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7371" w:type="dxa"/>
        <w:tblInd w:w="108" w:type="dxa"/>
        <w:tblLook w:val="04A0" w:firstRow="1" w:lastRow="0" w:firstColumn="1" w:lastColumn="0" w:noHBand="0" w:noVBand="1"/>
      </w:tblPr>
      <w:tblGrid>
        <w:gridCol w:w="7371"/>
      </w:tblGrid>
      <w:tr w:rsidR="00B55854" w:rsidRPr="008F37F5" w14:paraId="5A397708" w14:textId="77777777" w:rsidTr="00F65DCE">
        <w:tc>
          <w:tcPr>
            <w:tcW w:w="7371" w:type="dxa"/>
          </w:tcPr>
          <w:p w14:paraId="3F1F47C2" w14:textId="77777777" w:rsidR="00B64247" w:rsidRPr="008F37F5" w:rsidRDefault="004679C2" w:rsidP="004D0A45">
            <w:pPr>
              <w:spacing w:after="0" w:line="240" w:lineRule="auto"/>
              <w:jc w:val="center"/>
              <w:rPr>
                <w:rFonts w:ascii="AvantGarde Md BT" w:eastAsia="WenQuanYi Micro Hei" w:hAnsi="AvantGarde Md BT"/>
                <w:color w:val="FF0000"/>
                <w:sz w:val="96"/>
                <w:szCs w:val="96"/>
              </w:rPr>
            </w:pPr>
            <w:bookmarkStart w:id="0" w:name="_Hlk74942834"/>
            <w:bookmarkEnd w:id="0"/>
            <w:r w:rsidRPr="008F37F5">
              <w:rPr>
                <w:rFonts w:ascii="AvantGarde Md BT" w:eastAsia="WenQuanYi Micro Hei" w:hAnsi="AvantGarde Md BT"/>
                <w:color w:val="FF0000"/>
                <w:sz w:val="96"/>
                <w:szCs w:val="96"/>
                <w:lang w:eastAsia="zh-CN"/>
              </w:rPr>
              <w:drawing>
                <wp:inline distT="0" distB="0" distL="0" distR="0" wp14:anchorId="49D3280E" wp14:editId="73B081B2">
                  <wp:extent cx="4115568" cy="5934075"/>
                  <wp:effectExtent l="0" t="0" r="0" b="0"/>
                  <wp:docPr id="1025" name="cart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z.jpg"/>
                          <pic:cNvPicPr>
                            <a:picLocks noChangeAspect="1"/>
                          </pic:cNvPicPr>
                        </pic:nvPicPr>
                        <pic:blipFill>
                          <a:blip r:embed="rId8"/>
                          <a:stretch>
                            <a:fillRect/>
                          </a:stretch>
                        </pic:blipFill>
                        <pic:spPr>
                          <a:xfrm>
                            <a:off x="0" y="0"/>
                            <a:ext cx="4128193" cy="5952279"/>
                          </a:xfrm>
                          <a:prstGeom prst="rect">
                            <a:avLst/>
                          </a:prstGeom>
                        </pic:spPr>
                      </pic:pic>
                    </a:graphicData>
                  </a:graphic>
                </wp:inline>
              </w:drawing>
            </w:r>
            <w:r w:rsidRPr="008F37F5">
              <w:rPr>
                <w:rFonts w:ascii="AvantGarde Md BT" w:eastAsia="WenQuanYi Micro Hei" w:hAnsi="AvantGarde Md BT"/>
                <w:color w:val="FF0000"/>
                <w:sz w:val="96"/>
                <w:szCs w:val="96"/>
              </w:rPr>
              <w:t>ATAS/ANAIS</w:t>
            </w:r>
          </w:p>
          <w:p w14:paraId="2E10B2D2" w14:textId="77777777" w:rsidR="00B64247" w:rsidRPr="008F37F5" w:rsidRDefault="004679C2" w:rsidP="004D0A45">
            <w:pPr>
              <w:spacing w:after="0" w:line="240" w:lineRule="auto"/>
              <w:jc w:val="center"/>
              <w:rPr>
                <w:color w:val="FF0000"/>
                <w:sz w:val="96"/>
                <w:szCs w:val="96"/>
              </w:rPr>
            </w:pPr>
            <w:r w:rsidRPr="008F37F5">
              <w:rPr>
                <w:color w:val="FF0000"/>
                <w:sz w:val="96"/>
                <w:szCs w:val="96"/>
              </w:rPr>
              <w:t>XXIII COLÓQUIO DA LUSOFONIA</w:t>
            </w:r>
          </w:p>
          <w:p w14:paraId="51A8F7DB" w14:textId="77777777" w:rsidR="00B64247" w:rsidRPr="008F37F5" w:rsidRDefault="004679C2" w:rsidP="004D0A45">
            <w:pPr>
              <w:pStyle w:val="Quote"/>
              <w:spacing w:after="0" w:line="240" w:lineRule="auto"/>
              <w:rPr>
                <w:rFonts w:ascii="Bradley Hand ITC" w:hAnsi="Bradley Hand ITC"/>
                <w:b/>
              </w:rPr>
            </w:pPr>
            <w:r w:rsidRPr="008F37F5">
              <w:rPr>
                <w:rFonts w:ascii="Bradley Hand ITC" w:hAnsi="Bradley Hand ITC"/>
                <w:b/>
              </w:rPr>
              <w:t>27-31 março 2015 Fundão (Castelo Branco - Serra Da Estrela - Portugal)</w:t>
            </w:r>
          </w:p>
        </w:tc>
      </w:tr>
      <w:tr w:rsidR="00B55854" w:rsidRPr="008F37F5" w14:paraId="12A914B1" w14:textId="77777777" w:rsidTr="00F65DCE">
        <w:tc>
          <w:tcPr>
            <w:tcW w:w="7371" w:type="dxa"/>
          </w:tcPr>
          <w:p w14:paraId="69984C04" w14:textId="77777777" w:rsidR="00B64247" w:rsidRPr="008F37F5" w:rsidRDefault="004679C2" w:rsidP="004D0A45">
            <w:pPr>
              <w:spacing w:after="0" w:line="240" w:lineRule="auto"/>
              <w:rPr>
                <w:lang w:eastAsia="pt-BR"/>
              </w:rPr>
            </w:pPr>
            <w:r w:rsidRPr="008F37F5">
              <w:rPr>
                <w:lang w:eastAsia="zh-CN"/>
              </w:rPr>
              <w:drawing>
                <wp:inline distT="0" distB="0" distL="0" distR="0" wp14:anchorId="5A5E2D75" wp14:editId="6A02D6C4">
                  <wp:extent cx="2314575" cy="1854939"/>
                  <wp:effectExtent l="0" t="0" r="0" b="0"/>
                  <wp:docPr id="1026" name="Picture 61" descr="C:\Users\AICL\AppData\Local\Temp\ISBN 978_989_8607_05_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ICL\AppData\Local\Temp\ISBN 978_989_8607_05_8.tif"/>
                          <pic:cNvPicPr>
                            <a:picLocks noChangeAspect="1" noChangeArrowheads="1"/>
                          </pic:cNvPicPr>
                        </pic:nvPicPr>
                        <pic:blipFill>
                          <a:blip r:embed="rId9"/>
                          <a:stretch>
                            <a:fillRect/>
                          </a:stretch>
                        </pic:blipFill>
                        <pic:spPr bwMode="auto">
                          <a:xfrm>
                            <a:off x="0" y="0"/>
                            <a:ext cx="2314575" cy="1854939"/>
                          </a:xfrm>
                          <a:prstGeom prst="rect">
                            <a:avLst/>
                          </a:prstGeom>
                          <a:noFill/>
                          <a:ln>
                            <a:noFill/>
                          </a:ln>
                        </pic:spPr>
                      </pic:pic>
                    </a:graphicData>
                  </a:graphic>
                </wp:inline>
              </w:drawing>
            </w:r>
            <w:r w:rsidRPr="008F37F5">
              <w:rPr>
                <w:lang w:eastAsia="zh-CN"/>
              </w:rPr>
              <w:drawing>
                <wp:inline distT="0" distB="0" distL="0" distR="0" wp14:anchorId="09F60150" wp14:editId="3D9D00F3">
                  <wp:extent cx="1876425" cy="1852970"/>
                  <wp:effectExtent l="0" t="0" r="0" b="0"/>
                  <wp:docPr id="1027" name="logo aic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icl SMALL.jpg"/>
                          <pic:cNvPicPr>
                            <a:picLocks noChangeAspect="1"/>
                          </pic:cNvPicPr>
                        </pic:nvPicPr>
                        <pic:blipFill>
                          <a:blip r:embed="rId10"/>
                          <a:stretch>
                            <a:fillRect/>
                          </a:stretch>
                        </pic:blipFill>
                        <pic:spPr>
                          <a:xfrm>
                            <a:off x="0" y="0"/>
                            <a:ext cx="1876425" cy="1852970"/>
                          </a:xfrm>
                          <a:prstGeom prst="rect">
                            <a:avLst/>
                          </a:prstGeom>
                        </pic:spPr>
                      </pic:pic>
                    </a:graphicData>
                  </a:graphic>
                </wp:inline>
              </w:drawing>
            </w:r>
          </w:p>
        </w:tc>
      </w:tr>
      <w:tr w:rsidR="00B55854" w:rsidRPr="008F37F5" w14:paraId="53B4AEBD" w14:textId="77777777" w:rsidTr="00F65DCE">
        <w:tc>
          <w:tcPr>
            <w:tcW w:w="7371" w:type="dxa"/>
          </w:tcPr>
          <w:p w14:paraId="7B8B789A" w14:textId="77777777" w:rsidR="00C36A3B" w:rsidRPr="008F37F5" w:rsidRDefault="00EC0275" w:rsidP="004D0A45">
            <w:pPr>
              <w:spacing w:after="0" w:line="240" w:lineRule="auto"/>
              <w:rPr>
                <w:lang w:eastAsia="zh-CN"/>
              </w:rPr>
            </w:pPr>
          </w:p>
          <w:p w14:paraId="309EB5E4" w14:textId="77777777" w:rsidR="00C36A3B" w:rsidRPr="008F37F5" w:rsidRDefault="004679C2" w:rsidP="004D0A45">
            <w:pPr>
              <w:spacing w:after="0" w:line="240" w:lineRule="auto"/>
              <w:rPr>
                <w:lang w:eastAsia="zh-CN"/>
              </w:rPr>
            </w:pPr>
            <w:r w:rsidRPr="008F37F5">
              <w:rPr>
                <w:sz w:val="40"/>
                <w:lang w:eastAsia="zh-CN"/>
              </w:rPr>
              <w:lastRenderedPageBreak/>
              <w:drawing>
                <wp:inline distT="0" distB="0" distL="0" distR="0" wp14:anchorId="4B3A4E88" wp14:editId="16E39299">
                  <wp:extent cx="3819967" cy="5334000"/>
                  <wp:effectExtent l="0" t="0" r="9525" b="0"/>
                  <wp:docPr id="1028" name="Picture 51" desc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2.png"/>
                          <pic:cNvPicPr>
                            <a:picLocks noChangeAspect="1" noChangeArrowheads="1"/>
                          </pic:cNvPicPr>
                        </pic:nvPicPr>
                        <pic:blipFill>
                          <a:blip r:embed="rId11"/>
                          <a:stretch>
                            <a:fillRect/>
                          </a:stretch>
                        </pic:blipFill>
                        <pic:spPr bwMode="auto">
                          <a:xfrm>
                            <a:off x="0" y="0"/>
                            <a:ext cx="3819967" cy="5334000"/>
                          </a:xfrm>
                          <a:prstGeom prst="rect">
                            <a:avLst/>
                          </a:prstGeom>
                          <a:noFill/>
                          <a:ln>
                            <a:noFill/>
                          </a:ln>
                        </pic:spPr>
                      </pic:pic>
                    </a:graphicData>
                  </a:graphic>
                </wp:inline>
              </w:drawing>
            </w:r>
          </w:p>
        </w:tc>
      </w:tr>
    </w:tbl>
    <w:p w14:paraId="55A06A5E" w14:textId="77777777" w:rsidR="00B64247" w:rsidRPr="008F37F5" w:rsidRDefault="004679C2" w:rsidP="00DB017A">
      <w:pPr>
        <w:rPr>
          <w:lang w:eastAsia="en-AU"/>
        </w:rPr>
      </w:pPr>
      <w:bookmarkStart w:id="1" w:name="_top"/>
      <w:bookmarkEnd w:id="1"/>
      <w:r w:rsidRPr="008F37F5">
        <w:rPr>
          <w:lang w:eastAsia="zh-CN"/>
        </w:rPr>
        <w:lastRenderedPageBreak/>
        <w:drawing>
          <wp:inline distT="0" distB="0" distL="0" distR="0" wp14:anchorId="337BAD3B" wp14:editId="2AB18C5F">
            <wp:extent cx="4248150" cy="4139979"/>
            <wp:effectExtent l="0" t="0" r="0" b="0"/>
            <wp:docPr id="1029" name="Picture 70" descr="M:\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Untitled-1.png"/>
                    <pic:cNvPicPr>
                      <a:picLocks noChangeAspect="1" noChangeArrowheads="1"/>
                    </pic:cNvPicPr>
                  </pic:nvPicPr>
                  <pic:blipFill>
                    <a:blip r:embed="rId12"/>
                    <a:stretch>
                      <a:fillRect/>
                    </a:stretch>
                  </pic:blipFill>
                  <pic:spPr bwMode="auto">
                    <a:xfrm>
                      <a:off x="0" y="0"/>
                      <a:ext cx="4248150" cy="4139979"/>
                    </a:xfrm>
                    <a:prstGeom prst="rect">
                      <a:avLst/>
                    </a:prstGeom>
                    <a:noFill/>
                    <a:ln>
                      <a:noFill/>
                    </a:ln>
                  </pic:spPr>
                </pic:pic>
              </a:graphicData>
            </a:graphic>
          </wp:inline>
        </w:drawing>
      </w:r>
    </w:p>
    <w:p w14:paraId="061D6C99" w14:textId="77777777" w:rsidR="00B64247" w:rsidRPr="008F37F5" w:rsidRDefault="00621AF1" w:rsidP="004D0A45">
      <w:r w:rsidRPr="008F37F5">
        <w:pict w14:anchorId="7862E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5.4pt" o:hrpct="0" o:hralign="center" o:hr="t">
            <v:imagedata r:id="rId13" o:title="BD10256_"/>
          </v:shape>
        </w:pict>
      </w:r>
    </w:p>
    <w:p w14:paraId="31DBD1E5" w14:textId="77777777" w:rsidR="00B64247" w:rsidRPr="008F37F5" w:rsidRDefault="004679C2" w:rsidP="004D0A45">
      <w:r w:rsidRPr="008F37F5">
        <w:t>APOIOS</w:t>
      </w:r>
    </w:p>
    <w:p w14:paraId="59100D64" w14:textId="77777777" w:rsidR="00B64247" w:rsidRPr="008F37F5" w:rsidRDefault="004679C2" w:rsidP="004D0A45">
      <w:pPr>
        <w:rPr>
          <w:color w:val="C0504D" w:themeColor="accent2"/>
          <w:sz w:val="18"/>
          <w:szCs w:val="18"/>
          <w:u w:val="single"/>
        </w:rPr>
      </w:pPr>
      <w:r w:rsidRPr="008F37F5">
        <w:rPr>
          <w:lang w:eastAsia="zh-CN"/>
        </w:rPr>
        <w:drawing>
          <wp:inline distT="0" distB="0" distL="0" distR="0" wp14:anchorId="063D60C7" wp14:editId="7BB664B7">
            <wp:extent cx="934136" cy="979805"/>
            <wp:effectExtent l="0" t="0" r="0" b="0"/>
            <wp:docPr id="1031" name="brasao_c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_cmf.jpg"/>
                    <pic:cNvPicPr>
                      <a:picLocks noChangeAspect="1"/>
                    </pic:cNvPicPr>
                  </pic:nvPicPr>
                  <pic:blipFill>
                    <a:blip r:embed="rId14"/>
                    <a:stretch>
                      <a:fillRect/>
                    </a:stretch>
                  </pic:blipFill>
                  <pic:spPr>
                    <a:xfrm>
                      <a:off x="0" y="0"/>
                      <a:ext cx="934136" cy="979805"/>
                    </a:xfrm>
                    <a:prstGeom prst="rect">
                      <a:avLst/>
                    </a:prstGeom>
                  </pic:spPr>
                </pic:pic>
              </a:graphicData>
            </a:graphic>
          </wp:inline>
        </w:drawing>
      </w:r>
      <w:r w:rsidRPr="008F37F5">
        <w:rPr>
          <w:lang w:eastAsia="zh-CN"/>
        </w:rPr>
        <w:drawing>
          <wp:inline distT="0" distB="0" distL="0" distR="0" wp14:anchorId="1F42CA0D" wp14:editId="604E1B14">
            <wp:extent cx="1270172" cy="778945"/>
            <wp:effectExtent l="0" t="0" r="6350" b="2540"/>
            <wp:docPr id="1032" name="Picture 125" descr="http://lusofonia2008.com.sapo.pt/logo%20s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lusofonia2008.com.sapo.pt/logo%20sata.jpg"/>
                    <pic:cNvPicPr>
                      <a:picLocks noChangeAspect="1" noChangeArrowheads="1"/>
                    </pic:cNvPicPr>
                  </pic:nvPicPr>
                  <pic:blipFill>
                    <a:blip r:embed="rId15"/>
                    <a:stretch>
                      <a:fillRect/>
                    </a:stretch>
                  </pic:blipFill>
                  <pic:spPr bwMode="auto">
                    <a:xfrm>
                      <a:off x="0" y="0"/>
                      <a:ext cx="1270172" cy="778945"/>
                    </a:xfrm>
                    <a:prstGeom prst="rect">
                      <a:avLst/>
                    </a:prstGeom>
                    <a:noFill/>
                    <a:ln>
                      <a:noFill/>
                    </a:ln>
                  </pic:spPr>
                </pic:pic>
              </a:graphicData>
            </a:graphic>
          </wp:inline>
        </w:drawing>
      </w:r>
      <w:r w:rsidRPr="008F37F5">
        <w:rPr>
          <w:lang w:eastAsia="zh-CN"/>
        </w:rPr>
        <w:drawing>
          <wp:inline distT="0" distB="0" distL="0" distR="0" wp14:anchorId="2F71BD9C" wp14:editId="3983E05D">
            <wp:extent cx="1519003" cy="590186"/>
            <wp:effectExtent l="0" t="0" r="5080" b="635"/>
            <wp:docPr id="1033" name="Picture 127" descr="http://lusofonia2008.com.sapo.pt/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lusofonia2008.com.sapo.pt/index.1.jpg"/>
                    <pic:cNvPicPr>
                      <a:picLocks noChangeAspect="1" noChangeArrowheads="1"/>
                    </pic:cNvPicPr>
                  </pic:nvPicPr>
                  <pic:blipFill>
                    <a:blip r:embed="rId16"/>
                    <a:stretch>
                      <a:fillRect/>
                    </a:stretch>
                  </pic:blipFill>
                  <pic:spPr bwMode="auto">
                    <a:xfrm>
                      <a:off x="0" y="0"/>
                      <a:ext cx="1519003" cy="590186"/>
                    </a:xfrm>
                    <a:prstGeom prst="rect">
                      <a:avLst/>
                    </a:prstGeom>
                    <a:noFill/>
                    <a:ln>
                      <a:noFill/>
                    </a:ln>
                  </pic:spPr>
                </pic:pic>
              </a:graphicData>
            </a:graphic>
          </wp:inline>
        </w:drawing>
      </w:r>
      <w:r w:rsidRPr="008F37F5">
        <w:rPr>
          <w:lang w:eastAsia="zh-CN"/>
        </w:rPr>
        <w:drawing>
          <wp:inline distT="0" distB="0" distL="0" distR="0" wp14:anchorId="13432FB2" wp14:editId="13898653">
            <wp:extent cx="742950" cy="292309"/>
            <wp:effectExtent l="0" t="0" r="0" b="0"/>
            <wp:docPr id="1034" name="Picture 129" descr="http://www.aventour.pt/topo_mundo/imagens/template/Logo-A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aventour.pt/topo_mundo/imagens/template/Logo-Acores.jpg"/>
                    <pic:cNvPicPr>
                      <a:picLocks noChangeAspect="1" noChangeArrowheads="1"/>
                    </pic:cNvPicPr>
                  </pic:nvPicPr>
                  <pic:blipFill>
                    <a:blip r:embed="rId17"/>
                    <a:stretch>
                      <a:fillRect/>
                    </a:stretch>
                  </pic:blipFill>
                  <pic:spPr bwMode="auto">
                    <a:xfrm>
                      <a:off x="0" y="0"/>
                      <a:ext cx="742950" cy="292309"/>
                    </a:xfrm>
                    <a:prstGeom prst="rect">
                      <a:avLst/>
                    </a:prstGeom>
                    <a:noFill/>
                    <a:ln>
                      <a:noFill/>
                    </a:ln>
                  </pic:spPr>
                </pic:pic>
              </a:graphicData>
            </a:graphic>
          </wp:inline>
        </w:drawing>
      </w:r>
    </w:p>
    <w:p w14:paraId="57DE8EF1" w14:textId="77777777" w:rsidR="00B64247" w:rsidRPr="008F37F5" w:rsidRDefault="00EC0275" w:rsidP="004D0A45">
      <w:r w:rsidRPr="008F37F5">
        <w:pict w14:anchorId="1DF2DCA5">
          <v:rect id="_x0000_i1026" style="width:0;height:1.5pt" o:hralign="center" o:hrstd="t" o:hr="t" fillcolor="#008c8c" stroked="f"/>
        </w:pict>
      </w:r>
    </w:p>
    <w:p w14:paraId="101E96AF" w14:textId="77777777" w:rsidR="00C051CD" w:rsidRPr="008F37F5" w:rsidRDefault="004679C2" w:rsidP="004D0A45">
      <w:pPr>
        <w:numPr>
          <w:ilvl w:val="0"/>
          <w:numId w:val="6"/>
        </w:numPr>
        <w:tabs>
          <w:tab w:val="left" w:pos="6379"/>
        </w:tabs>
        <w:autoSpaceDE w:val="0"/>
        <w:autoSpaceDN w:val="0"/>
        <w:ind w:left="0" w:firstLine="0"/>
        <w:contextualSpacing/>
        <w:outlineLvl w:val="4"/>
        <w:rPr>
          <w:rFonts w:ascii="Arial" w:hAnsi="Arial" w:cs="Arial"/>
          <w:b/>
          <w:bCs/>
          <w:iCs/>
          <w:smallCaps/>
          <w:color w:val="FF0000"/>
          <w:spacing w:val="5"/>
          <w:sz w:val="18"/>
          <w:szCs w:val="18"/>
          <w:highlight w:val="yellow"/>
          <w:u w:val="single"/>
          <w:shd w:val="clear" w:color="auto" w:fill="FFFF00"/>
          <w:lang w:eastAsia="en-AU"/>
        </w:rPr>
      </w:pPr>
      <w:r w:rsidRPr="008F37F5">
        <w:rPr>
          <w:rFonts w:ascii="Arial" w:hAnsi="Arial" w:cs="Arial"/>
          <w:b/>
          <w:bCs/>
          <w:iCs/>
          <w:smallCaps/>
          <w:color w:val="FF0000"/>
          <w:spacing w:val="5"/>
          <w:sz w:val="18"/>
          <w:szCs w:val="18"/>
          <w:highlight w:val="yellow"/>
          <w:u w:val="single"/>
          <w:shd w:val="clear" w:color="auto" w:fill="FFFF00"/>
          <w:lang w:eastAsia="en-AU"/>
        </w:rPr>
        <w:t>AICL PRINCÍPIOS E OBJETIVOS</w:t>
      </w:r>
    </w:p>
    <w:p w14:paraId="008776F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OS “COLÓQUIOS DA LUSOFONIA [AICL, ASSOCIAÇÃO INTERNACIONAL DOS COLÓQUIOS DA LUSOFONIA] ”, </w:t>
      </w:r>
      <w:r w:rsidRPr="008F37F5">
        <w:rPr>
          <w:rFonts w:ascii="Arial" w:eastAsia="Arial Unicode MS" w:hAnsi="Arial" w:cs="Arial"/>
          <w:spacing w:val="5"/>
          <w:sz w:val="18"/>
          <w:szCs w:val="18"/>
        </w:rPr>
        <w:t>são um movimento cultural e cívico que visa mobilizar e representar a sociedade civil de todo o mundo, para pensar e debater amplamente, de forma científica, a nossa fala comum: a Língua Portuguesa.</w:t>
      </w:r>
    </w:p>
    <w:p w14:paraId="67EBAED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A Associação tem por objeto promover A INVESTIGAÇÃO CIENTÍFICA conducente ao reforço dos laços entre os lusofalantes – no plano linguístico, cultural, social, económico e político - na defesa, preservação, ensino e divulgação da língua portuguesa e todas as suas variantes, em qualquer país, região ou comunidade. Para a consecução destes objetivos compromete-se a</w:t>
      </w:r>
    </w:p>
    <w:p w14:paraId="579EF7B2" w14:textId="77777777" w:rsidR="00C051CD" w:rsidRPr="008F37F5" w:rsidRDefault="004679C2" w:rsidP="004D0A45">
      <w:pPr>
        <w:numPr>
          <w:ilvl w:val="0"/>
          <w:numId w:val="22"/>
        </w:numPr>
        <w:tabs>
          <w:tab w:val="left" w:pos="6379"/>
        </w:tabs>
        <w:ind w:left="709" w:right="-41" w:hanging="283"/>
        <w:jc w:val="both"/>
        <w:rPr>
          <w:rFonts w:ascii="Arial" w:eastAsia="Arial Unicode MS" w:hAnsi="Arial" w:cs="Arial"/>
          <w:spacing w:val="5"/>
          <w:sz w:val="18"/>
          <w:szCs w:val="18"/>
        </w:rPr>
      </w:pPr>
      <w:r w:rsidRPr="008F37F5">
        <w:rPr>
          <w:rFonts w:ascii="Arial" w:eastAsia="Arial Unicode MS" w:hAnsi="Arial" w:cs="Arial"/>
          <w:spacing w:val="5"/>
          <w:sz w:val="18"/>
          <w:szCs w:val="18"/>
        </w:rPr>
        <w:t>Promover encontros científicos, desenvolver estudos universitários e outros, para ensino, divulgação, preservação e tradução da língua portuguesa, procurando o apoio das Instituições nacionais e internacionais;</w:t>
      </w:r>
    </w:p>
    <w:p w14:paraId="08915690" w14:textId="77777777" w:rsidR="00C051CD" w:rsidRPr="008F37F5" w:rsidRDefault="004679C2" w:rsidP="004D0A45">
      <w:pPr>
        <w:numPr>
          <w:ilvl w:val="0"/>
          <w:numId w:val="22"/>
        </w:numPr>
        <w:tabs>
          <w:tab w:val="left" w:pos="6379"/>
        </w:tabs>
        <w:ind w:left="709" w:right="-41" w:hanging="283"/>
        <w:jc w:val="both"/>
        <w:rPr>
          <w:rFonts w:ascii="Arial" w:eastAsia="Arial Unicode MS" w:hAnsi="Arial" w:cs="Arial"/>
          <w:spacing w:val="5"/>
          <w:sz w:val="18"/>
          <w:szCs w:val="18"/>
        </w:rPr>
      </w:pPr>
      <w:r w:rsidRPr="008F37F5">
        <w:rPr>
          <w:rFonts w:ascii="Arial" w:eastAsia="Arial Unicode MS" w:hAnsi="Arial" w:cs="Arial"/>
          <w:spacing w:val="5"/>
          <w:sz w:val="18"/>
          <w:szCs w:val="18"/>
        </w:rPr>
        <w:t>Desenvolver outras ações culturais, tais como colóquios, congressos, encontros, exposições, em estreita ligação com outras entidades;</w:t>
      </w:r>
    </w:p>
    <w:p w14:paraId="4AB27F32" w14:textId="77777777" w:rsidR="00C051CD" w:rsidRPr="008F37F5" w:rsidRDefault="004679C2" w:rsidP="004D0A45">
      <w:pPr>
        <w:numPr>
          <w:ilvl w:val="0"/>
          <w:numId w:val="22"/>
        </w:numPr>
        <w:tabs>
          <w:tab w:val="left" w:pos="6379"/>
        </w:tabs>
        <w:ind w:left="709" w:right="-41" w:hanging="283"/>
        <w:jc w:val="both"/>
        <w:rPr>
          <w:rFonts w:ascii="Arial" w:eastAsia="Arial Unicode MS" w:hAnsi="Arial" w:cs="Arial"/>
          <w:spacing w:val="5"/>
          <w:sz w:val="18"/>
          <w:szCs w:val="18"/>
        </w:rPr>
      </w:pPr>
      <w:r w:rsidRPr="008F37F5">
        <w:rPr>
          <w:rFonts w:ascii="Arial" w:eastAsia="Arial Unicode MS" w:hAnsi="Arial" w:cs="Arial"/>
          <w:spacing w:val="5"/>
          <w:sz w:val="18"/>
          <w:szCs w:val="18"/>
        </w:rPr>
        <w:t>Promover cursos e bolsas de estudo na área da Cultura em parceria com outras instituições universitárias e culturais;</w:t>
      </w:r>
    </w:p>
    <w:p w14:paraId="3CC67370" w14:textId="77777777" w:rsidR="00C051CD" w:rsidRPr="008F37F5" w:rsidRDefault="004679C2" w:rsidP="004D0A45">
      <w:pPr>
        <w:numPr>
          <w:ilvl w:val="0"/>
          <w:numId w:val="22"/>
        </w:numPr>
        <w:tabs>
          <w:tab w:val="left" w:pos="6379"/>
        </w:tabs>
        <w:ind w:left="709" w:right="-41" w:hanging="283"/>
        <w:jc w:val="both"/>
        <w:rPr>
          <w:rFonts w:ascii="Arial" w:eastAsia="Arial Unicode MS" w:hAnsi="Arial" w:cs="Arial"/>
          <w:spacing w:val="5"/>
          <w:sz w:val="18"/>
          <w:szCs w:val="18"/>
        </w:rPr>
      </w:pPr>
      <w:r w:rsidRPr="008F37F5">
        <w:rPr>
          <w:rFonts w:ascii="Arial" w:eastAsia="Arial Unicode MS" w:hAnsi="Arial" w:cs="Arial"/>
          <w:spacing w:val="5"/>
          <w:sz w:val="18"/>
          <w:szCs w:val="18"/>
        </w:rPr>
        <w:t>Fomentar a divulgação de obras em português com reedições e traduções;</w:t>
      </w:r>
    </w:p>
    <w:p w14:paraId="24475419" w14:textId="77777777" w:rsidR="00C051CD" w:rsidRPr="008F37F5" w:rsidRDefault="004679C2" w:rsidP="004D0A45">
      <w:pPr>
        <w:numPr>
          <w:ilvl w:val="0"/>
          <w:numId w:val="22"/>
        </w:numPr>
        <w:tabs>
          <w:tab w:val="left" w:pos="6379"/>
        </w:tabs>
        <w:ind w:left="709" w:right="-41" w:hanging="283"/>
        <w:jc w:val="both"/>
        <w:rPr>
          <w:rFonts w:ascii="Arial" w:eastAsia="Arial Unicode MS" w:hAnsi="Arial" w:cs="Arial"/>
          <w:spacing w:val="5"/>
          <w:sz w:val="18"/>
          <w:szCs w:val="18"/>
        </w:rPr>
      </w:pPr>
      <w:r w:rsidRPr="008F37F5">
        <w:rPr>
          <w:rFonts w:ascii="Arial" w:eastAsia="Arial Unicode MS" w:hAnsi="Arial" w:cs="Arial"/>
          <w:spacing w:val="5"/>
          <w:sz w:val="18"/>
          <w:szCs w:val="18"/>
        </w:rPr>
        <w:t>Criar grupos científicos ligados aos objetivos da Associação</w:t>
      </w:r>
    </w:p>
    <w:p w14:paraId="5F7216B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Os valores essenciais da cultura lusófona constituem, com o seu humanismo universalista, uma vocação da luta por uma sociedade mais justa, da defesa dos valores humanos fundamentais e das causas humanitárias.</w:t>
      </w:r>
    </w:p>
    <w:p w14:paraId="36DDC62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todos nós incumbe o dever de promover a defesa, a expansão e o prestígio da nossa língua comum, patrocinando a publicação, a tradução e difusão por todo o mundo de obras literárias, científicas e artísticas, de autores de língua portuguesa. Em defesa da Lusofonia, da nossa identidade como pessoas e povos, e em prol da variada língua comum com todas as suas variantes e idiossincrasias,</w:t>
      </w:r>
    </w:p>
    <w:p w14:paraId="7507293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nossa divisa é “NÃO PROMETEMOS, FAZEMOS“</w:t>
      </w:r>
    </w:p>
    <w:p w14:paraId="2EC62B62"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09076C27">
          <v:shape id="_x0000_i1027" type="#_x0000_t75" style="width:357.4pt;height:5.55pt" o:hrpct="0" o:hr="t">
            <v:imagedata r:id="rId18" o:title=""/>
          </v:shape>
        </w:pict>
      </w:r>
    </w:p>
    <w:p w14:paraId="037B0BD2" w14:textId="77777777" w:rsidR="00C051CD" w:rsidRPr="008F37F5" w:rsidRDefault="004679C2" w:rsidP="004D0A45">
      <w:pPr>
        <w:numPr>
          <w:ilvl w:val="0"/>
          <w:numId w:val="6"/>
        </w:numPr>
        <w:tabs>
          <w:tab w:val="left" w:pos="6379"/>
        </w:tabs>
        <w:autoSpaceDE w:val="0"/>
        <w:autoSpaceDN w:val="0"/>
        <w:ind w:left="0" w:firstLine="0"/>
        <w:contextualSpacing/>
        <w:outlineLvl w:val="4"/>
        <w:rPr>
          <w:rFonts w:ascii="Arial" w:hAnsi="Arial" w:cs="Arial"/>
          <w:b/>
          <w:bCs/>
          <w:iCs/>
          <w:smallCaps/>
          <w:color w:val="FF0000"/>
          <w:spacing w:val="5"/>
          <w:sz w:val="18"/>
          <w:szCs w:val="18"/>
          <w:highlight w:val="yellow"/>
          <w:u w:val="single"/>
          <w:shd w:val="clear" w:color="auto" w:fill="FFFF00"/>
          <w:lang w:eastAsia="en-AU"/>
        </w:rPr>
      </w:pPr>
      <w:r w:rsidRPr="008F37F5">
        <w:rPr>
          <w:rFonts w:ascii="Arial" w:hAnsi="Arial" w:cs="Arial"/>
          <w:b/>
          <w:bCs/>
          <w:iCs/>
          <w:smallCaps/>
          <w:color w:val="FF0000"/>
          <w:spacing w:val="5"/>
          <w:sz w:val="18"/>
          <w:szCs w:val="18"/>
          <w:highlight w:val="yellow"/>
          <w:u w:val="single"/>
          <w:shd w:val="clear" w:color="auto" w:fill="FFFF00"/>
          <w:lang w:eastAsia="en-AU"/>
        </w:rPr>
        <w:t xml:space="preserve">HISTORIAL DOS COLÓQUIOS DA LUSOFONIA REPRESENTANTES DA SOCIEDADE CIVIL ATUANTE </w:t>
      </w:r>
    </w:p>
    <w:p w14:paraId="529FB85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Aqui se traça em linhas gerais o percurso da AICL. Uma breve resenha do historial dos Colóquios da Lusofonia incluindo a sua ação na divulgação da açorianidade literária ou de como ainda é possível concretizar utopias num esforço coletivo. </w:t>
      </w:r>
    </w:p>
    <w:p w14:paraId="7FC46AF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Um exemplo da sociedade civil num projeto de Lusofonia sem distinção de credos, nacionalidades ou identidades culturais que depois de Portugal Continental, Açores, Brasil, Macau e Galiza continua a tentar negociar idas a outros países: Itália, EUA, Canadá, Cabo Verde, Angola, Moçambique, Timor-Leste, Polónia, Roménia, França e outros países.  </w:t>
      </w:r>
    </w:p>
    <w:p w14:paraId="7974104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Gostaria de começar usando a frase de Martin Luther King, 28 agosto 1963, </w:t>
      </w:r>
      <w:r w:rsidRPr="008F37F5">
        <w:rPr>
          <w:rFonts w:ascii="Arial" w:eastAsia="Arial Unicode MS" w:hAnsi="Arial" w:cs="Arial"/>
          <w:i/>
          <w:spacing w:val="5"/>
          <w:sz w:val="18"/>
          <w:szCs w:val="18"/>
        </w:rPr>
        <w:t>“I had a dream…”</w:t>
      </w:r>
      <w:r w:rsidRPr="008F37F5">
        <w:rPr>
          <w:rFonts w:ascii="Arial" w:eastAsia="Arial Unicode MS" w:hAnsi="Arial" w:cs="Arial"/>
          <w:spacing w:val="5"/>
          <w:sz w:val="18"/>
          <w:szCs w:val="18"/>
        </w:rPr>
        <w:t xml:space="preserve"> para explicar como já realizámos vinte e um Colóquios da Lusofonia. </w:t>
      </w:r>
    </w:p>
    <w:p w14:paraId="74A1550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C48A4D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Criados em 2001, passamos a associação cultural e científica sem fins lucrativos em 2010 e, cremos que podemos fazer a diferença, congregados em torno de uma ideia abstrata e utópica, a união pela mesma Língua. Partindo dela podemos criar pontes entre povos e culturas no seio da grande nação lusofalante, independentemente da nacionalidade, naturalidade ou ponto de residência. </w:t>
      </w:r>
    </w:p>
    <w:p w14:paraId="59930790" w14:textId="08094CFF" w:rsidR="00C051CD" w:rsidRPr="008F37F5" w:rsidRDefault="004D0A4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w:t>
      </w:r>
      <w:r w:rsidR="004679C2" w:rsidRPr="008F37F5">
        <w:rPr>
          <w:rFonts w:ascii="Arial" w:eastAsia="Arial Unicode MS" w:hAnsi="Arial" w:cs="Arial"/>
          <w:spacing w:val="5"/>
          <w:sz w:val="18"/>
          <w:szCs w:val="18"/>
        </w:rPr>
        <w:t xml:space="preserve">s colóquios juntam os congressistas no primeiro dia de trabalhos, compartilhando hotéis, refeições, passeios e, no último dia despedem-se como se de amigos/as de longa data se tratasse. Não buscam mais uma Conferência para o currículo - quem vem em busca disso cedo parte por se sentir desajustado/a - antes partilham ideias, projetos, criam sinergias, todos irmanados do ideal de “sociedade civil” capaz e atuante, para – juntos – atingirem o que as burocracias e hierarquias não podem ou não querem. </w:t>
      </w:r>
    </w:p>
    <w:p w14:paraId="3030148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É o que nos torna distintos de outros encontros científicos do género. É a informalidade e o contagioso espírito de grupo que nos irmana, que nos tem permitido avançar com ambiciosos projetos. Somos um vírus altamente contagioso fora do alcance das farmacêuticas.</w:t>
      </w:r>
    </w:p>
    <w:p w14:paraId="4163E38A" w14:textId="77777777" w:rsidR="00C572B3"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Aliás, desde a primeira edição abolimos o sistema português de AXIÓNIMOS (castas) que distingue as pessoas pelos títulos apensos aos nomes. Esta pequena revolução tem permitido desenvolver projetos onde não se pretende a autoria mas a partilha do conhecimento. Sabe-se como isso é anátema nos corredores bafientos e nalgumas instituições educacionais (universidades, politécnicos e liceus para usar a velha designação mais abrangente), e daí termos realizado o 21º colóquio numa praia…</w:t>
      </w:r>
    </w:p>
    <w:p w14:paraId="609A08B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Felizmente, temos encontrado pessoas capazes de operarem as mudanças. Só assim se explica que depois de José Augusto Seabra, hoje, os nossos patronos sejam Malaca Casteleiro, Evanildo Bechara e Concha Rousia.</w:t>
      </w:r>
    </w:p>
    <w:p w14:paraId="020CCB5F" w14:textId="77777777" w:rsidR="00C572B3"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Desconheço quando, como ou porquê se usou o termo lusofonia pela primeira vez, mas quando cheguei da Austrália (a Portugal) fui desafiado pelo meu saudoso mentor, José Augusto Seabra, a desenvolver o seu projeto de Lusofalantes na Europa e no Mundo e daí nasceram os Colóquios da Lusofonia. Desde então, temos definido a nossa versão de Lusofonia como foi expresso ao longo destes últimos anos, em cada Colóquio. </w:t>
      </w:r>
    </w:p>
    <w:p w14:paraId="7507011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Esta visão é das mais abrangentes possíveis, e visa incluir todos numa Lusofonia que não tem de ser Lusofilia nem Lusografia e muito menos a Lusofolia que por vezes parece emanar da CPLP e outras entidades. Ao aceitarem esta nossa visão muitas pontes se têm construído onde hoje só existem abismos, má vontade e falsos cognatos. </w:t>
      </w:r>
    </w:p>
    <w:p w14:paraId="3C842E8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No 1º Colóquio 2002</w:t>
      </w:r>
      <w:r w:rsidRPr="008F37F5">
        <w:rPr>
          <w:rFonts w:ascii="Arial" w:eastAsia="Arial Unicode MS" w:hAnsi="Arial" w:cs="Arial"/>
          <w:spacing w:val="5"/>
          <w:sz w:val="18"/>
          <w:szCs w:val="18"/>
        </w:rPr>
        <w:t xml:space="preserve"> afirmou-se </w:t>
      </w:r>
    </w:p>
    <w:p w14:paraId="35F8FE6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Pretende-se repensar a Lusofonia, como instrumento de promoção e aproximação de povos e culturas. O Porto foi a cidade escolhida perdida que foi a oportunidade, como Capital Europeia da Cultura, de fazer ouvir a sua voz nos mídia nacionais e internacionais como terra congregadora de esforços e iniciativas em prol da língua de todos nós, da Galiza a Cabinda e Timor, passando pelos países de expressão portuguesa e por todos os outros países onde não sendo língua oficial existem Lusofalantes. </w:t>
      </w:r>
    </w:p>
    <w:p w14:paraId="5DBCE2B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Há algum tempo (2002) o emérito linguista anglófono Professor David Crystal escrevia-nos dizendo: </w:t>
      </w:r>
    </w:p>
    <w:p w14:paraId="3251C8AA"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“O Português parece-me, tem um futuro forte, positivo e promissor garantido à partida pela sua população base de mais de 200 milhões, e pela vasta variedade que abrange desde a formalidade parlamentar até às origens de base do samba. </w:t>
      </w:r>
    </w:p>
    <w:p w14:paraId="068C0138"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Ao mesmo tempo, os falantes de português têm de reconhecer que a sua língua está sujeita a mudanças – tal como todas as outras – e não se devem opor impensadamente a este processo. Quando estive no Brasil, no ano passado, por exemplo, ouvi falar dum movimento que pretendia extirpar todos os anglicismos. Para banir palavras de empréstimo doutras línguas pode ser prejudicial para o desenvolvimento da língua, dado que a isola de movimentações e tendências internacionais. O inglês, por exemplo, tem empréstimos de 350 línguas – incluindo Português – e o resultado foi ter-se tornado numa língua imensamente rica e de sucesso. </w:t>
      </w:r>
    </w:p>
    <w:p w14:paraId="4417848E"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A língua portuguesa tem a capacidade e força para assimilar palavras de inglês e de outras línguas mantendo a sua identidade distinta. Espero também que o desenvolvimento da língua portuguesa seja parte dum atributo multilingue para os países onde é falada para que as línguas indígenas sejam também faladas e respeitadas, O que é grave no Brasil dado o nível perigoso e crítico de muitas das línguas nativas.” </w:t>
      </w:r>
    </w:p>
    <w:p w14:paraId="55EF2CC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Posteriormente, contactei aquele distinto linguista preocupado com a extinção de tantas línguas e a evolução de outras, manifestando-me preocupado pelo desaparecimento de tantas línguas aborígenes no meu país e espantado pelo desenvolvimento de outras. Mostrava-me apreensivo pelos brasileirismos e anglicismos que encontrara em Portugal após 30 anos de diáspora. Mesmo admitindo que as línguas só têm capacidade de sobrevivência se evoluírem eu alertava para o facto de terem sido acrescentadas ao léxico 600 palavras pela Academia Brasileira (1999) das quais a maioria já tinha equivalente em português. </w:t>
      </w:r>
    </w:p>
    <w:p w14:paraId="4AABD7A2" w14:textId="4064D639"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 xml:space="preserve">Sabendo como o inglês destronou línguas (celtas e não só) em pleno solo do Reino Unido a partir do séc. V, tal como Crystal (1977) afirma no caso do </w:t>
      </w:r>
      <w:r w:rsidR="00621AF1" w:rsidRPr="008F37F5">
        <w:rPr>
          <w:rFonts w:ascii="Arial" w:eastAsia="Arial Unicode MS" w:hAnsi="Arial" w:cs="Arial"/>
          <w:spacing w:val="5"/>
          <w:sz w:val="18"/>
          <w:szCs w:val="18"/>
        </w:rPr>
        <w:t>Cumbric</w:t>
      </w:r>
      <w:r w:rsidRPr="008F37F5">
        <w:rPr>
          <w:rFonts w:ascii="Arial" w:eastAsia="Arial Unicode MS" w:hAnsi="Arial" w:cs="Arial"/>
          <w:spacing w:val="5"/>
          <w:sz w:val="18"/>
          <w:szCs w:val="18"/>
        </w:rPr>
        <w:t>, Norn e Manx, perguntava ao distinto professor qual o destino da língua portuguesa, sabendo que o nível de ensino e o seu registo linguístico eram cada vez mais baixos, estando a ser dizimados por falantes, escribas, jornalistas e políticos ignorantes, sem que houvesse uma verdadeira política da língua em Portugal. A sua resposta em março 2002 pode-nos apontar um de muitos caminhos.</w:t>
      </w:r>
      <w:r w:rsidRPr="008F37F5">
        <w:rPr>
          <w:rFonts w:ascii="Arial" w:eastAsia="Arial Unicode MS" w:hAnsi="Arial" w:cs="Arial"/>
          <w:i/>
          <w:spacing w:val="5"/>
          <w:sz w:val="18"/>
          <w:szCs w:val="18"/>
        </w:rPr>
        <w:t xml:space="preserve"> </w:t>
      </w:r>
    </w:p>
    <w:p w14:paraId="6127B13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Diz Crystal</w:t>
      </w:r>
      <w:r w:rsidRPr="008F37F5">
        <w:rPr>
          <w:rFonts w:ascii="Arial" w:eastAsia="Arial Unicode MS" w:hAnsi="Arial" w:cs="Arial"/>
          <w:i/>
          <w:spacing w:val="5"/>
          <w:sz w:val="18"/>
          <w:szCs w:val="18"/>
        </w:rPr>
        <w:t xml:space="preserve">: </w:t>
      </w:r>
    </w:p>
    <w:p w14:paraId="4AC56A7C"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“As palavras de empréstimo mudam, de facto, o caráter duma língua, mas como tal não são a causa da sua deterioração. A melhor evidência disto, é sem dúvida a própria língua inglesa que pediu de empréstimo mais palavras do que qualquer outra, e veja-se o que aconteceu ao Inglês. De facto, cerca de 80% do vocabulário inglês não tem origem Anglo-Saxónica, mas sim das línguas Românticas e Clássicas incluindo o Português. É até irónico que algumas dos anglicismos que os Franceses tentam banir atualmente derivem de latim e de Francês na sua origem. </w:t>
      </w:r>
    </w:p>
    <w:p w14:paraId="1292EE0B"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Temos de ver o que se passa quando uma palavra nova penetra numa língua. No caso do Inglês, existem triunviratos interessantes como kingly (Anglo-saxão), royal (Francês), e regal (Latim) mas a realidade é que linguisticamente estamos muito mais ricos tendo três palavras que permitem todas as variedades de estilo que não seriam possíveis doutro modo. Assim, as palavras de empréstimo enriquecem a expressão. Até hoje nenhuma tentativa de impedir a penetração de palavras de empréstimo teve resultados positivos. As línguas não podem ser controladas. Nenhuma Academia impediu a mudança das línguas.</w:t>
      </w:r>
    </w:p>
    <w:p w14:paraId="29C2CB0E"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Isto é diferente da situação das línguas em vias de extinção como por exemplo debati no meu livro Language Death. Se as línguas adotam palavras de empréstimo isto demonstra que elas estão vivas para uma mudança social e a tentar manter o ritmo. Trata-se dum sinal saudável desde que as palavras de empréstimo suplementem e não substituam as palavras locais equivalentes. O que é deveras preocupante é quando uma língua dominante começa a ocupar as funções duma língua menos dominante, por exemplo, quando o Inglês substitui o Português como língua de ensino nas instituições de ensino terciário. </w:t>
      </w:r>
    </w:p>
    <w:p w14:paraId="30F48E43"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É aqui que a legislação pode ajudar e introduzir medidas de proteção, tais como obrigação de transmissões radiofónicas na língua minoritária, etc. existe de facto uma necessidade de haver uma política da língua, em especial num mundo como o nosso em mudança constante e tão rápida, e essa política tem de lidar com os assuntos base, que têm muito a ver com as funções do multilinguismo. </w:t>
      </w:r>
    </w:p>
    <w:p w14:paraId="31026054"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Recordo ainda que não é só o inglês a substituir outras línguas. No Brasil, centenas de línguas foram deslocadas pelo Português, e todas as principais línguas: Espanhol, Chinês, Russo, Árabe afetaram as línguas minoritárias de igual modo.” </w:t>
      </w:r>
    </w:p>
    <w:p w14:paraId="1667BCB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Por partilhar a opinião do professor David Crystal espero que possam todos repensar a Lusofonia como instrumento de promoção e aproximação de culturas sem exclusão das línguas minoritárias que com a nossa podem coabitar. </w:t>
      </w:r>
    </w:p>
    <w:p w14:paraId="608051F3" w14:textId="1198CB0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Em 2001,</w:t>
      </w:r>
      <w:r w:rsidRPr="008F37F5">
        <w:rPr>
          <w:rFonts w:ascii="Arial" w:eastAsia="Arial Unicode MS" w:hAnsi="Arial" w:cs="Arial"/>
          <w:spacing w:val="5"/>
          <w:sz w:val="18"/>
          <w:szCs w:val="18"/>
        </w:rPr>
        <w:t xml:space="preserve"> queríamos patentear que era possível ser-se organizacionalmente INDEPENDENTE e descentralizar estes eventos sem subsidiodependências e provou-se, em poucos anos como os Colóquios já se afirmaram como a única realização regular, concreta e relevante - em todo o mundo - sobre esta temática, sem apoios nem dependências. Os Colóquios inovaram nessa sua </w:t>
      </w:r>
      <w:r w:rsidR="00621AF1" w:rsidRPr="008F37F5">
        <w:rPr>
          <w:rStyle w:val="IntenseReference"/>
          <w:smallCaps w:val="0"/>
          <w:color w:val="auto"/>
          <w:u w:val="none"/>
        </w:rPr>
        <w:t>primeira edição</w:t>
      </w:r>
      <w:r w:rsidR="00621AF1" w:rsidRPr="008F37F5">
        <w:rPr>
          <w:rFonts w:ascii="Arial" w:eastAsia="Arial Unicode MS" w:hAnsi="Arial" w:cs="Arial"/>
          <w:spacing w:val="5"/>
          <w:sz w:val="18"/>
          <w:szCs w:val="18"/>
        </w:rPr>
        <w:t xml:space="preserve"> </w:t>
      </w:r>
      <w:r w:rsidRPr="008F37F5">
        <w:rPr>
          <w:rFonts w:ascii="Arial" w:eastAsia="Arial Unicode MS" w:hAnsi="Arial" w:cs="Arial"/>
          <w:spacing w:val="5"/>
          <w:sz w:val="18"/>
          <w:szCs w:val="18"/>
        </w:rPr>
        <w:t>e introduziram o hábito de entregarem as Atas/Anais em DVD/CD no ato de acreditação dos participantes.</w:t>
      </w:r>
    </w:p>
    <w:p w14:paraId="3B45617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No 2º Colóquio [2003</w:t>
      </w:r>
      <w:r w:rsidRPr="008F37F5">
        <w:rPr>
          <w:rFonts w:ascii="Arial" w:eastAsia="Arial Unicode MS" w:hAnsi="Arial" w:cs="Arial"/>
          <w:spacing w:val="5"/>
          <w:sz w:val="18"/>
          <w:szCs w:val="18"/>
        </w:rPr>
        <w:t xml:space="preserve">] disse-se </w:t>
      </w:r>
    </w:p>
    <w:p w14:paraId="6FB85AB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Só através de uma política efetiva de língua se poderá defender e promover a expansão do espaço cultural lusófono, contribuindo decisivamente para a sedimentação da linga portuguesa como um dos principais veículos de expressão mundiais. Que ninguém se demita da responsabilidade na defesa do idioma independentemente da pátria.</w:t>
      </w:r>
    </w:p>
    <w:p w14:paraId="6222BD4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Hoje como ontem, a língua de todos nós é vítima de banalização e do laxismo. Em Portugal, infelizmente, a população está pouco consciente da importância e do valor do seu património linguístico. Falta-lhe o gosto por falar e escrever bem, e demite-se da responsabilidade que lhe cabe na defesa da língua que fala. Há outros aspetos de que, por serem tão correntes, já mal nos apercebemos: o mau uso das preposições, a falta de coordenação sintática, e a violação das regras de concordância, que, logicamente, afetam a estrutura do pensamento e a expressão. Além dos tratos de polé que a língua falada sofre nos meios de comunicação social portugueses, uma nova frente se está a abrir com o ciberespaço e com as novas redes de comunicação em tempo real. Urge pois apoiar a formação linguística dos meios de comunicação social, promover uma verdadeira formação dos professores da área, zelar pela dignificação da língua portuguesa nos organismos internacionais, dotando-os com um corpo de tradutores e intérpretes profissionalmente eficazes. </w:t>
      </w:r>
    </w:p>
    <w:p w14:paraId="1A350353" w14:textId="77777777" w:rsidR="00C572B3"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atual crise portuguesa não é meramente económica mas reflete uma nação em crise, dos valores à própria identidade. Jamais podemos esquecer que a língua portuguesa mudou através dos tempos, e vai continuar a mudar. A língua não é um fóssil. Também hoje, a mudança está a acontecer. Num país em que falta uma visão estratégica para uma verdadeira POLÍTICA DA LÍNGUA, onde o cinzentismo e a uniformidade são a regra de referência, onde a competição é uma palavra tabu, onde o laxismo e a tolerância substituem a exigência e a disciplina, onde a posse de um diploma superior constitui ainda uma vantagem competitiva, claro que continua a grassar a desresponsabilização. </w:t>
      </w:r>
    </w:p>
    <w:p w14:paraId="260C391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Os cursos superiores estão desajustados do mercado de trabalho, as empresas vivem alheadas das instituições académicas, existem cursos a mais que para nada servem, existem professores que mantêm cursos abertos para se manterem empregados. Ao contrário do que muitos dizem Portugal não tem excesso de licenciados mas sim falta de empregos. Mas será que falam Português? </w:t>
      </w:r>
    </w:p>
    <w:p w14:paraId="4EF75C2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No 3º Colóquio [2004],</w:t>
      </w:r>
      <w:r w:rsidRPr="008F37F5">
        <w:rPr>
          <w:rFonts w:ascii="Arial" w:eastAsia="Arial Unicode MS" w:hAnsi="Arial" w:cs="Arial"/>
          <w:spacing w:val="5"/>
          <w:sz w:val="18"/>
          <w:szCs w:val="18"/>
        </w:rPr>
        <w:t xml:space="preserve"> cujo tema era a Língua Mirandesa, dizia-se </w:t>
      </w:r>
    </w:p>
    <w:p w14:paraId="029682E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Estamos aqui para juntos fazermos ouvir a nossa voz, para que Bragança seja uma terra onde se congregam esforços e iniciativas em prol da língua de todos nós, da Galiza a Timor, passando pelos países de expressão portuguesa e por todos os outros países onde não sendo língua oficial existem Lusofalantes. Este colóquio como pedrada no charco que pretendia ser, visava alertar-nos para a existência duma segunda língua nacional que mal sabemos que existe e cujo progresso é já bem visível em menos duma década de esforço abnegado e voluntarioso duma mão cheia de pessoas que acreditaram. Visa alertar-nos para a necessidade de sermos competitivos e exigentes, sem esperarmos pelo Estado ou pelo Governo e tomarmos a iniciativa em nossas mãos. Assim como criamos estes Colóquios, também cada um de vós pode criar a sua própria revolução, em casa com os filhos, com os alunos, com os colegas e despertar para a necessidade de manter viva a língua de todos nós. Sob o perigo de soçobrarmos e passarmos a ser ainda mais irrelevantes neste curto percurso terreno.</w:t>
      </w:r>
    </w:p>
    <w:p w14:paraId="2FC45CC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 xml:space="preserve"> Em 2004</w:t>
      </w:r>
      <w:r w:rsidRPr="008F37F5">
        <w:rPr>
          <w:rFonts w:ascii="Arial" w:eastAsia="Arial Unicode MS" w:hAnsi="Arial" w:cs="Arial"/>
          <w:spacing w:val="5"/>
          <w:sz w:val="18"/>
          <w:szCs w:val="18"/>
        </w:rPr>
        <w:t xml:space="preserve">, lançamos </w:t>
      </w:r>
    </w:p>
    <w:p w14:paraId="1B27F4E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campanha que salvou da extinção o importante portal Ciberdúvidas.</w:t>
      </w:r>
    </w:p>
    <w:p w14:paraId="783830F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No 4º Colóquio [em 2005]</w:t>
      </w:r>
      <w:r w:rsidRPr="008F37F5">
        <w:rPr>
          <w:rFonts w:ascii="Arial" w:eastAsia="Arial Unicode MS" w:hAnsi="Arial" w:cs="Arial"/>
          <w:spacing w:val="5"/>
          <w:sz w:val="18"/>
          <w:szCs w:val="18"/>
        </w:rPr>
        <w:t xml:space="preserve"> sobre a Língua Portuguesa em Timor-Leste, escrevia-se</w:t>
      </w:r>
    </w:p>
    <w:p w14:paraId="1EBB04F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bCs/>
          <w:i/>
          <w:iCs/>
          <w:spacing w:val="5"/>
          <w:sz w:val="18"/>
          <w:szCs w:val="18"/>
        </w:rPr>
        <w:t xml:space="preserve"> </w:t>
      </w: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 xml:space="preserve">O português faz parte da história timorense. Não a considerar uma língua oficial colocaria em risco a sua identidade”, </w:t>
      </w:r>
      <w:r w:rsidRPr="008F37F5">
        <w:rPr>
          <w:rFonts w:ascii="Arial" w:eastAsia="Arial Unicode MS" w:hAnsi="Arial" w:cs="Arial"/>
          <w:spacing w:val="5"/>
          <w:sz w:val="18"/>
          <w:szCs w:val="18"/>
        </w:rPr>
        <w:t>defende o linguista australiano Geoffrey Hull no seu livro Timor-Leste. Identidade, língua e política educacional. A língua portuguesa</w:t>
      </w:r>
      <w:r w:rsidRPr="008F37F5">
        <w:rPr>
          <w:rFonts w:ascii="Arial" w:eastAsia="Arial Unicode MS" w:hAnsi="Arial" w:cs="Arial"/>
          <w:i/>
          <w:spacing w:val="5"/>
          <w:sz w:val="18"/>
          <w:szCs w:val="18"/>
        </w:rPr>
        <w:t xml:space="preserve"> "tem-se mostrado capaz de se harmonizar com as línguas indígenas" e é tanto mais plausível porque "o contacto com Portugal renovou e consolidou a cultura timorense” e quando Timor-Leste emergiu da fase colonial "não foi necessário procurar uma identidade nacional, o país era único do ponto de vista linguístico". "O português não é um idioma demasiado difícil para os timorenses pois estes já possuem um relativo conhecimento passivo do português, devido ao facto de que já falam o Tétum-Díli", </w:t>
      </w:r>
      <w:r w:rsidRPr="008F37F5">
        <w:rPr>
          <w:rFonts w:ascii="Arial" w:eastAsia="Arial Unicode MS" w:hAnsi="Arial" w:cs="Arial"/>
          <w:spacing w:val="5"/>
          <w:sz w:val="18"/>
          <w:szCs w:val="18"/>
        </w:rPr>
        <w:t>afirma Hull.</w:t>
      </w:r>
      <w:r w:rsidRPr="008F37F5">
        <w:rPr>
          <w:rFonts w:ascii="Arial" w:eastAsia="Arial Unicode MS" w:hAnsi="Arial" w:cs="Arial"/>
          <w:i/>
          <w:spacing w:val="5"/>
          <w:sz w:val="18"/>
          <w:szCs w:val="18"/>
        </w:rPr>
        <w:t xml:space="preserve"> "A juventude deve fazer um esforço coletivo para aprender ou reaprender" a língua portuguesa </w:t>
      </w:r>
    </w:p>
    <w:p w14:paraId="10962E33" w14:textId="77777777" w:rsidR="00C572B3"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Estas eram, de facto, as premissas com que partimos para o 4º Colóquio. Não sabíamos ainda que teríamos entre nós a presença do Prémio Nobel da Paz, D. Carlos Filipe XIMENES BELO, e muito menos imaginávamos que teríamos a exposição de fotografia do Presidente Kay Rala XANANA GUSMÃO (Rostos da Lusofonia), e que o Colóquio coincidia com o maior eclipse anular do sol desde o início do século passado. Durante dois dias foi debatido o futuro do português na ex-colónia, além de temas mais genéricos como as tradições, a literatura e a tradução em geral. As razões desta temática orientada para Timor-Leste têm a ver com um dos aspetos que consideramos de certo modo controverso.</w:t>
      </w:r>
      <w:r w:rsidRPr="008F37F5">
        <w:rPr>
          <w:rFonts w:ascii="Arial" w:eastAsia="Arial Unicode MS" w:hAnsi="Arial" w:cs="Arial"/>
          <w:i/>
          <w:spacing w:val="5"/>
          <w:sz w:val="18"/>
          <w:szCs w:val="18"/>
        </w:rPr>
        <w:t xml:space="preserve"> </w:t>
      </w:r>
    </w:p>
    <w:p w14:paraId="2E7DCCB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 xml:space="preserve">Em termos linguísticos é a primeira vez que se faz uma experiência destas no mundo: impor-se uma língua oficial numa nação onde não existe uma língua própria, mas várias línguas: a franca, o tétum, e vários dialetos”. O objetivo destas iniciativas é </w:t>
      </w:r>
      <w:r w:rsidRPr="008F37F5">
        <w:rPr>
          <w:rFonts w:ascii="Arial" w:eastAsia="Arial Unicode MS" w:hAnsi="Arial" w:cs="Arial"/>
          <w:i/>
          <w:spacing w:val="5"/>
          <w:sz w:val="18"/>
          <w:szCs w:val="18"/>
        </w:rPr>
        <w:t xml:space="preserve">“aproveitar a experiência profissional e pessoal de cada pessoa dentro da sua especialidade para que os restantes oradores possam depois partir para o terreno e utilizarem instrumentos que já deram resultados noutras comunidades”. </w:t>
      </w:r>
    </w:p>
    <w:p w14:paraId="2F3F6BA6" w14:textId="77777777" w:rsidR="00DF2446"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 acordo com várias fontes, o aumento do número de falantes do português quase que triplicou desde a independência de Timor, há cinco anos. A organização do Colóquio entende que "</w:t>
      </w:r>
      <w:r w:rsidRPr="008F37F5">
        <w:rPr>
          <w:rFonts w:ascii="Arial" w:eastAsia="Arial Unicode MS" w:hAnsi="Arial" w:cs="Arial"/>
          <w:i/>
          <w:spacing w:val="5"/>
          <w:sz w:val="18"/>
          <w:szCs w:val="18"/>
        </w:rPr>
        <w:t>foi sobremodo graças à ação da Igreja Católica que a língua portuguesa se manteve em Timor",</w:t>
      </w:r>
      <w:r w:rsidRPr="008F37F5">
        <w:rPr>
          <w:rFonts w:ascii="Arial" w:eastAsia="Arial Unicode MS" w:hAnsi="Arial" w:cs="Arial"/>
          <w:spacing w:val="5"/>
          <w:sz w:val="18"/>
          <w:szCs w:val="18"/>
        </w:rPr>
        <w:t xml:space="preserve"> e dai a relevância da presença do bispo resignatário de Díli, D. Carlos Ximenes Belo, no segundo dia de trabalhos. </w:t>
      </w:r>
    </w:p>
    <w:p w14:paraId="4F8944F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Dentre os temas debatidos focando aspetos curiosos da Geografia à História de Timor, passando pelo Ensino e Cooperação, é importante realçar que os projetos com melhor e maior acolhimento foram aqueles que saíram das linhas institucionais rígidas. Trata-se de projetos em que os professores e cooperantes adaptaram os programas à realidade timorense e assim conseguiram uma adesão e participação entusiástica dos timorenses, que hoje os substituem já nessas tarefas. Este aspeto é notável, pois colide com a burocracia oficial e rígida que estipula quais os programas a aplicar sem conhecimento da realidade local e suas idiossincrasias. </w:t>
      </w:r>
    </w:p>
    <w:p w14:paraId="6028B7E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52363B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especial dois destes temas foram abordados por cooperantes brasileiros e portugueses, esperando-se que iniciativas semelhantes possam ser reproduzidas no futuro, pois só estes permitem preparar os timorenses para tomarem os seus destinos e os da sua Língua Portuguesa nas suas próprias mãos. A ideia transversal e principal deste colóquio era o futuro do português em Timor. </w:t>
      </w:r>
    </w:p>
    <w:p w14:paraId="09B56509"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“O tétum está a ser enriquecido com toda uma terminologia que deriva automaticamente do português, e não do inglês. Enquanto as línguas tradicionais cada vez mais se servem do inglês, o tétum está a servir-se do português para criar palavras que não existem na sua língua franca o que enriquece tanto o português como o tétum</w:t>
      </w:r>
      <w:r w:rsidRPr="008F37F5">
        <w:rPr>
          <w:rFonts w:ascii="Arial" w:eastAsia="Arial Unicode MS" w:hAnsi="Arial" w:cs="Arial"/>
          <w:spacing w:val="5"/>
          <w:sz w:val="18"/>
          <w:szCs w:val="18"/>
        </w:rPr>
        <w:t xml:space="preserve">”. </w:t>
      </w:r>
    </w:p>
    <w:p w14:paraId="6B5C764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Quanto ao futuro da língua portuguesa no mundo não hesito em afirmar que “de momento está salvaguardado através do seu enriquecimento pelas línguas autóctones e pelos crioulos, que têm o português como língua de partida. Enquanto a maior parte das línguas tende a desaparecer visto que não há influências novas, o português revela nalguns locais do mundo uma vitalidade fora do normal. A miscigenação com os crioulos e com os idiomas locais vai permitir o desenvolvimento desses crioulos e a preservação do português”. Por isso, “</w:t>
      </w:r>
      <w:r w:rsidRPr="008F37F5">
        <w:rPr>
          <w:rFonts w:ascii="Arial" w:eastAsia="Arial Unicode MS" w:hAnsi="Arial" w:cs="Arial"/>
          <w:i/>
          <w:spacing w:val="5"/>
          <w:sz w:val="18"/>
          <w:szCs w:val="18"/>
        </w:rPr>
        <w:t>não devemos ter medo do futuro do português no mundo porque ele vai continuar a ser falado. E a crescer nos restantes países</w:t>
      </w:r>
      <w:r w:rsidRPr="008F37F5">
        <w:rPr>
          <w:rFonts w:ascii="Arial" w:eastAsia="Arial Unicode MS" w:hAnsi="Arial" w:cs="Arial"/>
          <w:spacing w:val="5"/>
          <w:sz w:val="18"/>
          <w:szCs w:val="18"/>
        </w:rPr>
        <w:t xml:space="preserve">”. </w:t>
      </w:r>
    </w:p>
    <w:p w14:paraId="35353E5D" w14:textId="77777777" w:rsidR="00C051CD" w:rsidRPr="008F37F5" w:rsidRDefault="004679C2" w:rsidP="004D0A45">
      <w:pPr>
        <w:tabs>
          <w:tab w:val="left" w:pos="6379"/>
        </w:tabs>
        <w:ind w:right="-41"/>
        <w:jc w:val="both"/>
        <w:rPr>
          <w:rStyle w:val="IntenseReference"/>
        </w:rPr>
      </w:pPr>
      <w:r w:rsidRPr="008F37F5">
        <w:rPr>
          <w:rStyle w:val="IntenseReference"/>
        </w:rPr>
        <w:t xml:space="preserve">Em 2006, no 6º Colóquio </w:t>
      </w:r>
    </w:p>
    <w:p w14:paraId="56A6361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V Colóquio debateram-se os modelos de normalização linguística na Galiza e a situação presente, onde o genocídio linguístico atingiu uma forma nova e subtil, já não através da perseguição aberta e pública do galego, como em décadas passadas, mas pela promoção social, escolar e política de uma forma oral e escrita deturpada, castelhanizada, a par de uma política ativa de exclusão dos dissidentes lusófonos (os denominados reintegracionistas e lusistas). </w:t>
      </w:r>
    </w:p>
    <w:p w14:paraId="4BC724C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Debateu-se uma Galiza que luta pela sua sobrevivência linguística, numa altura em que a UNESCO advertiu do risco de castelhanização total nas próximas décadas. Falou-se de história, dos vários avanços e recuos e de vários movimentos a favor da língua portuguesa na Galiza, teceram-se críticas, comentários e apontaram-se soluções, sendo quase universalmente exigida a reintrodução do Português na Galiza através de várias formas e meios. Existe aqui ampla oportunidade para as televisões portuguesas descobrirem aquele mercado de quase três milhões de pessoas. As oportunidades comerciais de penetração da Galiza podem ser uma porta importante para a consolidação da língua naquela região autónoma. </w:t>
      </w:r>
    </w:p>
    <w:p w14:paraId="06560D0A" w14:textId="2C033540"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sobejamente assinalada a quase generalizada apatia e desconhecimento do problema da língua na Galiza por parte dos portugueses e o seu esquecimento por parte das entidades oficiais sempre temerosas de ofenderem o poder central em Madrid. Faltam iniciativas como esta para alertar, um número cada vez maior, as pessoas para este genocídio linguístico, desconhecido e que mora mesmo aqui ao lado. </w:t>
      </w:r>
    </w:p>
    <w:p w14:paraId="2E3EDA3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Por outro lado, constatou-se a necessidade de uma maior concertação e união entre as várias associações em campo que propugnam a língua portuguesa na Galiza. A sua presença regular em eventos semelhantes em Portugal pode alargar o número de académicos preocupados com o tratamento de polé dado à língua nossa antepassada num território que por mercê duma conquista histórica de há 500 anos teima em não perder a sua língua original, que é a nossa. O anúncio por Martinho Montero da criação duma </w:t>
      </w:r>
      <w:r w:rsidRPr="008F37F5">
        <w:rPr>
          <w:rFonts w:ascii="Arial" w:eastAsia="Arial Unicode MS" w:hAnsi="Arial" w:cs="Arial"/>
          <w:spacing w:val="5"/>
          <w:sz w:val="18"/>
          <w:szCs w:val="18"/>
          <w:u w:val="single"/>
        </w:rPr>
        <w:t xml:space="preserve">Academia Galega da Língua Portuguesa </w:t>
      </w:r>
      <w:r w:rsidRPr="008F37F5">
        <w:rPr>
          <w:rFonts w:ascii="Arial" w:eastAsia="Arial Unicode MS" w:hAnsi="Arial" w:cs="Arial"/>
          <w:spacing w:val="5"/>
          <w:sz w:val="18"/>
          <w:szCs w:val="18"/>
        </w:rPr>
        <w:t xml:space="preserve">é simultaneamente arriscado e ousado mas pode ser um passo em frente para a concretização do sonho de muitos galegos. </w:t>
      </w:r>
    </w:p>
    <w:p w14:paraId="5AB3BEFD" w14:textId="77777777" w:rsidR="00DF2446"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Os problemas da tradução foram também debatidos como forma de perpetuar e manter a criatividade da língua portuguesa nos quatros cantos do mundo, algo que é importante realçar pois as pessoas não se apercebem muitas vezes desta vertente, sendo a mais surpreendente comunicação (Barbara Juršič), uma referente à tradução de obras portuguesas (de Saramago a Mia Couto) na Eslovénia. </w:t>
      </w:r>
    </w:p>
    <w:p w14:paraId="3CB2D7B0" w14:textId="77777777" w:rsidR="00DF2446"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Enquanto a tradução de obras portuguesas não estiver suficientemente difundida, a língua portuguesa não pode alcandorar-se ao nível de reconhecimento mundial doutras línguas. Começa a haver um certo número de traduções de livros de autores portugueses, mas é altamente deficiente e deficitária. Uma das formas de preservar a língua é através da tradução. Só a tradução de obras permite a divulgação, algo muito importante na preservação da língua</w:t>
      </w:r>
      <w:r w:rsidRPr="008F37F5">
        <w:rPr>
          <w:rFonts w:ascii="Arial" w:eastAsia="Arial Unicode MS" w:hAnsi="Arial" w:cs="Arial"/>
          <w:spacing w:val="5"/>
          <w:sz w:val="18"/>
          <w:szCs w:val="18"/>
        </w:rPr>
        <w:t xml:space="preserve">.” </w:t>
      </w:r>
    </w:p>
    <w:p w14:paraId="6290A44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Por outro lado, conseguiu-se que os colóquios se tornassem graças à sua persistência na única iniciativa, concreta e regular em Portugal nos últimos cinco anos sobre esta temática. </w:t>
      </w:r>
    </w:p>
    <w:p w14:paraId="0653BF1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intenção destes colóquios é diferente da maioria das realizações congéneres. Pela sua independência permite a participação de um leque alargado de oradores, sem temores nem medo de represálias dos patrocinadores institucionais sejam eles governos, universidades ou meros agentes económicos. Por outro lado, ao contrário de outros encontros e conferências de formato tradicional em que as pessoas se reúnem e no final há uma ata cheia de boas intenções (raramente concretizadas) com as conclusões, estes colóquios visam aproveitar a experiência profissional e pessoal de cada um dentro da sua especialidade e dos temas que estão a ser debatidos, para que os restantes oradores possam depois partir para o terreno, para os seus locais de trabalho e utilizarem instrumentos que já deram resultados noutras comunidades. Ou seja verifica-se a criação de uma rede informal que permite um livre intercâmbio de experiências e vivências, que se prolonga ao longo dos anos, muito para lá do colóquio em que intervieram.</w:t>
      </w:r>
    </w:p>
    <w:p w14:paraId="1B0858B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Estes Colóquios podem ser ainda marginais em relação às grandes diretrizes aprovadas nos gabinetes de Lisboa, de Brasília, ou de qualquer outra capital, mas na prática têm servido para inúmeras pessoas aplicarem as experiências doutros colegas à realidade do seu quotidiano de trabalho com resultados surpreendentes e bem acelerados como se viu na edição de 2005, com a campanha para salvar o Ciberdúvidas da Língua Portuguesa e com o lançamento a nível oficial do Observatório da Língua Portuguesa. </w:t>
      </w:r>
    </w:p>
    <w:p w14:paraId="0BF49C9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Portugal e Brasil continuam a valorizar o acessório e a subestimar o essencial. Os portugueses e brasileiros não têm uma verdadeira política da Língua, e não conjugam objetivos através duma CPLP adormecida, enquanto franceses e ingleses estão bem ativos. </w:t>
      </w:r>
    </w:p>
    <w:p w14:paraId="7CC7F5B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atual impacto mundial da língua portuguesa existe sobretudo por ação dos outros. A R. P. da China prepara [em Macau] os seus melhores quadros para dominarem a língua portuguesa e desta forma conquistarem os mercados lusófonos. Irá depender sobretudo do esforço brasileiro em liderar que a Lusofonia poderá avançar, levando a reboque os países africanos ainda cheios de complexos do seu velho e impotente colonizador Portugal. A língua portuguesa é alimentada de forma diferente de acordo com as realidades sociais, económicas, culturais, etc., dos países onde está instituída e os quais estão geograficamente distantes uns dos outros. A Língua Portuguesa pode ser o veículo de aproximação entre os esses países lusófonos e as comunidades lusofalantes. </w:t>
      </w:r>
    </w:p>
    <w:p w14:paraId="6BA518C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Os meus compatriotas aborígenes australianos preservaram a sua cultura ao longo de sessenta mil anos, sem terem escrita própria, mas a sua cultura foi mantida até aos dias de hoje, pois assentava na transmissão via oral de lendas e tradições. Este é um dos exemplos mais notáveis de propagação das características culturais de um povo que nunca foi nação. Uma das coisas mais importantes que a Austrália me ensinou foi a tolerância pelas diferenças étnicas e culturais, e o facto de ter aprendido a conviver e a viver com a diferença. Sem aceitarmos estas diferenças jamais poderemos progredir, pois que só da convivência com outras etnias e culturas poderemos aspirar a manter viva a nossa. Devemos aceitar a Lusofonia e todas as suas diversidades culturais sem exclusão, que com a nossa podem coabitar. Essa a mensagem dos 5 colóquios anuais da lusofonia e dos encontros açorianos da lusofonia. </w:t>
      </w:r>
    </w:p>
    <w:p w14:paraId="230FA90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Em 2007, no 8º colóquio</w:t>
      </w:r>
      <w:r w:rsidRPr="008F37F5">
        <w:rPr>
          <w:rFonts w:ascii="Arial" w:eastAsia="Arial Unicode MS" w:hAnsi="Arial" w:cs="Arial"/>
          <w:spacing w:val="5"/>
          <w:sz w:val="18"/>
          <w:szCs w:val="18"/>
        </w:rPr>
        <w:t xml:space="preserve"> buscou-se um tema ainda mais polémico e a necessitar de debate: </w:t>
      </w:r>
    </w:p>
    <w:p w14:paraId="2AD40660" w14:textId="77777777" w:rsidR="00C572B3"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O Português no século XXI, a variante brasileira rumo ao futuro. O risco real da separação ou não. Unificação ou diversificação: esta a agenda para as próximas décadas</w:t>
      </w:r>
      <w:r w:rsidRPr="008F37F5">
        <w:rPr>
          <w:rFonts w:ascii="Arial" w:eastAsia="Arial Unicode MS" w:hAnsi="Arial" w:cs="Arial"/>
          <w:spacing w:val="5"/>
          <w:sz w:val="18"/>
          <w:szCs w:val="18"/>
        </w:rPr>
        <w:t xml:space="preserve">.” </w:t>
      </w:r>
    </w:p>
    <w:p w14:paraId="1EF6218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Assim, a verificar-se (e creio ser só uma questão de tempo) a emancipação da variante brasileira, a língua portuguesa europeia estará condenada a uma morte lenta associada a uma rápida diminuição e envelhecimento da população de Portugal que aponta para uns meros 8,7 milhões em 2050 contra os atuais 10,7 milhões. </w:t>
      </w:r>
    </w:p>
    <w:p w14:paraId="769374D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Quanto a Bragança encontrei ali formas vernaculares (quase medievais) da língua que perduraram a todos os níveis da população independentemente da sua classe socioeconómica e da sua educação, mas de que constato uma quase vergonha dos seus falantes por entenderem que não falam português correto, o que aliado à desertificação humana desta região tende igualmente a acabar. Tenho um filho de 7 anos que em pouco mais de ano e meio adaptou para seu uso um vernáculo totalmente distinto do que ouve em casa e que faz rir os seus primos do Porto...a própria construção gramatical é diferente. Creio que como cidadão australiano há mais de 25 anos a lutar em prol da preservação da língua e cultura portuguesa de meus antepassados, ninguém está mais interessado na sua preservação. Creio que ela poderá ser feita numa evolução dinâmica aceitando os desafios e alterações que a própria língua inevitavelmente irá sofrer. </w:t>
      </w:r>
    </w:p>
    <w:p w14:paraId="4C10B6A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Os Portugueses quase sempre alheados destes problemas e sempre temerosos de ofenderem a vizinha Espanha esquecem-se de que a vizinha e irmã é a Galiza e não a Espanha da velha Castela e da unificação à força. Foi nos primeiros dias do ano de 2006 na RTP num telejornal à hora do almoço, que pela primeira vez ouvimos falar os Galegos sobre os seus problemas com a nossa (e deles) língua. </w:t>
      </w:r>
    </w:p>
    <w:p w14:paraId="584A8B2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Qual é a nossa responsabilidade como professores, jornalistas, estudiosos da língua em relação a esta guerra silenciosa que aqui ao lado consome tantos e a nós nos deixa indiferentes. Trata-se dum povo que fala a língua da Lusofonia de que tantos falam mas de que tão poucos cuidam. Ou será que a Lusofonia continua a ser entendida por muitos como uma extensão do ex-Império? Esses velhos do Restelo, amantes dum passado que se espera nunca mais volte têm de despertar para a realidade e confrontar-se com ela por mais desagradável que lhes seja. </w:t>
      </w:r>
    </w:p>
    <w:p w14:paraId="52765437" w14:textId="038899ED"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Os desafios que se põem nestes Colóquios são grandes. A divisão na Galiza é enorme entre lusistas, reintegracionistas e todos os outros. Será que vão conseguir finalmente criar uma plataforma abrangente que permita o entendimento entre algumas das várias correntes de pensamento? Ou irão continuar na sua guerrilha contra tudo e todos que não estejam de acordo com as teorias que professam. A importância do debate é enorme como atrás se inferiu. Ou o Galego é Português mesmo que seja uma variante, como o Brasileiro ou então o que é? Se for uma língua própria teremos todos de nos cuidar, porque o Brasil com mais razão e há mais tempo pode igualmente fazê-lo. </w:t>
      </w:r>
    </w:p>
    <w:p w14:paraId="2089B11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Cremos que esse não será o caminho. O Português, ao contrário do que muitos pensam não tem pernas para andar sozinho com uma população entre 9 e 15 milhões se incluirmos os expatriados, e tem de contar sobretudo com o número de falantes no Brasil, na Galiza, em Angola, Moçambique, Timor, Cabo Verde, S. Tomé, Guiné-Bissau e por toda a parte onde haja comunidades de lusofalantes, mesmo nas velhas comunidades esquecidas de Goa, Damão, Diu, Malaca. </w:t>
      </w:r>
    </w:p>
    <w:p w14:paraId="2BB567B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São lusofalantes os que têm o Português como língua, seja língua-mãe, língua de trabalho ou língua de estudo, vivam eles no Brasil, em Portugal nos PALOP’s, na Galiza, em Macau ou em qualquer outro lugar, sejam ou não nativos, naturais, nacionais ou não de qualquer um dos países lusófonos. </w:t>
      </w:r>
    </w:p>
    <w:p w14:paraId="7C0CEFE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espaço dos Colóquios da Lusofonia é um espaço privilegiado de diálogo, de aprendizagem, de intercâmbio e partilha de ideias, opiniões, projetos por mais díspares ou antagónicos que possam aparentar. É esta a Lusofonia que defendemos como a única que permitirá que a Língua Portuguesa sobreviva nos próximos duzentos anos sem se fragmentar em pequenos e novos idiomas e variantes que, isoladamente pouco ou nenhum relevo terão. </w:t>
      </w:r>
    </w:p>
    <w:p w14:paraId="7EFD0BC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Se aceitarmos todas as variantes de Português sem as discriminarmos ou menosprezarmos, o Português poderá ser com o Inglês uma língua universal colorida por milhentos matizes da Austrália aos Estados Unidos, dos Açores às Bermudas, à Índia e a Timor. O Inglês para ser língua universal continuou unido com todas as suas variantes. </w:t>
      </w:r>
    </w:p>
    <w:p w14:paraId="4CB9598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5CF5160" w14:textId="3908B101"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Ao longo de mais de uma década tivemos colóquios em vários locais. Começámos no Porto, depois tivemos Bragança como base entre 2003 e 2010, Seia em 2013, Brasil (2010), Macau (2011), Galiza (2012), e nos Açores, na Ribeira Grande (2006-7), Lagoa (2008-12), Vila do Porto (2011), Maia (2013) na praia, nos Moinhos de Porto Formoso em 2014 e, de novo, em Seia 2014 a que seguem Fundão e ilha Graciosa em 2015 e Montalegre em, 2016. </w:t>
      </w:r>
    </w:p>
    <w:p w14:paraId="716DEAC3" w14:textId="1D7B51A0"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Os Colóquios são independentes de forças políticas e institucionais, através do pagamento das quotas dos associados e do pagamento de inscrições dos congressistas. Buscam apoios protocolados especificamente para cada evento, concebido e levado a cabo por uma rede de voluntários. Pautam-se pela participação de um variado leque de oradores, sem temores nem medo de represálias. </w:t>
      </w:r>
    </w:p>
    <w:p w14:paraId="09CA1CA9" w14:textId="1EF72DEF"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Ao nível logístico, tentam beneficiar do apoio das entidades com visão para apoiar a realização destes eventos. Estabeleceram várias parcerias e protocolos com universidades, politécnicos, autarquias e outros que permitem embarcar em projetos mais ambiciosos e com a necessária validação científica. </w:t>
      </w:r>
    </w:p>
    <w:p w14:paraId="660AD485" w14:textId="0BA9F641" w:rsidR="00C572B3"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Nos Açores</w:t>
      </w:r>
      <w:r w:rsidRPr="008F37F5">
        <w:rPr>
          <w:rFonts w:ascii="Arial" w:eastAsia="Arial Unicode MS" w:hAnsi="Arial" w:cs="Arial"/>
          <w:bCs/>
          <w:spacing w:val="5"/>
          <w:sz w:val="18"/>
          <w:szCs w:val="18"/>
        </w:rPr>
        <w:t>,</w:t>
      </w:r>
      <w:r w:rsidRPr="008F37F5">
        <w:rPr>
          <w:rFonts w:ascii="Arial" w:eastAsia="Arial Unicode MS" w:hAnsi="Arial" w:cs="Arial"/>
          <w:spacing w:val="5"/>
          <w:sz w:val="18"/>
          <w:szCs w:val="18"/>
        </w:rPr>
        <w:t xml:space="preserve"> agregaram académicos, estudiosos e escritores em torno da identidade açoriana, sua escrita, lendas e tradições, numa perspetiva de enriquecimento da LUSOFONIA. </w:t>
      </w:r>
    </w:p>
    <w:p w14:paraId="4887DEAA"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spacing w:val="5"/>
          <w:sz w:val="18"/>
          <w:szCs w:val="18"/>
        </w:rPr>
        <w:t>Pretendia-se divulgar a</w:t>
      </w:r>
      <w:r w:rsidRPr="008F37F5">
        <w:rPr>
          <w:rFonts w:ascii="Arial" w:eastAsia="Arial Unicode MS" w:hAnsi="Arial" w:cs="Arial"/>
          <w:i/>
          <w:iCs/>
          <w:spacing w:val="5"/>
          <w:sz w:val="18"/>
          <w:szCs w:val="18"/>
        </w:rPr>
        <w:t xml:space="preserve"> identidade açoriana</w:t>
      </w:r>
      <w:r w:rsidRPr="008F37F5">
        <w:rPr>
          <w:rFonts w:ascii="Arial" w:eastAsia="Arial Unicode MS" w:hAnsi="Arial" w:cs="Arial"/>
          <w:iCs/>
          <w:spacing w:val="5"/>
          <w:sz w:val="18"/>
          <w:szCs w:val="18"/>
        </w:rPr>
        <w:t xml:space="preserve"> não só nas comunidades lusofalantes mas em países como a Roménia, Polónia, Bulgária, Rússia, Eslovénia, Itália, França, e onde têm sido feitas traduções de obras e de excertos de autores açorianos</w:t>
      </w:r>
      <w:r w:rsidRPr="008F37F5">
        <w:rPr>
          <w:rFonts w:ascii="Arial" w:eastAsia="Arial Unicode MS" w:hAnsi="Arial" w:cs="Arial"/>
          <w:i/>
          <w:iCs/>
          <w:spacing w:val="5"/>
          <w:sz w:val="18"/>
          <w:szCs w:val="18"/>
        </w:rPr>
        <w:t>. Tornaram-se uma enorme tertúlia reforçando a açorianidade e vincando bem a insularidade.</w:t>
      </w:r>
    </w:p>
    <w:p w14:paraId="09F58B4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 referir que em todos os colóquios mantivemos sempre uma sessão dedicada à tradução que é uma importante forma de divulgação da nossa língua e cultura. Veja-se o exemplo de Saramago que vendeu mais de um milhão de livros nos EUA onde é difícil a penetração de obras de autores de outras línguas e culturas.</w:t>
      </w:r>
    </w:p>
    <w:p w14:paraId="3885DF7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Relembremos agora algumas das nossas conquistas não enunciadas antes:</w:t>
      </w:r>
    </w:p>
    <w:p w14:paraId="48C3DE4D" w14:textId="77777777" w:rsidR="00C051CD" w:rsidRPr="008F37F5" w:rsidRDefault="004679C2" w:rsidP="004D0A45">
      <w:pPr>
        <w:tabs>
          <w:tab w:val="left" w:pos="6379"/>
        </w:tabs>
        <w:ind w:right="-41"/>
        <w:jc w:val="both"/>
        <w:rPr>
          <w:rStyle w:val="IntenseReference"/>
        </w:rPr>
      </w:pPr>
      <w:r w:rsidRPr="008F37F5">
        <w:rPr>
          <w:rStyle w:val="IntenseReference"/>
        </w:rPr>
        <w:t xml:space="preserve">Em 2007 no 8º colóquio </w:t>
      </w:r>
    </w:p>
    <w:p w14:paraId="1D341CB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atribuíram o 1º Prémio Literário da Lusofonia e debateram, pela primeira vez em Portugal, o Acordo Ortográfico 1990. </w:t>
      </w:r>
    </w:p>
    <w:p w14:paraId="21E185EF" w14:textId="77777777" w:rsidR="00C051CD" w:rsidRPr="008F37F5" w:rsidRDefault="004679C2" w:rsidP="004D0A45">
      <w:pPr>
        <w:tabs>
          <w:tab w:val="left" w:pos="6379"/>
        </w:tabs>
        <w:ind w:right="-41"/>
        <w:jc w:val="both"/>
        <w:rPr>
          <w:rStyle w:val="IntenseReference"/>
        </w:rPr>
      </w:pPr>
      <w:r w:rsidRPr="008F37F5">
        <w:rPr>
          <w:rStyle w:val="IntenseReference"/>
        </w:rPr>
        <w:t>Em 2008 no 10º colóquio</w:t>
      </w:r>
    </w:p>
    <w:p w14:paraId="63DBDC3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inauguraram a Academia Galega da Língua Portuguesa e o Presidente da Academia de Ciências de Lisboa Professor Adriano Moreira deslocou-se propositadamente para dar </w:t>
      </w:r>
      <w:r w:rsidRPr="008F37F5">
        <w:rPr>
          <w:rFonts w:ascii="Arial" w:eastAsia="Arial Unicode MS" w:hAnsi="Arial" w:cs="Arial"/>
          <w:i/>
          <w:iCs/>
          <w:spacing w:val="5"/>
          <w:sz w:val="18"/>
          <w:szCs w:val="18"/>
        </w:rPr>
        <w:t>“o apoio inequívoco da Academia de Ciências aos Colóquios da Lusofonia”</w:t>
      </w:r>
      <w:r w:rsidRPr="008F37F5">
        <w:rPr>
          <w:rFonts w:ascii="Arial" w:eastAsia="Arial Unicode MS" w:hAnsi="Arial" w:cs="Arial"/>
          <w:spacing w:val="5"/>
          <w:sz w:val="18"/>
          <w:szCs w:val="18"/>
        </w:rPr>
        <w:t xml:space="preserve">. Na sequência desta vinda, doaria o seu espólio a Bragança onde se encontra na Biblioteca Municipal com o seu nome. Idêntica visita ocorreu em 2009 na Lagoa (Açores). </w:t>
      </w:r>
    </w:p>
    <w:p w14:paraId="50A9ED4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A partir de 2007</w:t>
      </w:r>
      <w:r w:rsidRPr="008F37F5">
        <w:rPr>
          <w:rFonts w:ascii="Arial" w:eastAsia="Arial Unicode MS" w:hAnsi="Arial" w:cs="Arial"/>
          <w:spacing w:val="5"/>
          <w:sz w:val="18"/>
          <w:szCs w:val="18"/>
        </w:rPr>
        <w:t xml:space="preserve"> prosseguimos, incansáveis, a nossa campanha pela implementação total do </w:t>
      </w:r>
      <w:r w:rsidRPr="008F37F5">
        <w:rPr>
          <w:rStyle w:val="IntenseReference"/>
        </w:rPr>
        <w:t>Acordo Ortográfico</w:t>
      </w:r>
      <w:r w:rsidRPr="008F37F5">
        <w:rPr>
          <w:rFonts w:ascii="Arial" w:eastAsia="Arial Unicode MS" w:hAnsi="Arial" w:cs="Arial"/>
          <w:spacing w:val="5"/>
          <w:sz w:val="18"/>
          <w:szCs w:val="18"/>
        </w:rPr>
        <w:t xml:space="preserve"> 1990, com o laborioso apoio de Malaca Casteleiro e Evanildo Bechara na luta pela Língua unificada que propugnamos para as instâncias internacionais. </w:t>
      </w:r>
    </w:p>
    <w:p w14:paraId="038CD383" w14:textId="77777777" w:rsidR="00C051CD" w:rsidRPr="008F37F5" w:rsidRDefault="004679C2" w:rsidP="004D0A45">
      <w:pPr>
        <w:tabs>
          <w:tab w:val="left" w:pos="6379"/>
        </w:tabs>
        <w:ind w:right="-41"/>
        <w:jc w:val="both"/>
        <w:rPr>
          <w:rStyle w:val="IntenseReference"/>
        </w:rPr>
      </w:pPr>
      <w:r w:rsidRPr="008F37F5">
        <w:rPr>
          <w:rStyle w:val="IntenseReference"/>
        </w:rPr>
        <w:t xml:space="preserve">Em 2009 nos 11º e 12º, </w:t>
      </w:r>
    </w:p>
    <w:p w14:paraId="4C9B04A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definimos os projetos do MUSEU DA LUSOFONIA e do MUSEU DA AÇORIANIDADE que infelizmente não tiveram cabimento financeiro. Nesse ano convidámos o escritor Cristóvão de Aguiar para a</w:t>
      </w:r>
      <w:r w:rsidRPr="008F37F5">
        <w:rPr>
          <w:rFonts w:ascii="Arial" w:eastAsia="Arial Unicode MS" w:hAnsi="Arial" w:cs="Arial"/>
          <w:bCs/>
          <w:iCs/>
          <w:spacing w:val="5"/>
          <w:sz w:val="18"/>
          <w:szCs w:val="18"/>
        </w:rPr>
        <w:t xml:space="preserve"> </w:t>
      </w:r>
      <w:r w:rsidRPr="008F37F5">
        <w:rPr>
          <w:rFonts w:ascii="Arial" w:eastAsia="Arial Unicode MS" w:hAnsi="Arial" w:cs="Arial"/>
          <w:iCs/>
          <w:spacing w:val="5"/>
          <w:sz w:val="18"/>
          <w:szCs w:val="18"/>
        </w:rPr>
        <w:t>Homenagem Contra O Esquecimento, que incluía Carolina Michaëlis, Leite De Vasconcellos, Euclides Da Cunha, Agostinho Da Silva, Rosália De Castro</w:t>
      </w:r>
      <w:r w:rsidRPr="008F37F5">
        <w:rPr>
          <w:rFonts w:ascii="Arial" w:eastAsia="Arial Unicode MS" w:hAnsi="Arial" w:cs="Arial"/>
          <w:i/>
          <w:iCs/>
          <w:spacing w:val="5"/>
          <w:sz w:val="18"/>
          <w:szCs w:val="18"/>
        </w:rPr>
        <w:t xml:space="preserve">. </w:t>
      </w:r>
      <w:r w:rsidRPr="008F37F5">
        <w:rPr>
          <w:rFonts w:ascii="Arial" w:eastAsia="Arial Unicode MS" w:hAnsi="Arial" w:cs="Arial"/>
          <w:spacing w:val="5"/>
          <w:sz w:val="18"/>
          <w:szCs w:val="18"/>
        </w:rPr>
        <w:t>Um protocolo foi estabelecido em 2009 com a Universidade do Minho para ministrar um Curso Breve de Estudos Açorianos que decorreu posteriormente.</w:t>
      </w:r>
    </w:p>
    <w:p w14:paraId="56ED94A6" w14:textId="77777777" w:rsidR="00C051CD" w:rsidRPr="008F37F5" w:rsidRDefault="004679C2" w:rsidP="004D0A45">
      <w:pPr>
        <w:tabs>
          <w:tab w:val="left" w:pos="6379"/>
        </w:tabs>
        <w:ind w:right="-41"/>
        <w:jc w:val="both"/>
        <w:rPr>
          <w:rStyle w:val="IntenseReference"/>
        </w:rPr>
      </w:pPr>
      <w:r w:rsidRPr="008F37F5">
        <w:rPr>
          <w:rStyle w:val="IntenseReference"/>
        </w:rPr>
        <w:t xml:space="preserve">Em janeiro de 2010 </w:t>
      </w:r>
    </w:p>
    <w:p w14:paraId="736C773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lançámos os Cadernos de Estudos Açorianos (em formato pdf no nosso portal </w:t>
      </w:r>
      <w:hyperlink r:id="rId19" w:history="1">
        <w:r w:rsidRPr="008F37F5">
          <w:rPr>
            <w:rFonts w:ascii="Arial" w:eastAsia="Arial Unicode MS" w:hAnsi="Arial" w:cs="Arial"/>
            <w:color w:val="0000FF"/>
            <w:spacing w:val="5"/>
            <w:sz w:val="18"/>
            <w:szCs w:val="18"/>
            <w:u w:val="single"/>
          </w:rPr>
          <w:t>www.lusofonias.net</w:t>
        </w:r>
      </w:hyperlink>
      <w:r w:rsidRPr="008F37F5">
        <w:rPr>
          <w:rFonts w:ascii="Arial" w:eastAsia="Arial Unicode MS" w:hAnsi="Arial" w:cs="Arial"/>
          <w:spacing w:val="5"/>
          <w:sz w:val="18"/>
          <w:szCs w:val="18"/>
          <w:u w:val="single"/>
        </w:rPr>
        <w:t>)</w:t>
      </w:r>
      <w:r w:rsidRPr="008F37F5">
        <w:rPr>
          <w:rFonts w:ascii="Arial" w:eastAsia="Arial Unicode MS" w:hAnsi="Arial" w:cs="Arial"/>
          <w:spacing w:val="5"/>
          <w:sz w:val="18"/>
          <w:szCs w:val="18"/>
        </w:rPr>
        <w:t xml:space="preserve">, que trimestralmente publicámos, estando já disponíveis mais de duas dezenas de cadernos, suplementos e vídeo-homenagens a autores açorianos. Servem de suporte ao curso de Açorianidades e Insularidades que pretendemos levar online para todo o mundo e de iniciação para os que querem ler autores açorianos cujas obras dificilmente se encontram. </w:t>
      </w:r>
    </w:p>
    <w:p w14:paraId="4471DB22" w14:textId="77777777" w:rsidR="00C051CD" w:rsidRPr="008F37F5" w:rsidRDefault="004679C2" w:rsidP="004D0A45">
      <w:pPr>
        <w:tabs>
          <w:tab w:val="left" w:pos="6379"/>
        </w:tabs>
        <w:ind w:right="-41"/>
        <w:jc w:val="both"/>
        <w:rPr>
          <w:rStyle w:val="IntenseReference"/>
        </w:rPr>
      </w:pPr>
      <w:r w:rsidRPr="008F37F5">
        <w:rPr>
          <w:rStyle w:val="IntenseReference"/>
        </w:rPr>
        <w:t>Também em 2010,</w:t>
      </w:r>
    </w:p>
    <w:p w14:paraId="5EF0876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 xml:space="preserve"> o 13º colóquio</w:t>
      </w:r>
      <w:r w:rsidRPr="008F37F5">
        <w:rPr>
          <w:rFonts w:ascii="Arial" w:eastAsia="Arial Unicode MS" w:hAnsi="Arial" w:cs="Arial"/>
          <w:spacing w:val="5"/>
          <w:sz w:val="18"/>
          <w:szCs w:val="18"/>
        </w:rPr>
        <w:t xml:space="preserve"> deslocou-se ao Brasil, participou na conferência da CPLP em Brasília, visitou o Museu da Língua Portuguesa em São Paulo e no Rio foi recebido na Academia Brasileira de Letras, onde palestraram Malaca Casteleiro, Concha Rousia e Chrys Chrystello, antes de se rumar a essa décima ilha açoriana que é Santa Catarina e Florianópolis. </w:t>
      </w:r>
    </w:p>
    <w:p w14:paraId="096E7E46" w14:textId="77777777" w:rsidR="00C051CD" w:rsidRPr="008F37F5" w:rsidRDefault="004679C2" w:rsidP="004D0A45">
      <w:pPr>
        <w:tabs>
          <w:tab w:val="left" w:pos="6379"/>
        </w:tabs>
        <w:ind w:right="-41"/>
        <w:jc w:val="both"/>
        <w:rPr>
          <w:rStyle w:val="IntenseReference"/>
        </w:rPr>
      </w:pPr>
      <w:r w:rsidRPr="008F37F5">
        <w:rPr>
          <w:rStyle w:val="IntenseReference"/>
        </w:rPr>
        <w:t xml:space="preserve">Em 2010, Bragança, no 14º colóquio, </w:t>
      </w:r>
    </w:p>
    <w:p w14:paraId="6EEF0A6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Cs/>
          <w:spacing w:val="5"/>
          <w:sz w:val="18"/>
          <w:szCs w:val="18"/>
        </w:rPr>
        <w:t>n</w:t>
      </w:r>
      <w:r w:rsidRPr="008F37F5">
        <w:rPr>
          <w:rFonts w:ascii="Arial" w:eastAsia="Arial Unicode MS" w:hAnsi="Arial" w:cs="Arial"/>
          <w:spacing w:val="5"/>
          <w:sz w:val="18"/>
          <w:szCs w:val="18"/>
        </w:rPr>
        <w:t xml:space="preserve">a Sessão de Poesia, tivemos poemas de Vasco Pereira da Costa, uma vídeo homenagem ao autor e a declamação ao vivo do poema “Ode ao Boeing 747” em 11 das 14 línguas para que foi traduzido pelos Colóquios (Alemão, Árabe, Búlgaro, Catalão, Castelhano, Chinês, Flamengo, Francês, Inglês, Italiano, Neerlandês, Polaco, Romeno, Russo). </w:t>
      </w:r>
    </w:p>
    <w:p w14:paraId="636E525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Malaca Casteleiro sugerira no XIII Colóquio que se valorizassem as publicações de trabalhos das Atas através de um ANUÁRIO de comunicações selecionadas e não editadas em papel do 1 ao 13º colóquios, o qual já está no portal, disponível apenas para os associados. </w:t>
      </w:r>
    </w:p>
    <w:p w14:paraId="6C7C8297" w14:textId="77777777" w:rsidR="00C051CD" w:rsidRPr="008F37F5" w:rsidRDefault="004679C2" w:rsidP="004D0A45">
      <w:pPr>
        <w:tabs>
          <w:tab w:val="left" w:pos="6379"/>
        </w:tabs>
        <w:ind w:right="-41"/>
        <w:jc w:val="both"/>
        <w:rPr>
          <w:rStyle w:val="IntenseReference"/>
        </w:rPr>
      </w:pPr>
      <w:r w:rsidRPr="008F37F5">
        <w:rPr>
          <w:rStyle w:val="IntenseReference"/>
        </w:rPr>
        <w:t xml:space="preserve">Em 2011, no 15º colóquio, </w:t>
      </w:r>
    </w:p>
    <w:p w14:paraId="7FAAC9D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uma numerosa comitiva deslocou-se a Macau com o generoso apoio do Instituto Politécnico local e lá se firmaram novos protocolos embora ainda não tenham trazido resultados práticos.</w:t>
      </w:r>
    </w:p>
    <w:p w14:paraId="5EA55BB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Nesse ano de</w:t>
      </w:r>
      <w:r w:rsidRPr="008F37F5">
        <w:rPr>
          <w:rStyle w:val="IntenseReference"/>
        </w:rPr>
        <w:t xml:space="preserve"> 2011, no 16º colóquio, </w:t>
      </w:r>
    </w:p>
    <w:p w14:paraId="08BD7606" w14:textId="77777777" w:rsidR="00C051CD" w:rsidRPr="008F37F5" w:rsidRDefault="004679C2" w:rsidP="004D0A45">
      <w:pPr>
        <w:tabs>
          <w:tab w:val="left" w:pos="6379"/>
        </w:tabs>
        <w:ind w:right="-41"/>
        <w:jc w:val="both"/>
        <w:rPr>
          <w:rFonts w:ascii="Arial" w:eastAsia="Arial Unicode MS" w:hAnsi="Arial" w:cs="Arial"/>
          <w:bCs/>
          <w:i/>
          <w:spacing w:val="5"/>
          <w:sz w:val="18"/>
          <w:szCs w:val="18"/>
        </w:rPr>
      </w:pPr>
      <w:r w:rsidRPr="008F37F5">
        <w:rPr>
          <w:rFonts w:ascii="Arial" w:eastAsia="Arial Unicode MS" w:hAnsi="Arial" w:cs="Arial"/>
          <w:spacing w:val="5"/>
          <w:sz w:val="18"/>
          <w:szCs w:val="18"/>
        </w:rPr>
        <w:t>fomos pela primeira vez a Santa Maria, Ilha-Mãe. Em Vila do Porto, além se apresentar a antologia bilingue de autores açorianos, o XVI Colóquio da Lusofonia aprovou uma DECLARAÇÃO DE REPÚDIO pela atitude de Portugal</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 xml:space="preserve">que </w:t>
      </w:r>
      <w:r w:rsidRPr="008F37F5">
        <w:rPr>
          <w:rFonts w:ascii="Arial" w:eastAsia="Arial Unicode MS" w:hAnsi="Arial" w:cs="Arial"/>
          <w:i/>
          <w:spacing w:val="5"/>
          <w:sz w:val="18"/>
          <w:szCs w:val="18"/>
        </w:rPr>
        <w:t>olvidando séculos de história comum da língua, excluiu a Galiza - representada pela AGLP - do seio das comunidades lusófonas. A Galiza esteve sempre representada desde 1986 em todas as reuniões relativas ao novo acordo ortográfico e o seu léxico foi integrado em vários dicionários e corretores ortográficos. A sua exclusão a posteriori do seio da CPLP representa um grave erro histórico, político e linguístico que urge corrigir urgentemente</w:t>
      </w:r>
      <w:r w:rsidRPr="008F37F5">
        <w:rPr>
          <w:rFonts w:ascii="Arial" w:eastAsia="Arial Unicode MS" w:hAnsi="Arial" w:cs="Arial"/>
          <w:bCs/>
          <w:i/>
          <w:spacing w:val="5"/>
          <w:sz w:val="18"/>
          <w:szCs w:val="18"/>
        </w:rPr>
        <w:t>.  </w:t>
      </w:r>
    </w:p>
    <w:p w14:paraId="67656A2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8A6D0F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Em 2012 no 17º colóquio na Lagoa</w:t>
      </w:r>
      <w:r w:rsidRPr="008F37F5">
        <w:rPr>
          <w:rFonts w:ascii="Arial" w:eastAsia="Arial Unicode MS" w:hAnsi="Arial" w:cs="Arial"/>
          <w:spacing w:val="5"/>
          <w:sz w:val="18"/>
          <w:szCs w:val="18"/>
        </w:rPr>
        <w:t>,</w:t>
      </w:r>
    </w:p>
    <w:p w14:paraId="4E736D62" w14:textId="1258D995"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reunimos 9 autores na </w:t>
      </w:r>
      <w:r w:rsidRPr="008F37F5">
        <w:rPr>
          <w:rFonts w:ascii="Arial" w:eastAsia="Arial Unicode MS" w:hAnsi="Arial" w:cs="Arial"/>
          <w:i/>
          <w:spacing w:val="5"/>
          <w:sz w:val="18"/>
          <w:szCs w:val="18"/>
        </w:rPr>
        <w:t>HOMENAGEM CONTRA O ESQUECIMENTO:</w:t>
      </w:r>
      <w:r w:rsidRPr="008F37F5">
        <w:rPr>
          <w:rFonts w:ascii="Arial" w:eastAsia="Arial Unicode MS" w:hAnsi="Arial" w:cs="Arial"/>
          <w:spacing w:val="5"/>
          <w:sz w:val="18"/>
          <w:szCs w:val="18"/>
        </w:rPr>
        <w:t xml:space="preserve"> Eduardo Bettencourt Pinto (Canadá), Caetano Valadão Serpa (EUA); de São Miguel: Eduíno de Jesus, Fernando Aires (representado pela viúva Dra. Idalinda Ruivo e filha Maria João); Daniel de Sá; da ilha Terceira, Vasco Pereira da Costa e Emanuel Félix representado pela filha e poeta Joana Félix; da ilha do Pico, Urbano Bettencourt, e do Brasil, </w:t>
      </w:r>
      <w:r w:rsidRPr="008F37F5">
        <w:rPr>
          <w:rFonts w:ascii="Arial" w:eastAsia="Arial Unicode MS" w:hAnsi="Arial" w:cs="Arial"/>
          <w:bCs/>
          <w:spacing w:val="5"/>
          <w:sz w:val="18"/>
          <w:szCs w:val="18"/>
        </w:rPr>
        <w:t xml:space="preserve">Isaac Nicolau Salum </w:t>
      </w:r>
      <w:r w:rsidRPr="008F37F5">
        <w:rPr>
          <w:rFonts w:ascii="Arial" w:eastAsia="Arial Unicode MS" w:hAnsi="Arial" w:cs="Arial"/>
          <w:spacing w:val="5"/>
          <w:sz w:val="18"/>
          <w:szCs w:val="18"/>
        </w:rPr>
        <w:t xml:space="preserve">(descendente de açorianos) com a presença da filha Maria Josefina. </w:t>
      </w:r>
    </w:p>
    <w:p w14:paraId="3D38286F" w14:textId="77777777" w:rsidR="00C051CD" w:rsidRPr="008F37F5" w:rsidRDefault="004679C2" w:rsidP="004D0A45">
      <w:pPr>
        <w:tabs>
          <w:tab w:val="left" w:pos="6379"/>
        </w:tabs>
        <w:ind w:right="-41"/>
        <w:jc w:val="both"/>
        <w:rPr>
          <w:rStyle w:val="IntenseReference"/>
        </w:rPr>
      </w:pPr>
      <w:r w:rsidRPr="008F37F5">
        <w:rPr>
          <w:rStyle w:val="IntenseReference"/>
        </w:rPr>
        <w:t>Em outubro 2012, no 18º colóquio,</w:t>
      </w:r>
    </w:p>
    <w:p w14:paraId="2E74106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levamos os Colóquios a Ourense na Galiza, parcela esquecida da Lusofonia que foi o berço da língua de todos nós que tenta reunir-se com as demais comunidades lusofalantes. Ali houve uma cerimónia especial da Academia Galega em que foram empossados oito novos Académicos Correspondentes. Foi um evento rico em trabalhos científicos e apresentações mas com fraca adesão de público.</w:t>
      </w:r>
    </w:p>
    <w:p w14:paraId="1A2A4008" w14:textId="77777777" w:rsidR="00C051CD" w:rsidRPr="008F37F5" w:rsidRDefault="004679C2" w:rsidP="004D0A45">
      <w:pPr>
        <w:tabs>
          <w:tab w:val="left" w:pos="6379"/>
        </w:tabs>
        <w:ind w:right="-41"/>
        <w:jc w:val="both"/>
        <w:rPr>
          <w:rStyle w:val="IntenseReference"/>
        </w:rPr>
      </w:pPr>
      <w:r w:rsidRPr="008F37F5">
        <w:rPr>
          <w:rStyle w:val="IntenseReference"/>
        </w:rPr>
        <w:t xml:space="preserve">Na Lagoa e na Galiza (2012) </w:t>
      </w:r>
    </w:p>
    <w:p w14:paraId="7D61BC21" w14:textId="27313E9D"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difundimos o </w:t>
      </w:r>
      <w:r w:rsidRPr="008F37F5">
        <w:rPr>
          <w:rStyle w:val="IntenseReference"/>
        </w:rPr>
        <w:t>MANIFESTO AICL 2012, a língua como motor económico</w:t>
      </w:r>
      <w:r w:rsidRPr="008F37F5">
        <w:rPr>
          <w:rFonts w:ascii="Arial" w:eastAsia="Arial Unicode MS" w:hAnsi="Arial" w:cs="Arial"/>
          <w:spacing w:val="5"/>
          <w:sz w:val="18"/>
          <w:szCs w:val="18"/>
        </w:rPr>
        <w:t>, (ver LINK no fim) como contributo para uma futura política da língua no Brasil e em Portugal. Vivemos hoje uma encruzilhada semelhante à da Geração de 1870 e das Conferências do Casino. Embora maioritariamente preocupados com aspetos mais vastos da linguística, literatura, e história, somos um grupo heterogéneo unido pela Língua comum e que configura o mundo, sem esquecer que Wittgenstein disse que o limite da nacionalidade é o limite do alcance linguístico. Falta dizer que dois importantes projetos dos colóquios viram a luz do dia em 2011 e 2012, a Antologia Bilingue de (15) Autores Açorianos Contemporâneos e a Antologia de (17) Autores Açorianos Contemporâneos (em 2 volumes), editadas pela Calendário de Letras da autoria de Helena Chrystello e Rosário Girão, lançadas em Portugal e Açores (2011-2013), Galiza e Toronto (2012).</w:t>
      </w:r>
    </w:p>
    <w:p w14:paraId="297B41A4" w14:textId="77777777" w:rsidR="00C051CD" w:rsidRPr="008F37F5" w:rsidRDefault="004679C2" w:rsidP="004D0A45">
      <w:pPr>
        <w:tabs>
          <w:tab w:val="left" w:pos="6379"/>
        </w:tabs>
        <w:ind w:right="-41"/>
        <w:jc w:val="both"/>
        <w:rPr>
          <w:rStyle w:val="IntenseReference"/>
        </w:rPr>
      </w:pPr>
      <w:r w:rsidRPr="008F37F5">
        <w:rPr>
          <w:rStyle w:val="IntenseReference"/>
        </w:rPr>
        <w:t xml:space="preserve">Na Maia (2013) no 19º colóquio, </w:t>
      </w:r>
    </w:p>
    <w:p w14:paraId="10BB7531" w14:textId="273BE0BB"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lançaram-se vários novos projetos, a antologia no feminino (9 ilhas 9 escritoras), um cancioneiro, o projeto de musicar poemas, e o novo Prémio Literário AICL Açorianidade. </w:t>
      </w:r>
    </w:p>
    <w:p w14:paraId="028B8DC7" w14:textId="77777777" w:rsidR="00C051CD" w:rsidRPr="008F37F5" w:rsidRDefault="004679C2" w:rsidP="004D0A45">
      <w:pPr>
        <w:tabs>
          <w:tab w:val="left" w:pos="6379"/>
        </w:tabs>
        <w:ind w:right="-41"/>
        <w:jc w:val="both"/>
        <w:rPr>
          <w:rStyle w:val="IntenseReference"/>
        </w:rPr>
      </w:pPr>
      <w:r w:rsidRPr="008F37F5">
        <w:rPr>
          <w:rStyle w:val="IntenseReference"/>
        </w:rPr>
        <w:t>Em Seia (2013) no 20º colóquio,</w:t>
      </w:r>
    </w:p>
    <w:p w14:paraId="3ECACEE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criou-se um projeto de levantamento do Corpus da Lusofonia pelo Grupo Interdisciplinar, de Pesquisas em Linguística Informática (GIPLI) sob a coordenação da Professora Doutora Zilda Zapparoli, que será composto por textos em língua portuguesa de diversos países lusófonos. Esta proposta foi feita a José Lopes Moreira Filho durante a sua comunicação ao 20º colóquio, e pressupõe a disponibilidade de ferramentas computacionais para tratamento e análise de textos.</w:t>
      </w:r>
    </w:p>
    <w:p w14:paraId="1CF9CC0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Iremos continuar com o projeto de musicar poemas de autores açorianos e dos colóquios, como a Ana Paula Andrade demonstrou no 19º e 20º colóquios ao apresentar temas de Álamo Oliveira, Luísa Ribeiro, Norberto Ávila, Concha Rousia e Chrys Chrystello. Igualmente iremos prosseguir com o projeto de musicar autores em versão pop, como tem sido feito pelo grupo de professores da Escola da Maia em s Miguel, Açores, com vista ao lançamento de um CD. Prosseguiremos à medida das disponibilidades dos nossos tradutores, com traduções de excertos de autores açorianos.</w:t>
      </w:r>
    </w:p>
    <w:p w14:paraId="79412D4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Tenta-se colocar a Antologia de Autores Açorianos no Plano Nacional de Leitura (ela que já consta do Plano Regional de Leitura dos Açores). Lançamos no 21º colóquio mais dois projetos: a Coletânea de Textos Dramáticos de autores açorianos, da autoria de Helena Chrystello e Lucília Roxo (incluindo Álamo Oliveira, Martins Garcia, Norberto Ávila, Daniel de Sá, e Onésimo Teotónio de Almeida) bem como a </w:t>
      </w:r>
      <w:r w:rsidRPr="008F37F5">
        <w:rPr>
          <w:rFonts w:ascii="Arial" w:eastAsia="Arial Unicode MS" w:hAnsi="Arial" w:cs="Arial"/>
          <w:i/>
          <w:spacing w:val="5"/>
          <w:sz w:val="18"/>
          <w:szCs w:val="18"/>
        </w:rPr>
        <w:t>antologia no feminino</w:t>
      </w:r>
      <w:r w:rsidRPr="008F37F5">
        <w:rPr>
          <w:rFonts w:ascii="Arial" w:eastAsia="Arial Unicode MS" w:hAnsi="Arial" w:cs="Arial"/>
          <w:spacing w:val="5"/>
          <w:sz w:val="18"/>
          <w:szCs w:val="18"/>
        </w:rPr>
        <w:t xml:space="preserve"> “9 ilhas, 9 escritoras” incluindo Brites Araújo, Joana Félix, Judite Jorge, Luísa Ribeiro, Luísa Soares, Madalena Férin, Madalena San-Bento, Natália Correia, Renata Correia Botelho.</w:t>
      </w:r>
    </w:p>
    <w:p w14:paraId="724860F9" w14:textId="77777777" w:rsidR="00C051CD" w:rsidRPr="008F37F5" w:rsidRDefault="004679C2" w:rsidP="004D0A45">
      <w:pPr>
        <w:tabs>
          <w:tab w:val="left" w:pos="6379"/>
        </w:tabs>
        <w:ind w:right="-41"/>
        <w:jc w:val="both"/>
        <w:rPr>
          <w:rStyle w:val="IntenseReference"/>
        </w:rPr>
      </w:pPr>
      <w:r w:rsidRPr="008F37F5">
        <w:rPr>
          <w:rStyle w:val="IntenseReference"/>
        </w:rPr>
        <w:t xml:space="preserve">2014, o 21º colóquio </w:t>
      </w:r>
    </w:p>
    <w:p w14:paraId="5DBD154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teve a particularidade de nos obrigar a fechar as inscrições dois meses antes da data prevista por haver excesso de oradores para o idílico local onde se realizou – a Praia dos Moinhos, Porto Formoso. Nesse ano lançou-se o 2º Prémio Açorianidade (2014 – Poesia em honra de Brites Araújo), e publicaremos o 1º Prémio Literário AICL Açorianidade (2013 – Judite Jorge) no 22º colóquio além de tentarmos criar o Centro de Estudos Virgilianos com apoio do IPG, UBI, e outras entidades, sendo o Professor Malaca Casteleiro encarregado de providenciar aos esforços tendentes a conseguir este desiderato.</w:t>
      </w:r>
    </w:p>
    <w:p w14:paraId="7D044C36" w14:textId="77777777" w:rsidR="00C051CD" w:rsidRPr="008F37F5" w:rsidRDefault="004679C2" w:rsidP="004D0A45">
      <w:pPr>
        <w:tabs>
          <w:tab w:val="left" w:pos="6379"/>
        </w:tabs>
        <w:ind w:right="-41"/>
        <w:jc w:val="both"/>
        <w:rPr>
          <w:rStyle w:val="IntenseReference"/>
        </w:rPr>
      </w:pPr>
      <w:r w:rsidRPr="008F37F5">
        <w:rPr>
          <w:rStyle w:val="IntenseReference"/>
        </w:rPr>
        <w:t>Em 2014, no 22º colóquio em Seia,</w:t>
      </w:r>
    </w:p>
    <w:p w14:paraId="28ECB0A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tivemos dois dos maiores vultos da ciência portuguesa, desconhecidos para a maioria da população – os professores José Carlos Teixeira do Canadá, especialista em Geografia Humana e o professor José António Salcedo, especialista mundial em ótica e laser. Conseguimos igualmente trazer um grupo de dançarinos/as de Timor-Leste que ao longo de três sessões nos encantaram, tentando fazer uma aproximação entre culturas lusófonas bem distantes.</w:t>
      </w:r>
    </w:p>
    <w:p w14:paraId="6493473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Muito resumidamente, foi isto que os Colóquios fizeram numa década, provando a vitalidade da sociedade civil quando se congregam vontades e esforços de tantos académicos e investigadores como aqueles que hoje dão vida aos nossos projetos. Esperemos que mais se juntem à AICL – Colóquios da Lusofonia - para fazermos chegar o nosso MANIFESTO a toda a gente e aos governos dos países de expressão portuguesa. Ponto de partida para o futuro que ambicionamos e sonhamos. Com a vossa ajuda e dedicação muito mais podemos conseguir como motor pensante da sociedade civil.</w:t>
      </w:r>
    </w:p>
    <w:p w14:paraId="461595D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Ao terminar podemos questionar quanto vale um idioma? Se a Língua Portuguesa estivesse numa prateleira de supermercado, estaria num nicho de luxo ou esquecida num canto, para promoção de minimercado? Estamos acostumados a medir o valor económico dos objetos a que um idioma dá nome, e não do idioma em si. </w:t>
      </w:r>
    </w:p>
    <w:p w14:paraId="5823FFA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Um estudo solicitado pelo Camões ao Instituto Superior de Ciências do Trabalho e da Empresa (ISCTE), em Portugal, encarou o desafio de medir essa grandeza, e revela que 17% do PIB do país equivale a atividades ligadas direta ou indiretamente à Língua Portuguesa. </w:t>
      </w:r>
    </w:p>
    <w:p w14:paraId="088A4E2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w:t>
      </w:r>
      <w:r w:rsidRPr="008F37F5">
        <w:rPr>
          <w:rFonts w:ascii="Arial" w:eastAsia="Arial Unicode MS" w:hAnsi="Arial" w:cs="Arial"/>
          <w:i/>
          <w:spacing w:val="5"/>
          <w:sz w:val="18"/>
          <w:szCs w:val="18"/>
        </w:rPr>
        <w:t>É um percentual interessante, por ter ficado ligeiramente acima do que se apurou na Espanha relativamente ao espanhol</w:t>
      </w:r>
      <w:r w:rsidRPr="008F37F5">
        <w:rPr>
          <w:rFonts w:ascii="Arial" w:eastAsia="Arial Unicode MS" w:hAnsi="Arial" w:cs="Arial"/>
          <w:spacing w:val="5"/>
          <w:sz w:val="18"/>
          <w:szCs w:val="18"/>
        </w:rPr>
        <w:t xml:space="preserve"> (15%) ” - analisa Carlos Reis, da Universidade de Coimbra, professor visitante da PUC-RS e um dos fundadores da Universidade Aberta em Portugal, da qual foi reitor até julho 2012.</w:t>
      </w:r>
    </w:p>
    <w:p w14:paraId="62AC2B8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O índice leva em conta a importância relativa da comunicação e da compreensão em campos de atividades económicas. Privilegia relações que exigem uma língua e descarta atividades que podem ser executadas por trabalhadores de outra nacionalidade ou competência linguística. Ramos como ensino, cultura e telecomunicações seriam celeiros automáticos de atividades em que a língua é fulcral. Além destas "indústrias da língua", há as ligadas a fornecedores de produtos em Português, como a administração pública, o setor de serviços, ou as que induzem maior conteúdo de Língua para a economia como um todo, da indústria de papel à de eletrodomésticos. </w:t>
      </w:r>
    </w:p>
    <w:p w14:paraId="752C5C3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pesquisa indica que o fenómeno se repete em coeficientes aplicáveis aos países lusófonos. Línguas com muitos utilizadores fornecem mercado maior para bens culturais. O crescimento sustentado da última década fez o gigante da Língua Portuguesa saltar aos olhos globais. </w:t>
      </w:r>
    </w:p>
    <w:p w14:paraId="5D719E4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Brasil é líder das relações comerciais entre países lusófonos, movimentando um Produto Interno Bruto que passou de US$ 1,9 mil milhões em 2009 para US$ 2,3 mil milhões em 2010, diz o Banco Mundial. Já o PIB dos imigrantes de Língua Portuguesa noutros países ronda US$ 107 mil milhões (2009). </w:t>
      </w:r>
    </w:p>
    <w:p w14:paraId="407BCDA4" w14:textId="77777777" w:rsidR="00C572B3"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diferença entre os países pobres e os ricos não é a idade do país. Isto está demonstrado em casos como o do Egito, com mais de 5.000 anos, e é pobre. Por outro lado, o Canadá, a Austrália e a Nova Zelândia, que há 200 anos eram inexpressivos, hoje são países desenvolvidos e ricos. A diferença entre países pobres e ricos também não reside nos recursos naturais disponíveis. </w:t>
      </w:r>
    </w:p>
    <w:p w14:paraId="7DEC8582" w14:textId="77777777" w:rsidR="00C572B3"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Japão possui um território limitado, 80% montanhoso, inadequado para a agricultura e para a criação de gado, mas é a segunda economia mundial, uma imensa fábrica flutuante, que importa matéria-prima do mundo inteiro e exporta produtos manufaturados. Outro exemplo é a Suíça, que não planta cacau, mas tem o melhor chocolate do mundo no seu pequeno território onde cria animais, e cultiva o solo durante quatro meses ao ano, no entanto, fabrica laticínios da melhor qualidade. É um país pequeno com uma imagem de segurança, ordem e trabalho, como cofre-forte do mundo. </w:t>
      </w:r>
    </w:p>
    <w:p w14:paraId="005C265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Na comparação entre gestores dos países ricos e os seus homólogos dos países pobres, demonstra-se que não há qualquer diferença intelectual. A raça, ou a cor da pele, também não são importantes: os imigrantes rotulados como preguiçosos nos seus países de origem, são a força produtiva dos países europeus ricos. Onde está então a diferença? Está no nível de consciência do povo, no seu espírito. A evolução da consciência deve constituir o objetivo primordial do Estado, em todos os níveis do poder. Os bens e os serviços são apenas meios… </w:t>
      </w:r>
    </w:p>
    <w:p w14:paraId="6A37E65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educação (para a vida) e a cultura ao longo dos anos devem plasmar consciências coletivas, estruturadas nos valores eternos da sociedade: moralidade, espiritualidade, e ética.</w:t>
      </w:r>
    </w:p>
    <w:p w14:paraId="15CE1E94" w14:textId="77777777" w:rsidR="00C051CD" w:rsidRPr="008F37F5" w:rsidRDefault="004679C2" w:rsidP="004D0A45">
      <w:pPr>
        <w:tabs>
          <w:tab w:val="left" w:pos="6379"/>
        </w:tabs>
        <w:ind w:right="-41"/>
        <w:jc w:val="both"/>
        <w:rPr>
          <w:rStyle w:val="IntenseReference"/>
        </w:rPr>
      </w:pPr>
      <w:r w:rsidRPr="008F37F5">
        <w:rPr>
          <w:rStyle w:val="IntenseReference"/>
        </w:rPr>
        <w:t xml:space="preserve"> Solução - síntese:</w:t>
      </w:r>
    </w:p>
    <w:p w14:paraId="1F77D93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Transformar a consciência do Português. O processo deve começar na comunidade onde vive e convive o cidadão. A comunidade, quando está politicamente organizada em Associação de Moradores, Clube de Mães, Clube de Idosos, etc., torna-se um micro Estado. As transformações desejadas serão efetuadas nesses microestados, que são os átomos do organismo nacional – confirma a Física Quântica. </w:t>
      </w:r>
    </w:p>
    <w:p w14:paraId="383E085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Ao analisarmos a conduta das pessoas nos países ricos e desenvolvidos, constatamos que a grande maioria segue o paradigma quântico, isto é, a prevalência do espírito sobre a matéria, ao adotarem os seguintes princípios de vida:</w:t>
      </w:r>
    </w:p>
    <w:p w14:paraId="3ED1C07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1. A ética, como base;</w:t>
      </w:r>
    </w:p>
    <w:p w14:paraId="0FD1D2E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2. A integridade;</w:t>
      </w:r>
    </w:p>
    <w:p w14:paraId="7F93AAF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3. A responsabilidade; </w:t>
      </w:r>
    </w:p>
    <w:p w14:paraId="5F12025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4. O respeito às leis e aos regulamentos;</w:t>
      </w:r>
    </w:p>
    <w:p w14:paraId="50F1C51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5. O respeito pelos direitos dos outros cidadãos;</w:t>
      </w:r>
    </w:p>
    <w:p w14:paraId="6623B1C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6. O amor ao trabalho;</w:t>
      </w:r>
    </w:p>
    <w:p w14:paraId="026789F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7. O esforço pela poupança e pelo investimento;</w:t>
      </w:r>
    </w:p>
    <w:p w14:paraId="59239EF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8. O desejo de superação;</w:t>
      </w:r>
    </w:p>
    <w:p w14:paraId="46956CD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9. A pontualidade.</w:t>
      </w:r>
    </w:p>
    <w:p w14:paraId="68C56229" w14:textId="77777777" w:rsidR="00DF2446"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Somos como somos, porque vemos os erros e encolhemos os ombros dizendo: “não interessa!”  </w:t>
      </w:r>
    </w:p>
    <w:p w14:paraId="61500557" w14:textId="77777777" w:rsidR="00DF2446"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preocupação de todos deve ser com a sociedade, que é a causa, e não com a classe política, que é o triste efeito. Só assim conseguiremos mudar o Portugal de hoje. Vamos agir! </w:t>
      </w:r>
    </w:p>
    <w:p w14:paraId="0531A342" w14:textId="77777777" w:rsidR="00DF2446"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Muito mais se poderia dizer sobre a ação dos Colóquios quer a nível das suas preocupações com o currículo regional dos Açores e outras questões nacionais e internacionais, mas o que atrás fica dito espelha bem a realidade das nossas iniciativas.</w:t>
      </w:r>
    </w:p>
    <w:p w14:paraId="227D5048" w14:textId="3F293BA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Reflitamos sobre o que disse Martin Luther King:</w:t>
      </w:r>
    </w:p>
    <w:p w14:paraId="3C7D9B6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 O que é mais preocupante, não é o grito dos violentos, dos corruptos, dos desonestos, ou dos sem ética. O que é mais preocupante é o silêncio dos que são bons</w:t>
      </w:r>
      <w:r w:rsidRPr="008F37F5">
        <w:rPr>
          <w:rFonts w:ascii="Arial" w:eastAsia="Arial Unicode MS" w:hAnsi="Arial" w:cs="Arial"/>
          <w:spacing w:val="5"/>
          <w:sz w:val="18"/>
          <w:szCs w:val="18"/>
        </w:rPr>
        <w:t>…"</w:t>
      </w:r>
    </w:p>
    <w:p w14:paraId="4EA73513" w14:textId="2BE247B7" w:rsidR="00C37B53"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Leia o MANIFESTO (2012) CONTRA A CRISE: A LÍNGUA COMO MOTOR ECONÓMICO, </w:t>
      </w:r>
    </w:p>
    <w:p w14:paraId="7FABE9D9" w14:textId="77777777" w:rsidR="00C051CD" w:rsidRPr="008F37F5" w:rsidRDefault="00EC0275" w:rsidP="004D0A45">
      <w:pPr>
        <w:tabs>
          <w:tab w:val="left" w:pos="6379"/>
        </w:tabs>
        <w:ind w:right="-41"/>
        <w:jc w:val="both"/>
        <w:rPr>
          <w:rFonts w:ascii="Arial" w:eastAsia="Arial Unicode MS" w:hAnsi="Arial" w:cs="Arial"/>
          <w:spacing w:val="5"/>
          <w:sz w:val="18"/>
          <w:szCs w:val="18"/>
        </w:rPr>
      </w:pPr>
      <w:hyperlink r:id="rId20" w:history="1">
        <w:r w:rsidR="004679C2" w:rsidRPr="008F37F5">
          <w:rPr>
            <w:rFonts w:ascii="Arial" w:eastAsia="Arial Unicode MS" w:hAnsi="Arial" w:cs="Arial"/>
            <w:color w:val="0000FF"/>
            <w:spacing w:val="5"/>
            <w:sz w:val="18"/>
            <w:szCs w:val="18"/>
            <w:u w:val="single"/>
          </w:rPr>
          <w:t>http://www.lusofonia</w:t>
        </w:r>
        <w:r w:rsidR="004679C2" w:rsidRPr="008F37F5">
          <w:rPr>
            <w:rFonts w:ascii="Arial" w:eastAsia="Arial Unicode MS" w:hAnsi="Arial" w:cs="Arial"/>
            <w:color w:val="0000FF"/>
            <w:spacing w:val="5"/>
            <w:sz w:val="18"/>
            <w:szCs w:val="18"/>
            <w:u w:val="single"/>
          </w:rPr>
          <w:t>s</w:t>
        </w:r>
        <w:r w:rsidR="004679C2" w:rsidRPr="008F37F5">
          <w:rPr>
            <w:rFonts w:ascii="Arial" w:eastAsia="Arial Unicode MS" w:hAnsi="Arial" w:cs="Arial"/>
            <w:color w:val="0000FF"/>
            <w:spacing w:val="5"/>
            <w:sz w:val="18"/>
            <w:szCs w:val="18"/>
            <w:u w:val="single"/>
          </w:rPr>
          <w:t>.net/propostas-aicl/</w:t>
        </w:r>
        <w:commentRangeStart w:id="2"/>
        <w:r w:rsidR="004679C2" w:rsidRPr="008F37F5">
          <w:rPr>
            <w:rFonts w:ascii="Arial" w:eastAsia="Arial Unicode MS" w:hAnsi="Arial" w:cs="Arial"/>
            <w:color w:val="0000FF"/>
            <w:spacing w:val="5"/>
            <w:sz w:val="18"/>
            <w:szCs w:val="18"/>
            <w:u w:val="single"/>
          </w:rPr>
          <w:t>manifesto-aicl</w:t>
        </w:r>
        <w:commentRangeEnd w:id="2"/>
        <w:r w:rsidR="004679C2" w:rsidRPr="008F37F5">
          <w:rPr>
            <w:rStyle w:val="CommentReference"/>
          </w:rPr>
          <w:commentReference w:id="2"/>
        </w:r>
        <w:r w:rsidR="004679C2" w:rsidRPr="008F37F5">
          <w:rPr>
            <w:rFonts w:ascii="Arial" w:eastAsia="Arial Unicode MS" w:hAnsi="Arial" w:cs="Arial"/>
            <w:color w:val="0000FF"/>
            <w:spacing w:val="5"/>
            <w:sz w:val="18"/>
            <w:szCs w:val="18"/>
            <w:u w:val="single"/>
          </w:rPr>
          <w:t>2012.html</w:t>
        </w:r>
      </w:hyperlink>
      <w:r w:rsidR="004679C2" w:rsidRPr="008F37F5">
        <w:rPr>
          <w:rFonts w:ascii="Arial" w:eastAsia="Arial Unicode MS" w:hAnsi="Arial" w:cs="Arial"/>
          <w:spacing w:val="5"/>
          <w:sz w:val="18"/>
          <w:szCs w:val="18"/>
        </w:rPr>
        <w:t xml:space="preserve">  </w:t>
      </w:r>
    </w:p>
    <w:p w14:paraId="3B3D99A3"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7CCCCF35">
          <v:shape id="_x0000_i1028" type="#_x0000_t75" style="width:357.4pt;height:5.55pt" o:hrpct="0" o:hr="t">
            <v:imagedata r:id="rId18" o:title=""/>
          </v:shape>
        </w:pict>
      </w:r>
    </w:p>
    <w:p w14:paraId="453BD34A" w14:textId="77777777" w:rsidR="00C051CD" w:rsidRPr="008F37F5" w:rsidRDefault="00EC0275" w:rsidP="004D0A45">
      <w:pPr>
        <w:numPr>
          <w:ilvl w:val="0"/>
          <w:numId w:val="6"/>
        </w:numPr>
        <w:tabs>
          <w:tab w:val="left" w:pos="6379"/>
        </w:tabs>
        <w:autoSpaceDE w:val="0"/>
        <w:autoSpaceDN w:val="0"/>
        <w:ind w:left="720" w:right="-41"/>
        <w:contextualSpacing/>
        <w:jc w:val="both"/>
        <w:outlineLvl w:val="4"/>
        <w:rPr>
          <w:rFonts w:ascii="Arial" w:hAnsi="Arial" w:cs="Arial"/>
          <w:b/>
          <w:bCs/>
          <w:iCs/>
          <w:smallCaps/>
          <w:color w:val="FF0000"/>
          <w:spacing w:val="5"/>
          <w:sz w:val="18"/>
          <w:szCs w:val="18"/>
          <w:u w:val="single"/>
          <w:shd w:val="clear" w:color="auto" w:fill="FFFF00"/>
          <w:lang w:eastAsia="en-AU"/>
        </w:rPr>
      </w:pPr>
      <w:hyperlink r:id="rId24" w:history="1">
        <w:r w:rsidR="004679C2" w:rsidRPr="008F37F5">
          <w:rPr>
            <w:rFonts w:ascii="Arial" w:hAnsi="Arial" w:cs="Arial"/>
            <w:b/>
            <w:bCs/>
            <w:iCs/>
            <w:smallCaps/>
            <w:color w:val="FF0000"/>
            <w:spacing w:val="5"/>
            <w:sz w:val="18"/>
            <w:szCs w:val="18"/>
            <w:u w:val="single"/>
            <w:shd w:val="clear" w:color="auto" w:fill="FFFF00"/>
            <w:lang w:eastAsia="en-AU"/>
          </w:rPr>
          <w:t>TEMAS 2015 Fundão</w:t>
        </w:r>
      </w:hyperlink>
    </w:p>
    <w:p w14:paraId="2325915B" w14:textId="77777777" w:rsidR="00C051CD" w:rsidRPr="008F37F5" w:rsidRDefault="00EC0275" w:rsidP="004D0A45">
      <w:pPr>
        <w:tabs>
          <w:tab w:val="left" w:pos="6379"/>
        </w:tabs>
        <w:ind w:right="-41"/>
        <w:jc w:val="both"/>
        <w:rPr>
          <w:rFonts w:ascii="Arial" w:eastAsia="Arial Unicode MS" w:hAnsi="Arial" w:cs="Arial"/>
          <w:spacing w:val="5"/>
          <w:sz w:val="18"/>
          <w:szCs w:val="18"/>
          <w:shd w:val="clear" w:color="auto" w:fill="FFFF00"/>
        </w:rPr>
      </w:pPr>
    </w:p>
    <w:p w14:paraId="734610DE"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FFF00"/>
        </w:rPr>
      </w:pPr>
      <w:r w:rsidRPr="008F37F5">
        <w:rPr>
          <w:rFonts w:ascii="Arial" w:eastAsia="Arial Unicode MS" w:hAnsi="Arial" w:cs="Arial"/>
          <w:spacing w:val="5"/>
          <w:sz w:val="18"/>
          <w:szCs w:val="18"/>
          <w:shd w:val="clear" w:color="auto" w:fill="FFFF00"/>
        </w:rPr>
        <w:t>TEMA 1 AUTORES E TEMAS LOCAIS</w:t>
      </w:r>
    </w:p>
    <w:p w14:paraId="059618F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shd w:val="clear" w:color="auto" w:fill="FFFF00"/>
        </w:rPr>
        <w:t>1.1.  Autores e obras ()</w:t>
      </w:r>
    </w:p>
    <w:p w14:paraId="6A49195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shd w:val="clear" w:color="auto" w:fill="FFFF00"/>
        </w:rPr>
        <w:t>1.2.  Falares do fundão</w:t>
      </w:r>
    </w:p>
    <w:p w14:paraId="115F103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shd w:val="clear" w:color="auto" w:fill="FFFF00"/>
        </w:rPr>
        <w:t xml:space="preserve">1.3.  Da história do povoamento aos nossos dias, da transumância à gastronomia, uma identidade </w:t>
      </w:r>
    </w:p>
    <w:p w14:paraId="06FE5C30" w14:textId="77777777" w:rsidR="00C051CD" w:rsidRPr="008F37F5" w:rsidRDefault="00EC0275" w:rsidP="004D0A45">
      <w:pPr>
        <w:tabs>
          <w:tab w:val="left" w:pos="6379"/>
        </w:tabs>
        <w:ind w:right="-41"/>
        <w:jc w:val="both"/>
        <w:rPr>
          <w:rFonts w:ascii="Arial" w:eastAsia="Arial Unicode MS" w:hAnsi="Arial" w:cs="Arial"/>
          <w:spacing w:val="5"/>
          <w:sz w:val="18"/>
          <w:szCs w:val="18"/>
          <w:shd w:val="clear" w:color="auto" w:fill="FFFF00"/>
        </w:rPr>
      </w:pPr>
    </w:p>
    <w:p w14:paraId="67234C1E"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FFF00"/>
        </w:rPr>
      </w:pPr>
      <w:r w:rsidRPr="008F37F5">
        <w:rPr>
          <w:rFonts w:ascii="Arial" w:eastAsia="Arial Unicode MS" w:hAnsi="Arial" w:cs="Arial"/>
          <w:bCs/>
          <w:spacing w:val="5"/>
          <w:sz w:val="18"/>
          <w:szCs w:val="18"/>
          <w:shd w:val="clear" w:color="auto" w:fill="FFFF00"/>
        </w:rPr>
        <w:t xml:space="preserve">TEMA 2 </w:t>
      </w:r>
      <w:r w:rsidRPr="008F37F5">
        <w:rPr>
          <w:rFonts w:ascii="Arial" w:eastAsia="Arial Unicode MS" w:hAnsi="Arial" w:cs="Arial"/>
          <w:spacing w:val="5"/>
          <w:sz w:val="18"/>
          <w:szCs w:val="18"/>
          <w:shd w:val="clear" w:color="auto" w:fill="FFFF00"/>
        </w:rPr>
        <w:t>LUSOFONIA E LÍNGUA PORTUGUESA</w:t>
      </w:r>
    </w:p>
    <w:p w14:paraId="42475D9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2.1.</w:t>
      </w:r>
      <w:r w:rsidRPr="008F37F5">
        <w:rPr>
          <w:rFonts w:ascii="Arial" w:eastAsia="Arial Unicode MS" w:hAnsi="Arial" w:cs="Arial"/>
          <w:spacing w:val="5"/>
          <w:sz w:val="18"/>
          <w:szCs w:val="18"/>
          <w:shd w:val="clear" w:color="auto" w:fill="FFFF00"/>
        </w:rPr>
        <w:t xml:space="preserve"> Língua Portuguesa</w:t>
      </w:r>
      <w:r w:rsidRPr="008F37F5">
        <w:rPr>
          <w:rFonts w:ascii="Arial" w:eastAsia="Arial Unicode MS" w:hAnsi="Arial" w:cs="Arial"/>
          <w:spacing w:val="5"/>
          <w:sz w:val="18"/>
          <w:szCs w:val="18"/>
        </w:rPr>
        <w:t xml:space="preserve"> na Galiza, Olivença, Goa, Malaca, (</w:t>
      </w:r>
      <w:r w:rsidRPr="008F37F5">
        <w:rPr>
          <w:rFonts w:ascii="Arial" w:eastAsia="Arial Unicode MS" w:hAnsi="Arial" w:cs="Arial"/>
          <w:spacing w:val="5"/>
          <w:sz w:val="18"/>
          <w:szCs w:val="18"/>
          <w:shd w:val="clear" w:color="auto" w:fill="FFFF00"/>
        </w:rPr>
        <w:t>no mundo</w:t>
      </w:r>
      <w:r w:rsidRPr="008F37F5">
        <w:rPr>
          <w:rFonts w:ascii="Arial" w:eastAsia="Arial Unicode MS" w:hAnsi="Arial" w:cs="Arial"/>
          <w:spacing w:val="5"/>
          <w:sz w:val="18"/>
          <w:szCs w:val="18"/>
        </w:rPr>
        <w:t xml:space="preserve"> em geral)</w:t>
      </w:r>
    </w:p>
    <w:p w14:paraId="46DE933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2.2. Língua Portuguesa como </w:t>
      </w:r>
      <w:r w:rsidRPr="008F37F5">
        <w:rPr>
          <w:rFonts w:ascii="Arial" w:eastAsia="Arial Unicode MS" w:hAnsi="Arial" w:cs="Arial"/>
          <w:spacing w:val="5"/>
          <w:sz w:val="18"/>
          <w:szCs w:val="18"/>
          <w:shd w:val="clear" w:color="auto" w:fill="FFFF00"/>
        </w:rPr>
        <w:t>língua científica</w:t>
      </w:r>
      <w:r w:rsidRPr="008F37F5">
        <w:rPr>
          <w:rFonts w:ascii="Arial" w:eastAsia="Arial Unicode MS" w:hAnsi="Arial" w:cs="Arial"/>
          <w:spacing w:val="5"/>
          <w:sz w:val="18"/>
          <w:szCs w:val="18"/>
        </w:rPr>
        <w:t>. Vocabulários Científicos</w:t>
      </w:r>
    </w:p>
    <w:p w14:paraId="63C1AC1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2.3. Língua Portuguesa Língua de</w:t>
      </w:r>
      <w:r w:rsidRPr="008F37F5">
        <w:rPr>
          <w:rFonts w:ascii="Arial" w:eastAsia="Arial Unicode MS" w:hAnsi="Arial" w:cs="Arial"/>
          <w:spacing w:val="5"/>
          <w:sz w:val="18"/>
          <w:szCs w:val="18"/>
          <w:shd w:val="clear" w:color="auto" w:fill="FFFF00"/>
        </w:rPr>
        <w:t xml:space="preserve"> Identidade e Criação</w:t>
      </w:r>
    </w:p>
    <w:p w14:paraId="17F4FBA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2.3. Língua Portuguesa na </w:t>
      </w:r>
      <w:r w:rsidRPr="008F37F5">
        <w:rPr>
          <w:rFonts w:ascii="Arial" w:eastAsia="Arial Unicode MS" w:hAnsi="Arial" w:cs="Arial"/>
          <w:spacing w:val="5"/>
          <w:sz w:val="18"/>
          <w:szCs w:val="18"/>
          <w:shd w:val="clear" w:color="auto" w:fill="FFFF00"/>
        </w:rPr>
        <w:t>Comunicação Social e no Ciberespaço</w:t>
      </w:r>
    </w:p>
    <w:p w14:paraId="2C66053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2.4. Língua Portuguesa, </w:t>
      </w:r>
      <w:r w:rsidRPr="008F37F5">
        <w:rPr>
          <w:rFonts w:ascii="Arial" w:eastAsia="Arial Unicode MS" w:hAnsi="Arial" w:cs="Arial"/>
          <w:spacing w:val="5"/>
          <w:sz w:val="18"/>
          <w:szCs w:val="18"/>
          <w:shd w:val="clear" w:color="auto" w:fill="FFFF00"/>
        </w:rPr>
        <w:t>Lusofonia e diásporas</w:t>
      </w:r>
    </w:p>
    <w:p w14:paraId="60E2CB8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2.5. Língua Portuguesa, </w:t>
      </w:r>
      <w:r w:rsidRPr="008F37F5">
        <w:rPr>
          <w:rFonts w:ascii="Arial" w:eastAsia="Arial Unicode MS" w:hAnsi="Arial" w:cs="Arial"/>
          <w:spacing w:val="5"/>
          <w:sz w:val="18"/>
          <w:szCs w:val="18"/>
          <w:shd w:val="clear" w:color="auto" w:fill="FFFF00"/>
        </w:rPr>
        <w:t>Ensino e currículos. Corpus da Lusofonia</w:t>
      </w:r>
      <w:r w:rsidRPr="008F37F5">
        <w:rPr>
          <w:rFonts w:ascii="Arial" w:eastAsia="Arial Unicode MS" w:hAnsi="Arial" w:cs="Arial"/>
          <w:spacing w:val="5"/>
          <w:sz w:val="18"/>
          <w:szCs w:val="18"/>
        </w:rPr>
        <w:t xml:space="preserve">.         </w:t>
      </w:r>
    </w:p>
    <w:p w14:paraId="77A6A48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2.6.</w:t>
      </w:r>
      <w:r w:rsidRPr="008F37F5">
        <w:rPr>
          <w:rFonts w:ascii="Arial" w:eastAsia="Arial Unicode MS" w:hAnsi="Arial" w:cs="Arial"/>
          <w:spacing w:val="5"/>
          <w:sz w:val="18"/>
          <w:szCs w:val="18"/>
          <w:shd w:val="clear" w:color="auto" w:fill="FFFF00"/>
        </w:rPr>
        <w:t xml:space="preserve"> Política da Língua </w:t>
      </w:r>
    </w:p>
    <w:p w14:paraId="4F02A88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2.7. </w:t>
      </w:r>
      <w:r w:rsidRPr="008F37F5">
        <w:rPr>
          <w:rFonts w:ascii="Arial" w:eastAsia="Arial Unicode MS" w:hAnsi="Arial" w:cs="Arial"/>
          <w:spacing w:val="5"/>
          <w:sz w:val="18"/>
          <w:szCs w:val="18"/>
          <w:shd w:val="clear" w:color="auto" w:fill="FFFF00"/>
        </w:rPr>
        <w:t>Lusofonia na arte e noutras ciências</w:t>
      </w:r>
    </w:p>
    <w:p w14:paraId="3407589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2.8. </w:t>
      </w:r>
      <w:r w:rsidRPr="008F37F5">
        <w:rPr>
          <w:rFonts w:ascii="Arial" w:eastAsia="Arial Unicode MS" w:hAnsi="Arial" w:cs="Arial"/>
          <w:spacing w:val="5"/>
          <w:sz w:val="18"/>
          <w:szCs w:val="18"/>
          <w:shd w:val="clear" w:color="auto" w:fill="FFFF00"/>
        </w:rPr>
        <w:t>Ortografia</w:t>
      </w:r>
      <w:r w:rsidRPr="008F37F5">
        <w:rPr>
          <w:rFonts w:ascii="Arial" w:eastAsia="Arial Unicode MS" w:hAnsi="Arial" w:cs="Arial"/>
          <w:spacing w:val="5"/>
          <w:sz w:val="18"/>
          <w:szCs w:val="18"/>
        </w:rPr>
        <w:t>, Desafios, constrangimentos e projetos sobre a ortografia</w:t>
      </w:r>
    </w:p>
    <w:p w14:paraId="18DDAE9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2.9. </w:t>
      </w:r>
      <w:r w:rsidRPr="008F37F5">
        <w:rPr>
          <w:rFonts w:ascii="Arial" w:eastAsia="Arial Unicode MS" w:hAnsi="Arial" w:cs="Arial"/>
          <w:spacing w:val="5"/>
          <w:sz w:val="18"/>
          <w:szCs w:val="18"/>
          <w:shd w:val="clear" w:color="auto" w:fill="FFFF00"/>
        </w:rPr>
        <w:t>Outros temas</w:t>
      </w:r>
      <w:r w:rsidRPr="008F37F5">
        <w:rPr>
          <w:rFonts w:ascii="Arial" w:eastAsia="Arial Unicode MS" w:hAnsi="Arial" w:cs="Arial"/>
          <w:spacing w:val="5"/>
          <w:sz w:val="18"/>
          <w:szCs w:val="18"/>
        </w:rPr>
        <w:t xml:space="preserve"> lusófonos </w:t>
      </w:r>
    </w:p>
    <w:p w14:paraId="562788C4"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FFF00"/>
        </w:rPr>
      </w:pPr>
      <w:r w:rsidRPr="008F37F5">
        <w:rPr>
          <w:rFonts w:ascii="Arial" w:eastAsia="Arial Unicode MS" w:hAnsi="Arial" w:cs="Arial"/>
          <w:bCs/>
          <w:spacing w:val="5"/>
          <w:sz w:val="18"/>
          <w:szCs w:val="18"/>
          <w:shd w:val="clear" w:color="auto" w:fill="FFFF00"/>
        </w:rPr>
        <w:t xml:space="preserve">TEMA 3 </w:t>
      </w:r>
      <w:r w:rsidRPr="008F37F5">
        <w:rPr>
          <w:rFonts w:ascii="Arial" w:eastAsia="Arial Unicode MS" w:hAnsi="Arial" w:cs="Arial"/>
          <w:spacing w:val="5"/>
          <w:sz w:val="18"/>
          <w:szCs w:val="18"/>
          <w:shd w:val="clear" w:color="auto" w:fill="FFFF00"/>
        </w:rPr>
        <w:t>Açorianidades (TEMAS PERMANENTES)</w:t>
      </w:r>
    </w:p>
    <w:p w14:paraId="0B1BEB5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3.1.  Arquipélago da Escrita (Açores) - Literatura de matriz açoriana  </w:t>
      </w:r>
    </w:p>
    <w:p w14:paraId="4920E5A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3.1.0. Autores açorianos convidados</w:t>
      </w:r>
    </w:p>
    <w:p w14:paraId="0E16876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shd w:val="clear" w:color="auto" w:fill="FFFF00"/>
        </w:rPr>
        <w:t xml:space="preserve">3.1.1., Urbano Bettencourt a falar de José Martins Garcia </w:t>
      </w:r>
    </w:p>
    <w:p w14:paraId="1155C84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shd w:val="clear" w:color="auto" w:fill="FFFF00"/>
        </w:rPr>
        <w:t>3.1.2. Susana Teles Margarido a falar de Literatura Infantojuvenil /Prémio AICL Açorianidades,</w:t>
      </w:r>
    </w:p>
    <w:p w14:paraId="22EFF174"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FFF00"/>
        </w:rPr>
      </w:pPr>
      <w:r w:rsidRPr="008F37F5">
        <w:rPr>
          <w:rFonts w:ascii="Arial" w:eastAsia="Arial Unicode MS" w:hAnsi="Arial" w:cs="Arial"/>
          <w:spacing w:val="5"/>
          <w:sz w:val="18"/>
          <w:szCs w:val="18"/>
          <w:shd w:val="clear" w:color="auto" w:fill="FFFF00"/>
        </w:rPr>
        <w:t>3.1.3 Brites Araújo a falar de Homenagem contra o Esquecimento, Insularidade em Cecília Meireles</w:t>
      </w:r>
    </w:p>
    <w:p w14:paraId="6A0EBD7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3.2. Açorianos em Macau e em Timor – D. Arquimínio da Costa, D. Manuel Bernardo de Sousa Enes, D. João Paulino de Azevedo e Castro, D. José da Costa Nunes e D. Paulo José Tavares, (bispos açorianos em Macau), Áureo da Costa Nunes de Castro, João Paulino de Azevedo e Castro, José Machado Lourenço, Silveira Machado</w:t>
      </w:r>
    </w:p>
    <w:p w14:paraId="52866AC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3.3. Revisitar a Literatura de Autores estrangeiros sobre os Açores, – Por Exemplo: </w:t>
      </w:r>
    </w:p>
    <w:p w14:paraId="09BAF5CA"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2F2F2"/>
        </w:rPr>
      </w:pPr>
      <w:r w:rsidRPr="008F37F5">
        <w:rPr>
          <w:rFonts w:ascii="Arial" w:eastAsia="Arial Unicode MS" w:hAnsi="Arial" w:cs="Arial"/>
          <w:spacing w:val="5"/>
          <w:sz w:val="18"/>
          <w:szCs w:val="18"/>
          <w:shd w:val="clear" w:color="auto" w:fill="F2F2F2"/>
        </w:rPr>
        <w:t>· Ashe, Thomas/Haydn, Joseph (1813): History Of The Azores or Western Islands, Containing An Account Of The Government, Laws, And Religion, The Manners, Ceremonies, And Character Of The Inhabitants And Demonstrating The Importance Of These Valuable Islands To The British Empire, London: Sherwood, Neely, And Jones.</w:t>
      </w:r>
    </w:p>
    <w:p w14:paraId="64740146"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2F2F2"/>
        </w:rPr>
      </w:pPr>
      <w:r w:rsidRPr="008F37F5">
        <w:rPr>
          <w:rFonts w:ascii="Arial" w:eastAsia="Arial Unicode MS" w:hAnsi="Arial" w:cs="Arial"/>
          <w:spacing w:val="5"/>
          <w:sz w:val="18"/>
          <w:szCs w:val="18"/>
          <w:shd w:val="clear" w:color="auto" w:fill="F2F2F2"/>
        </w:rPr>
        <w:t>· Bullar, Joseph / Henry (1841): A Winter In The Azores: And A Summer At The Baths Of The Furnas, Vol. I, London: John Van Voorst [Vol. Ii Com As Mesmas Referências Bibliográficas].</w:t>
      </w:r>
    </w:p>
    <w:p w14:paraId="5161D1CA"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2F2F2"/>
        </w:rPr>
      </w:pPr>
      <w:r w:rsidRPr="008F37F5">
        <w:rPr>
          <w:rFonts w:ascii="Arial" w:eastAsia="Arial Unicode MS" w:hAnsi="Arial" w:cs="Arial"/>
          <w:spacing w:val="5"/>
          <w:sz w:val="18"/>
          <w:szCs w:val="18"/>
          <w:shd w:val="clear" w:color="auto" w:fill="F2F2F2"/>
        </w:rPr>
        <w:t>· Henriques, Borges De F. (1867): A Trip To The Azores Or Western Islands, Boston: Lee And Shepard.</w:t>
      </w:r>
    </w:p>
    <w:p w14:paraId="30BA19C9"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2F2F2"/>
        </w:rPr>
      </w:pPr>
      <w:r w:rsidRPr="008F37F5">
        <w:rPr>
          <w:rFonts w:ascii="Arial" w:eastAsia="Arial Unicode MS" w:hAnsi="Arial" w:cs="Arial"/>
          <w:spacing w:val="5"/>
          <w:sz w:val="18"/>
          <w:szCs w:val="18"/>
          <w:shd w:val="clear" w:color="auto" w:fill="F2F2F2"/>
        </w:rPr>
        <w:t>· Orrico, Maria”Terra De Lídia",</w:t>
      </w:r>
    </w:p>
    <w:p w14:paraId="6E7C00F8"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2F2F2"/>
        </w:rPr>
      </w:pPr>
      <w:r w:rsidRPr="008F37F5">
        <w:rPr>
          <w:rFonts w:ascii="Arial" w:eastAsia="Arial Unicode MS" w:hAnsi="Arial" w:cs="Arial"/>
          <w:spacing w:val="5"/>
          <w:sz w:val="18"/>
          <w:szCs w:val="18"/>
          <w:shd w:val="clear" w:color="auto" w:fill="F2F2F2"/>
        </w:rPr>
        <w:t>· Petri, Romana "O Baleeiro Dos Montes" E "Regresso À Ilha",</w:t>
      </w:r>
    </w:p>
    <w:p w14:paraId="263E18D7"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2F2F2"/>
        </w:rPr>
      </w:pPr>
      <w:r w:rsidRPr="008F37F5">
        <w:rPr>
          <w:rFonts w:ascii="Arial" w:eastAsia="Arial Unicode MS" w:hAnsi="Arial" w:cs="Arial"/>
          <w:spacing w:val="5"/>
          <w:sz w:val="18"/>
          <w:szCs w:val="18"/>
          <w:shd w:val="clear" w:color="auto" w:fill="F2F2F2"/>
        </w:rPr>
        <w:t>· Tabucchi, Antonio, "Mulher De Porto Pim"</w:t>
      </w:r>
    </w:p>
    <w:p w14:paraId="374BB591"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2F2F2"/>
        </w:rPr>
      </w:pPr>
      <w:r w:rsidRPr="008F37F5">
        <w:rPr>
          <w:rFonts w:ascii="Arial" w:eastAsia="Arial Unicode MS" w:hAnsi="Arial" w:cs="Arial"/>
          <w:spacing w:val="5"/>
          <w:sz w:val="18"/>
          <w:szCs w:val="18"/>
          <w:shd w:val="clear" w:color="auto" w:fill="F2F2F2"/>
        </w:rPr>
        <w:t>- Twain Mark (1899): The Innocents Abroad, Volume I, Nova Iorque; London: Harper &amp; Brothers Publishers. (Capítulos Sobre Os Açores, Faial), Cap. V/Vi</w:t>
      </w:r>
    </w:p>
    <w:p w14:paraId="6E813DC3"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2F2F2"/>
        </w:rPr>
      </w:pPr>
      <w:r w:rsidRPr="008F37F5">
        <w:rPr>
          <w:rFonts w:ascii="Arial" w:eastAsia="Arial Unicode MS" w:hAnsi="Arial" w:cs="Arial"/>
          <w:spacing w:val="5"/>
          <w:sz w:val="18"/>
          <w:szCs w:val="18"/>
          <w:shd w:val="clear" w:color="auto" w:fill="F2F2F2"/>
        </w:rPr>
        <w:t>· Updike, John. “Azores”, Harper’s Magazine, March 1964, pp. 11-37 </w:t>
      </w:r>
    </w:p>
    <w:p w14:paraId="69CE063F"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FFF00"/>
          <w:lang w:eastAsia="en-AU"/>
        </w:rPr>
      </w:pPr>
      <w:r w:rsidRPr="008F37F5">
        <w:rPr>
          <w:rFonts w:ascii="Arial" w:eastAsia="Arial Unicode MS" w:hAnsi="Arial" w:cs="Arial"/>
          <w:spacing w:val="5"/>
          <w:sz w:val="18"/>
          <w:szCs w:val="18"/>
          <w:shd w:val="clear" w:color="auto" w:fill="FFFF00"/>
          <w:lang w:eastAsia="en-AU"/>
        </w:rPr>
        <w:t>TEMA 4 Tradutologia</w:t>
      </w:r>
    </w:p>
    <w:p w14:paraId="1FD296D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4.1. Tradução de Literatura lusófona</w:t>
      </w:r>
    </w:p>
    <w:p w14:paraId="6CF1D54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4.2, tradução de e para português   </w:t>
      </w:r>
    </w:p>
    <w:p w14:paraId="148EF0F6" w14:textId="77777777" w:rsidR="00C572B3" w:rsidRPr="008F37F5" w:rsidRDefault="00EC0275" w:rsidP="004D0A45">
      <w:pPr>
        <w:tabs>
          <w:tab w:val="left" w:pos="6379"/>
        </w:tabs>
        <w:ind w:right="-41"/>
        <w:jc w:val="both"/>
        <w:rPr>
          <w:rFonts w:ascii="Arial" w:eastAsia="Arial Unicode MS" w:hAnsi="Arial" w:cs="Arial"/>
          <w:spacing w:val="5"/>
          <w:sz w:val="18"/>
          <w:szCs w:val="18"/>
        </w:rPr>
      </w:pPr>
    </w:p>
    <w:p w14:paraId="1690C6C2"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5836298D">
          <v:shape id="_x0000_i1029" type="#_x0000_t75" style="width:415.35pt;height:6.9pt" o:hrpct="0" o:hr="t">
            <v:imagedata r:id="rId13" o:title="BD10256_"/>
          </v:shape>
        </w:pict>
      </w:r>
    </w:p>
    <w:p w14:paraId="4B25CB7B" w14:textId="77777777" w:rsidR="00C051CD" w:rsidRPr="008F37F5" w:rsidRDefault="004679C2" w:rsidP="004D0A45">
      <w:pPr>
        <w:numPr>
          <w:ilvl w:val="0"/>
          <w:numId w:val="6"/>
        </w:numPr>
        <w:tabs>
          <w:tab w:val="left" w:pos="6379"/>
        </w:tabs>
        <w:autoSpaceDE w:val="0"/>
        <w:autoSpaceDN w:val="0"/>
        <w:ind w:left="0" w:firstLine="0"/>
        <w:contextualSpacing/>
        <w:outlineLvl w:val="4"/>
        <w:rPr>
          <w:rFonts w:ascii="Arial" w:hAnsi="Arial" w:cs="Arial"/>
          <w:b/>
          <w:bCs/>
          <w:iCs/>
          <w:smallCaps/>
          <w:color w:val="FF0000"/>
          <w:spacing w:val="5"/>
          <w:sz w:val="18"/>
          <w:szCs w:val="18"/>
          <w:u w:val="single"/>
          <w:shd w:val="clear" w:color="auto" w:fill="FFFF00"/>
          <w:lang w:eastAsia="en-AU"/>
        </w:rPr>
      </w:pPr>
      <w:r w:rsidRPr="008F37F5">
        <w:rPr>
          <w:rFonts w:ascii="Arial" w:hAnsi="Arial" w:cs="Arial"/>
          <w:b/>
          <w:bCs/>
          <w:iCs/>
          <w:smallCaps/>
          <w:color w:val="FF0000"/>
          <w:spacing w:val="5"/>
          <w:sz w:val="18"/>
          <w:szCs w:val="18"/>
          <w:u w:val="single"/>
          <w:shd w:val="clear" w:color="auto" w:fill="FFFF00"/>
          <w:lang w:eastAsia="en-AU"/>
        </w:rPr>
        <w:t>MOSTRA DE LIVROS DA AICL/CALENDÁRIO DE LETRAS</w:t>
      </w:r>
    </w:p>
    <w:p w14:paraId="03FC00B5"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n-AU"/>
        </w:rPr>
      </w:pPr>
    </w:p>
    <w:tbl>
      <w:tblPr>
        <w:tblStyle w:val="TableGrid3"/>
        <w:tblW w:w="0" w:type="auto"/>
        <w:tblLook w:val="04A0" w:firstRow="1" w:lastRow="0" w:firstColumn="1" w:lastColumn="0" w:noHBand="0" w:noVBand="1"/>
      </w:tblPr>
      <w:tblGrid>
        <w:gridCol w:w="7485"/>
      </w:tblGrid>
      <w:tr w:rsidR="00B55854" w:rsidRPr="008F37F5" w14:paraId="1036BF0A" w14:textId="77777777" w:rsidTr="00C051CD">
        <w:tc>
          <w:tcPr>
            <w:tcW w:w="7485" w:type="dxa"/>
          </w:tcPr>
          <w:p w14:paraId="75B3DD1E" w14:textId="77777777" w:rsidR="00C051CD" w:rsidRPr="008F37F5" w:rsidRDefault="004679C2" w:rsidP="004D0A45">
            <w:pPr>
              <w:tabs>
                <w:tab w:val="left" w:pos="6379"/>
              </w:tabs>
              <w:spacing w:line="240" w:lineRule="auto"/>
              <w:ind w:right="-41"/>
              <w:rPr>
                <w:rFonts w:ascii="Arial" w:eastAsia="Arial Unicode MS" w:hAnsi="Arial" w:cs="Arial"/>
                <w:b/>
                <w:smallCaps/>
                <w:spacing w:val="5"/>
                <w:sz w:val="18"/>
                <w:szCs w:val="18"/>
                <w:lang w:eastAsia="en-AU"/>
              </w:rPr>
            </w:pPr>
            <w:r w:rsidRPr="008F37F5">
              <w:rPr>
                <w:rFonts w:ascii="Arial" w:eastAsia="Arial Unicode MS" w:hAnsi="Arial" w:cs="Arial"/>
                <w:b/>
                <w:smallCaps/>
                <w:spacing w:val="5"/>
                <w:sz w:val="18"/>
                <w:szCs w:val="18"/>
                <w:lang w:eastAsia="zh-CN"/>
              </w:rPr>
              <w:drawing>
                <wp:inline distT="0" distB="0" distL="0" distR="0" wp14:anchorId="30E4E575" wp14:editId="58438E2C">
                  <wp:extent cx="3588026" cy="5268067"/>
                  <wp:effectExtent l="0" t="0" r="0" b="8890"/>
                  <wp:docPr id="1039" name="Picture 61" descr="L:\My Documents\A AICL geral\projetos e propostas aicl\ANTOLOGIAS\antologia no feminino\capa\Capa 9 ilhas 9 escritor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My Documents\A AICL geral\projetos e propostas aicl\ANTOLOGIAS\antologia no feminino\capa\Capa 9 ilhas 9 escritoras(2).jpg"/>
                          <pic:cNvPicPr>
                            <a:picLocks noChangeAspect="1" noChangeArrowheads="1"/>
                          </pic:cNvPicPr>
                        </pic:nvPicPr>
                        <pic:blipFill>
                          <a:blip r:embed="rId25"/>
                          <a:stretch>
                            <a:fillRect/>
                          </a:stretch>
                        </pic:blipFill>
                        <pic:spPr bwMode="auto">
                          <a:xfrm>
                            <a:off x="0" y="0"/>
                            <a:ext cx="3588026" cy="5268067"/>
                          </a:xfrm>
                          <a:prstGeom prst="rect">
                            <a:avLst/>
                          </a:prstGeom>
                          <a:noFill/>
                          <a:ln>
                            <a:noFill/>
                          </a:ln>
                        </pic:spPr>
                      </pic:pic>
                    </a:graphicData>
                  </a:graphic>
                </wp:inline>
              </w:drawing>
            </w:r>
          </w:p>
        </w:tc>
      </w:tr>
    </w:tbl>
    <w:p w14:paraId="1F4B8EE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en-AU"/>
        </w:rPr>
        <w:t xml:space="preserve"> </w:t>
      </w:r>
      <w:r w:rsidRPr="008F37F5">
        <w:rPr>
          <w:rFonts w:ascii="Arial" w:eastAsia="Arial Unicode MS" w:hAnsi="Arial" w:cs="Arial"/>
          <w:spacing w:val="5"/>
          <w:sz w:val="18"/>
          <w:szCs w:val="18"/>
          <w:lang w:eastAsia="zh-CN"/>
        </w:rPr>
        <w:drawing>
          <wp:inline distT="0" distB="0" distL="0" distR="0" wp14:anchorId="32B21191" wp14:editId="7458AA82">
            <wp:extent cx="3747052" cy="5545617"/>
            <wp:effectExtent l="0" t="0" r="6350" b="0"/>
            <wp:docPr id="1040" name="Capa-Coletân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oletânea(3).jpg"/>
                    <pic:cNvPicPr>
                      <a:picLocks noChangeAspect="1"/>
                    </pic:cNvPicPr>
                  </pic:nvPicPr>
                  <pic:blipFill>
                    <a:blip r:embed="rId26"/>
                    <a:stretch>
                      <a:fillRect/>
                    </a:stretch>
                  </pic:blipFill>
                  <pic:spPr>
                    <a:xfrm>
                      <a:off x="0" y="0"/>
                      <a:ext cx="3747052" cy="5545617"/>
                    </a:xfrm>
                    <a:prstGeom prst="rect">
                      <a:avLst/>
                    </a:prstGeom>
                  </pic:spPr>
                </pic:pic>
              </a:graphicData>
            </a:graphic>
          </wp:inline>
        </w:drawing>
      </w:r>
      <w:r w:rsidRPr="008F37F5">
        <w:rPr>
          <w:rFonts w:ascii="Arial" w:eastAsia="Arial Unicode MS" w:hAnsi="Arial" w:cs="Arial"/>
          <w:spacing w:val="5"/>
          <w:sz w:val="18"/>
          <w:szCs w:val="18"/>
          <w:lang w:eastAsia="zh-CN"/>
        </w:rPr>
        <w:drawing>
          <wp:inline distT="0" distB="0" distL="0" distR="0" wp14:anchorId="08923E55" wp14:editId="6D6DF527">
            <wp:extent cx="3714750" cy="5320277"/>
            <wp:effectExtent l="0" t="0" r="0" b="0"/>
            <wp:docPr id="1041" name="Picture 67" descr="L:\My Documents\A AICL geral\projetos e propostas aicl\ANTOLOGIAS\antologia ed. monolingue\Capa Antologia(Vol\Capa AntologiaVol.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My Documents\A AICL geral\projetos e propostas aicl\ANTOLOGIAS\antologia ed. monolingue\Capa Antologia(Vol\Capa AntologiaVol.I .jpg"/>
                    <pic:cNvPicPr>
                      <a:picLocks noChangeAspect="1" noChangeArrowheads="1"/>
                    </pic:cNvPicPr>
                  </pic:nvPicPr>
                  <pic:blipFill>
                    <a:blip r:embed="rId27"/>
                    <a:stretch>
                      <a:fillRect/>
                    </a:stretch>
                  </pic:blipFill>
                  <pic:spPr bwMode="auto">
                    <a:xfrm>
                      <a:off x="0" y="0"/>
                      <a:ext cx="3714750" cy="5320277"/>
                    </a:xfrm>
                    <a:prstGeom prst="rect">
                      <a:avLst/>
                    </a:prstGeom>
                    <a:noFill/>
                    <a:ln>
                      <a:noFill/>
                    </a:ln>
                  </pic:spPr>
                </pic:pic>
              </a:graphicData>
            </a:graphic>
          </wp:inline>
        </w:drawing>
      </w:r>
    </w:p>
    <w:p w14:paraId="30B68E4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2E62D4CD" wp14:editId="208A8B39">
            <wp:extent cx="3886649" cy="5695950"/>
            <wp:effectExtent l="0" t="0" r="0" b="0"/>
            <wp:docPr id="1042" name="Picture 68" descr="L:\My Documents\A AICL geral\projetos e propostas aicl\ANTOLOGIAS\antologia ed. monolingue\Capa Antologia(Vol\Capa AntologiaVol.I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My Documents\A AICL geral\projetos e propostas aicl\ANTOLOGIAS\antologia ed. monolingue\Capa Antologia(Vol\Capa AntologiaVol.II .jpg"/>
                    <pic:cNvPicPr>
                      <a:picLocks noChangeAspect="1" noChangeArrowheads="1"/>
                    </pic:cNvPicPr>
                  </pic:nvPicPr>
                  <pic:blipFill>
                    <a:blip r:embed="rId28"/>
                    <a:stretch>
                      <a:fillRect/>
                    </a:stretch>
                  </pic:blipFill>
                  <pic:spPr bwMode="auto">
                    <a:xfrm>
                      <a:off x="0" y="0"/>
                      <a:ext cx="3886649" cy="5695950"/>
                    </a:xfrm>
                    <a:prstGeom prst="rect">
                      <a:avLst/>
                    </a:prstGeom>
                    <a:noFill/>
                    <a:ln>
                      <a:noFill/>
                    </a:ln>
                  </pic:spPr>
                </pic:pic>
              </a:graphicData>
            </a:graphic>
          </wp:inline>
        </w:drawing>
      </w:r>
    </w:p>
    <w:p w14:paraId="667C5F5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7E0BDFDF" wp14:editId="289869DF">
            <wp:extent cx="3800475" cy="5770064"/>
            <wp:effectExtent l="0" t="0" r="0" b="2540"/>
            <wp:docPr id="1043" name="Picture 64" descr="L:\My Documents\A AICL geral\projetos e propostas aicl\ANTOLOGIAS\antologia ediçao bilingue\capa\capa ant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My Documents\A AICL geral\projetos e propostas aicl\ANTOLOGIAS\antologia ediçao bilingue\capa\capa antologia.jpg"/>
                    <pic:cNvPicPr>
                      <a:picLocks noChangeAspect="1" noChangeArrowheads="1"/>
                    </pic:cNvPicPr>
                  </pic:nvPicPr>
                  <pic:blipFill>
                    <a:blip r:embed="rId29"/>
                    <a:stretch>
                      <a:fillRect/>
                    </a:stretch>
                  </pic:blipFill>
                  <pic:spPr bwMode="auto">
                    <a:xfrm>
                      <a:off x="0" y="0"/>
                      <a:ext cx="3800475" cy="5770064"/>
                    </a:xfrm>
                    <a:prstGeom prst="rect">
                      <a:avLst/>
                    </a:prstGeom>
                    <a:noFill/>
                    <a:ln>
                      <a:noFill/>
                    </a:ln>
                  </pic:spPr>
                </pic:pic>
              </a:graphicData>
            </a:graphic>
          </wp:inline>
        </w:drawing>
      </w:r>
    </w:p>
    <w:p w14:paraId="4C62F6A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B9E5C2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7A224D3A" wp14:editId="10F99346">
            <wp:extent cx="3648075" cy="5525238"/>
            <wp:effectExtent l="0" t="0" r="0" b="0"/>
            <wp:docPr id="1044" name="Picture 69" descr="L:\My Documents\Literary\Books\CQI  vol 1-5 livro\cqi vol5\CQIvol1-5PUBLISHING\imagens e capas\capan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My Documents\Literary\Books\CQI  vol 1-5 livro\cqi vol5\CQIvol1-5PUBLISHING\imagens e capas\capanova1.jpg"/>
                    <pic:cNvPicPr>
                      <a:picLocks noChangeAspect="1" noChangeArrowheads="1"/>
                    </pic:cNvPicPr>
                  </pic:nvPicPr>
                  <pic:blipFill>
                    <a:blip r:embed="rId30"/>
                    <a:stretch>
                      <a:fillRect/>
                    </a:stretch>
                  </pic:blipFill>
                  <pic:spPr bwMode="auto">
                    <a:xfrm>
                      <a:off x="0" y="0"/>
                      <a:ext cx="3648075" cy="5525238"/>
                    </a:xfrm>
                    <a:prstGeom prst="rect">
                      <a:avLst/>
                    </a:prstGeom>
                    <a:noFill/>
                    <a:ln>
                      <a:noFill/>
                    </a:ln>
                  </pic:spPr>
                </pic:pic>
              </a:graphicData>
            </a:graphic>
          </wp:inline>
        </w:drawing>
      </w:r>
    </w:p>
    <w:p w14:paraId="554165E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519398CE" wp14:editId="2659EF67">
            <wp:extent cx="4429125" cy="5526834"/>
            <wp:effectExtent l="0" t="0" r="0" b="0"/>
            <wp:docPr id="1045" name="CHRONICAÇORES2cap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ICAÇORES2capa .jpg"/>
                    <pic:cNvPicPr>
                      <a:picLocks noChangeAspect="1"/>
                    </pic:cNvPicPr>
                  </pic:nvPicPr>
                  <pic:blipFill>
                    <a:blip r:embed="rId31"/>
                    <a:stretch>
                      <a:fillRect/>
                    </a:stretch>
                  </pic:blipFill>
                  <pic:spPr>
                    <a:xfrm>
                      <a:off x="0" y="0"/>
                      <a:ext cx="4429125" cy="5526834"/>
                    </a:xfrm>
                    <a:prstGeom prst="rect">
                      <a:avLst/>
                    </a:prstGeom>
                  </pic:spPr>
                </pic:pic>
              </a:graphicData>
            </a:graphic>
          </wp:inline>
        </w:drawing>
      </w:r>
    </w:p>
    <w:p w14:paraId="48EF6227" w14:textId="77777777" w:rsidR="00C051CD" w:rsidRPr="008F37F5" w:rsidRDefault="00621AF1" w:rsidP="004D0A45">
      <w:pPr>
        <w:tabs>
          <w:tab w:val="left" w:pos="6379"/>
        </w:tabs>
        <w:ind w:right="-41"/>
        <w:jc w:val="both"/>
        <w:rPr>
          <w:rFonts w:ascii="Arial" w:eastAsia="Arial Unicode MS" w:hAnsi="Arial" w:cs="Arial"/>
          <w:color w:val="000000"/>
          <w:spacing w:val="5"/>
          <w:sz w:val="18"/>
          <w:szCs w:val="18"/>
        </w:rPr>
      </w:pPr>
      <w:r w:rsidRPr="008F37F5">
        <w:rPr>
          <w:rFonts w:ascii="Arial" w:eastAsia="Arial Unicode MS" w:hAnsi="Arial" w:cs="Arial"/>
          <w:spacing w:val="5"/>
          <w:sz w:val="18"/>
          <w:szCs w:val="18"/>
        </w:rPr>
        <w:pict w14:anchorId="634210B7">
          <v:shape id="_x0000_i1030" type="#_x0000_t75" style="width:357.4pt;height:5.55pt" o:hrpct="0" o:hr="t">
            <v:imagedata r:id="rId18" o:title=""/>
          </v:shape>
        </w:pict>
      </w:r>
    </w:p>
    <w:p w14:paraId="22954916" w14:textId="77777777" w:rsidR="00C051CD" w:rsidRPr="008F37F5" w:rsidRDefault="004679C2" w:rsidP="004D0A45">
      <w:pPr>
        <w:numPr>
          <w:ilvl w:val="0"/>
          <w:numId w:val="6"/>
        </w:numPr>
        <w:tabs>
          <w:tab w:val="left" w:pos="6379"/>
        </w:tabs>
        <w:autoSpaceDE w:val="0"/>
        <w:autoSpaceDN w:val="0"/>
        <w:ind w:left="0" w:firstLine="0"/>
        <w:contextualSpacing/>
        <w:outlineLvl w:val="4"/>
        <w:rPr>
          <w:rFonts w:ascii="Arial" w:hAnsi="Arial" w:cs="Arial"/>
          <w:b/>
          <w:bCs/>
          <w:iCs/>
          <w:smallCaps/>
          <w:color w:val="FF0000"/>
          <w:spacing w:val="5"/>
          <w:sz w:val="18"/>
          <w:szCs w:val="18"/>
          <w:u w:val="single"/>
          <w:shd w:val="clear" w:color="auto" w:fill="FFFF00"/>
          <w:lang w:eastAsia="en-AU"/>
        </w:rPr>
      </w:pPr>
      <w:r w:rsidRPr="008F37F5">
        <w:rPr>
          <w:rFonts w:ascii="Arial" w:hAnsi="Arial" w:cs="Arial"/>
          <w:b/>
          <w:bCs/>
          <w:iCs/>
          <w:smallCaps/>
          <w:color w:val="FF0000"/>
          <w:spacing w:val="5"/>
          <w:sz w:val="18"/>
          <w:szCs w:val="18"/>
          <w:u w:val="single"/>
          <w:shd w:val="clear" w:color="auto" w:fill="FFFF00"/>
          <w:lang w:eastAsia="en-AU"/>
        </w:rPr>
        <w:t>RECITAIS MÚSICA CLÁSSICA - ANA PAULA ANDRADE, PRESIDENTE CONSELHO EXECUTIVO, CONSERVATÓRIO REGIONAL, PONTA DELGADA, AÇORES /AICL</w:t>
      </w:r>
    </w:p>
    <w:p w14:paraId="54219F71" w14:textId="6F2D2F5D"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78883590" wp14:editId="4C9E68A2">
            <wp:extent cx="2402003" cy="2002562"/>
            <wp:effectExtent l="0" t="0" r="0" b="0"/>
            <wp:docPr id="1047" name="Picture 465" descr="C:\clipart\AICLslides fotos coloquios\12º 2009Bragança\fotosbragança2009-1\bragança2009 set30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clipart\AICLslides fotos coloquios\12º 2009Bragança\fotosbragança2009-1\bragança2009 set30 (102).jpg"/>
                    <pic:cNvPicPr>
                      <a:picLocks noChangeAspect="1" noChangeArrowheads="1"/>
                    </pic:cNvPicPr>
                  </pic:nvPicPr>
                  <pic:blipFill>
                    <a:blip r:embed="rId32"/>
                    <a:stretch>
                      <a:fillRect/>
                    </a:stretch>
                  </pic:blipFill>
                  <pic:spPr bwMode="auto">
                    <a:xfrm>
                      <a:off x="0" y="0"/>
                      <a:ext cx="2413299" cy="2011980"/>
                    </a:xfrm>
                    <a:prstGeom prst="rect">
                      <a:avLst/>
                    </a:prstGeom>
                    <a:noFill/>
                    <a:ln>
                      <a:noFill/>
                    </a:ln>
                  </pic:spPr>
                </pic:pic>
              </a:graphicData>
            </a:graphic>
          </wp:inline>
        </w:drawing>
      </w:r>
      <w:r w:rsidR="00A02D06" w:rsidRPr="008F37F5">
        <w:rPr>
          <w:rFonts w:ascii="Arial" w:eastAsia="Arial Unicode MS" w:hAnsi="Arial" w:cs="Arial"/>
          <w:spacing w:val="5"/>
          <w:sz w:val="18"/>
          <w:szCs w:val="18"/>
          <w:lang w:eastAsia="zh-CN"/>
        </w:rPr>
        <w:drawing>
          <wp:inline distT="0" distB="0" distL="0" distR="0" wp14:anchorId="337EE35E" wp14:editId="4FC6A1B6">
            <wp:extent cx="2063526" cy="1982750"/>
            <wp:effectExtent l="0" t="0" r="0" b="0"/>
            <wp:docPr id="1048" name="Picture 177" descr="L:\clipart\AICLslides fotos coloquios\14º 2010Bragança\fotosbragança2010\027SET2010Abertura+concerto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clipart\AICLslides fotos coloquios\14º 2010Bragança\fotosbragança2010\027SET2010Abertura+concerto (35).JPG"/>
                    <pic:cNvPicPr>
                      <a:picLocks noChangeAspect="1" noChangeArrowheads="1"/>
                    </pic:cNvPicPr>
                  </pic:nvPicPr>
                  <pic:blipFill>
                    <a:blip r:embed="rId33"/>
                    <a:stretch>
                      <a:fillRect/>
                    </a:stretch>
                  </pic:blipFill>
                  <pic:spPr bwMode="auto">
                    <a:xfrm>
                      <a:off x="0" y="0"/>
                      <a:ext cx="2072908" cy="1991765"/>
                    </a:xfrm>
                    <a:prstGeom prst="rect">
                      <a:avLst/>
                    </a:prstGeom>
                    <a:noFill/>
                    <a:ln>
                      <a:noFill/>
                    </a:ln>
                  </pic:spPr>
                </pic:pic>
              </a:graphicData>
            </a:graphic>
          </wp:inline>
        </w:drawing>
      </w:r>
    </w:p>
    <w:p w14:paraId="28EE92B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ANA PAULA ANDRADE [CONSTÂNCIA] 1964) </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Nasceu em P. Delgada onde concluiu o curso geral de música no Conservatório Regional, tendo tido como professora Margarida Magalhães de Sousa (composição) e Natália Silva (piano). Em 1987 terminou o curso Superior de Piano no Conservatório Nacional (Lisboa), na classe da professora Melina Rebelo e no ano seguinte o curso superior de composição, tendo sido aluna dos compositores C. Bochmann, Constança Capedeville, Álvaro Salazar e Joly Braga Santos.</w:t>
      </w:r>
    </w:p>
    <w:p w14:paraId="637F0FB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Paralelamente estudou órgão na classe do Professor Simões da Hora, tendo realizado o exame do 5º ano.</w:t>
      </w:r>
    </w:p>
    <w:p w14:paraId="1C8B5AF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Estudou três anos no Instituto Gregoriano de Lisboa, frequentando, na classe da Prof.ª Helena Pires de Matos, as disciplinas de Canto Gregoriano e Modalidade. </w:t>
      </w:r>
    </w:p>
    <w:p w14:paraId="292C998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1989 realizou um concerto de órgão e piano no Conservatório de Toronto, integrado no ciclo de cultura açoriana. Em 1990, participou num concerto na Universidade S.M.U. (nos estados Unidos), tocando como solista, com orquestra daquela Universidade, o concerto para piano em DóM de Mozart. </w:t>
      </w:r>
    </w:p>
    <w:p w14:paraId="2F09CE6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Tem realizado diversos concertos a solo ou como acompanhadora de piano e órgão em várias regiões do continente e nas diversas ilhas do arquipélago. </w:t>
      </w:r>
    </w:p>
    <w:p w14:paraId="2640AF9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Com a soprano Eulália Mendes realizou um concerto na Expo 98 em Lisboa, integrado no dia comemorativo dos Açores. </w:t>
      </w:r>
    </w:p>
    <w:p w14:paraId="1A9C3F92" w14:textId="5FDAF7B9" w:rsidR="00C051CD" w:rsidRPr="008F37F5" w:rsidRDefault="00EC0275" w:rsidP="004D0A45">
      <w:pPr>
        <w:tabs>
          <w:tab w:val="left" w:pos="6379"/>
        </w:tabs>
        <w:ind w:right="-41"/>
        <w:jc w:val="both"/>
        <w:rPr>
          <w:rFonts w:ascii="Arial" w:eastAsia="Arial Unicode MS" w:hAnsi="Arial" w:cs="Arial"/>
          <w:spacing w:val="5"/>
          <w:sz w:val="18"/>
          <w:szCs w:val="18"/>
        </w:rPr>
      </w:pPr>
    </w:p>
    <w:p w14:paraId="773F7B1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25EEC068" wp14:editId="5358231B">
            <wp:extent cx="3884270" cy="2494722"/>
            <wp:effectExtent l="0" t="0" r="2540" b="1270"/>
            <wp:docPr id="1049" name="Picture 469" descr="C:\clipart\AICLslides fotos coloquios\13º 2010brasil\Santa Catarina - Florianópolis\açorianopolis por anacleto-matias (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clipart\AICLslides fotos coloquios\13º 2010brasil\Santa Catarina - Florianópolis\açorianopolis por anacleto-matias (375).JPG"/>
                    <pic:cNvPicPr>
                      <a:picLocks noChangeAspect="1" noChangeArrowheads="1"/>
                    </pic:cNvPicPr>
                  </pic:nvPicPr>
                  <pic:blipFill>
                    <a:blip r:embed="rId34"/>
                    <a:stretch>
                      <a:fillRect/>
                    </a:stretch>
                  </pic:blipFill>
                  <pic:spPr bwMode="auto">
                    <a:xfrm>
                      <a:off x="0" y="0"/>
                      <a:ext cx="3884270" cy="2494722"/>
                    </a:xfrm>
                    <a:prstGeom prst="rect">
                      <a:avLst/>
                    </a:prstGeom>
                    <a:noFill/>
                    <a:ln>
                      <a:noFill/>
                    </a:ln>
                  </pic:spPr>
                </pic:pic>
              </a:graphicData>
            </a:graphic>
          </wp:inline>
        </w:drawing>
      </w:r>
    </w:p>
    <w:p w14:paraId="5962CE6B" w14:textId="77777777" w:rsidR="00C051CD" w:rsidRPr="008F37F5" w:rsidRDefault="004679C2" w:rsidP="004D0A45">
      <w:pPr>
        <w:tabs>
          <w:tab w:val="left" w:pos="6379"/>
        </w:tabs>
        <w:ind w:right="-41"/>
        <w:jc w:val="both"/>
        <w:rPr>
          <w:rStyle w:val="IntenseReference"/>
        </w:rPr>
      </w:pPr>
      <w:r w:rsidRPr="008F37F5">
        <w:rPr>
          <w:rStyle w:val="IntenseReference"/>
        </w:rPr>
        <w:t>Com a UDESC EM SANTA CATARINA 2010</w:t>
      </w:r>
    </w:p>
    <w:p w14:paraId="3E95B26B" w14:textId="77777777" w:rsidR="00C051CD"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7747AE07" wp14:editId="13EC3FFA">
            <wp:extent cx="3886200" cy="2916407"/>
            <wp:effectExtent l="0" t="0" r="0" b="0"/>
            <wp:docPr id="1050" name="Picture 334" descr="I:\clipart\AICLslides fotos coloquios\2010brasil\Santa Catarina - Florianópolis\Açorianópolis2010anacleto-matias\açorianopolis por anacleto-matias (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clipart\AICLslides fotos coloquios\2010brasil\Santa Catarina - Florianópolis\Açorianópolis2010anacleto-matias\açorianopolis por anacleto-matias (389).JPG"/>
                    <pic:cNvPicPr>
                      <a:picLocks noChangeAspect="1" noChangeArrowheads="1"/>
                    </pic:cNvPicPr>
                  </pic:nvPicPr>
                  <pic:blipFill>
                    <a:blip r:embed="rId35"/>
                    <a:stretch>
                      <a:fillRect/>
                    </a:stretch>
                  </pic:blipFill>
                  <pic:spPr bwMode="auto">
                    <a:xfrm>
                      <a:off x="0" y="0"/>
                      <a:ext cx="3886200" cy="2916407"/>
                    </a:xfrm>
                    <a:prstGeom prst="rect">
                      <a:avLst/>
                    </a:prstGeom>
                    <a:noFill/>
                    <a:ln>
                      <a:noFill/>
                    </a:ln>
                  </pic:spPr>
                </pic:pic>
              </a:graphicData>
            </a:graphic>
          </wp:inline>
        </w:drawing>
      </w:r>
    </w:p>
    <w:p w14:paraId="0FEA7AA8" w14:textId="77777777" w:rsidR="00C051CD"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695F0FFE" wp14:editId="7EF5699F">
            <wp:extent cx="4005470" cy="2652777"/>
            <wp:effectExtent l="0" t="0" r="0" b="0"/>
            <wp:docPr id="1051" name="Picture 470" descr="C:\clipart\AICLslides fotos coloquios\13º 2010brasil\Santa Catarina - Florianópolis\açorianopolis por anacleto-matias (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clipart\AICLslides fotos coloquios\13º 2010brasil\Santa Catarina - Florianópolis\açorianopolis por anacleto-matias (388).JPG"/>
                    <pic:cNvPicPr>
                      <a:picLocks noChangeAspect="1" noChangeArrowheads="1"/>
                    </pic:cNvPicPr>
                  </pic:nvPicPr>
                  <pic:blipFill>
                    <a:blip r:embed="rId36"/>
                    <a:stretch>
                      <a:fillRect/>
                    </a:stretch>
                  </pic:blipFill>
                  <pic:spPr bwMode="auto">
                    <a:xfrm>
                      <a:off x="0" y="0"/>
                      <a:ext cx="4005470" cy="2652777"/>
                    </a:xfrm>
                    <a:prstGeom prst="rect">
                      <a:avLst/>
                    </a:prstGeom>
                    <a:noFill/>
                    <a:ln>
                      <a:noFill/>
                    </a:ln>
                  </pic:spPr>
                </pic:pic>
              </a:graphicData>
            </a:graphic>
          </wp:inline>
        </w:drawing>
      </w:r>
    </w:p>
    <w:p w14:paraId="317032F5" w14:textId="77777777" w:rsidR="00C051CD" w:rsidRPr="008F37F5" w:rsidRDefault="004679C2" w:rsidP="004D0A45">
      <w:pPr>
        <w:tabs>
          <w:tab w:val="left" w:pos="6379"/>
        </w:tabs>
        <w:ind w:right="-41"/>
        <w:jc w:val="both"/>
        <w:rPr>
          <w:rStyle w:val="IntenseReference"/>
        </w:rPr>
      </w:pPr>
      <w:r w:rsidRPr="008F37F5">
        <w:rPr>
          <w:rStyle w:val="IntenseReference"/>
        </w:rPr>
        <w:t>Com a UDESC EM SANTA CATARINA 2010</w:t>
      </w:r>
    </w:p>
    <w:p w14:paraId="385FB62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27E1FD9D" wp14:editId="23CB2576">
            <wp:extent cx="3711667" cy="2785294"/>
            <wp:effectExtent l="0" t="0" r="3175" b="0"/>
            <wp:docPr id="1052" name="Picture 471" descr="C:\clipart\AICLslides fotos coloquios\13º 2010brasil\Santa Catarina - Florianópolis\açorianopolis por anacleto-matias (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clipart\AICLslides fotos coloquios\13º 2010brasil\Santa Catarina - Florianópolis\açorianopolis por anacleto-matias (405).JPG"/>
                    <pic:cNvPicPr>
                      <a:picLocks noChangeAspect="1" noChangeArrowheads="1"/>
                    </pic:cNvPicPr>
                  </pic:nvPicPr>
                  <pic:blipFill>
                    <a:blip r:embed="rId37"/>
                    <a:stretch>
                      <a:fillRect/>
                    </a:stretch>
                  </pic:blipFill>
                  <pic:spPr bwMode="auto">
                    <a:xfrm>
                      <a:off x="0" y="0"/>
                      <a:ext cx="3711667" cy="2785294"/>
                    </a:xfrm>
                    <a:prstGeom prst="rect">
                      <a:avLst/>
                    </a:prstGeom>
                    <a:noFill/>
                    <a:ln>
                      <a:noFill/>
                    </a:ln>
                  </pic:spPr>
                </pic:pic>
              </a:graphicData>
            </a:graphic>
          </wp:inline>
        </w:drawing>
      </w:r>
      <w:r w:rsidRPr="008F37F5">
        <w:rPr>
          <w:rFonts w:ascii="Arial" w:eastAsia="Arial Unicode MS" w:hAnsi="Arial" w:cs="Arial"/>
          <w:spacing w:val="5"/>
          <w:sz w:val="18"/>
          <w:szCs w:val="18"/>
        </w:rPr>
        <w:t xml:space="preserve"> </w:t>
      </w:r>
    </w:p>
    <w:p w14:paraId="4ADAAA4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janeiro e em maio de 2006 acompanhou o grupo vocal Quatro Oitavas em duas digressões ao Uruguai e ao Brasil a convite da Direção Regional das Comunidades. Desde 1989 é professora de Piano e Análise e Técnicas de Composição</w:t>
      </w:r>
      <w:r w:rsidRPr="008F37F5">
        <w:rPr>
          <w:rFonts w:ascii="Arial" w:eastAsia="Arial Unicode MS" w:hAnsi="Arial" w:cs="Arial"/>
          <w:i/>
          <w:spacing w:val="5"/>
          <w:sz w:val="18"/>
          <w:szCs w:val="18"/>
        </w:rPr>
        <w:t xml:space="preserve"> no </w:t>
      </w:r>
      <w:r w:rsidRPr="008F37F5">
        <w:rPr>
          <w:rFonts w:ascii="Arial" w:eastAsia="Arial Unicode MS" w:hAnsi="Arial" w:cs="Arial"/>
          <w:spacing w:val="5"/>
          <w:sz w:val="18"/>
          <w:szCs w:val="18"/>
        </w:rPr>
        <w:t xml:space="preserve">Conservatório Regional, desempenhando desde 2004 o cargo de Presidente do Conselho Executivo do Conservatório de Regional de Ponta Delgada. Em 2010 foi a pianista convidada dos colóquios para o XIII Colóquio Anual da Lusofonia em Florianópolis, Santa Catarina, Brasil, onde deu um concerto acompanhada da Orquestra (de cordas) da UDESC. </w:t>
      </w:r>
    </w:p>
    <w:p w14:paraId="41C3A95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2011 acompanhou o 15º Colóquio a Macau onde atuou com artistas chineses em execução de obras açorianas. </w:t>
      </w:r>
    </w:p>
    <w:p w14:paraId="0A44E50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4368E6E6" wp14:editId="2A6EE6E3">
            <wp:extent cx="4552950" cy="3422709"/>
            <wp:effectExtent l="0" t="0" r="0" b="6350"/>
            <wp:docPr id="1053" name="Picture 515" descr="C:\clipart\AICLslides fotos coloquios\15º 2011macau\fotos\10-15abr2011Tiago, EBP,\11-15abr macau hkTiago (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clipart\AICLslides fotos coloquios\15º 2011macau\fotos\10-15abr2011Tiago, EBP,\11-15abr macau hkTiago (658).JPG"/>
                    <pic:cNvPicPr>
                      <a:picLocks noChangeAspect="1" noChangeArrowheads="1"/>
                    </pic:cNvPicPr>
                  </pic:nvPicPr>
                  <pic:blipFill>
                    <a:blip r:embed="rId38"/>
                    <a:stretch>
                      <a:fillRect/>
                    </a:stretch>
                  </pic:blipFill>
                  <pic:spPr bwMode="auto">
                    <a:xfrm>
                      <a:off x="0" y="0"/>
                      <a:ext cx="4552950" cy="3422709"/>
                    </a:xfrm>
                    <a:prstGeom prst="rect">
                      <a:avLst/>
                    </a:prstGeom>
                    <a:noFill/>
                    <a:ln>
                      <a:noFill/>
                    </a:ln>
                  </pic:spPr>
                </pic:pic>
              </a:graphicData>
            </a:graphic>
          </wp:inline>
        </w:drawing>
      </w:r>
      <w:r w:rsidRPr="008F37F5">
        <w:rPr>
          <w:rFonts w:ascii="Arial" w:eastAsia="Arial Unicode MS" w:hAnsi="Arial" w:cs="Arial"/>
          <w:spacing w:val="5"/>
          <w:sz w:val="18"/>
          <w:szCs w:val="18"/>
        </w:rPr>
        <w:t xml:space="preserve"> </w:t>
      </w:r>
    </w:p>
    <w:p w14:paraId="1013C0CC" w14:textId="77777777" w:rsidR="00C051CD" w:rsidRPr="008F37F5" w:rsidRDefault="004679C2" w:rsidP="004D0A45">
      <w:pPr>
        <w:tabs>
          <w:tab w:val="left" w:pos="6379"/>
        </w:tabs>
        <w:ind w:right="-41"/>
        <w:jc w:val="both"/>
        <w:rPr>
          <w:rStyle w:val="IntenseReference"/>
        </w:rPr>
      </w:pPr>
      <w:r w:rsidRPr="008F37F5">
        <w:rPr>
          <w:rStyle w:val="IntenseReference"/>
        </w:rPr>
        <w:t>NO IPM (MACAU) 2011</w:t>
      </w:r>
    </w:p>
    <w:p w14:paraId="60D817D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16º colóquio atuou em Vila do Porto com Raquel Machado e Henrique Constância. </w:t>
      </w:r>
    </w:p>
    <w:p w14:paraId="5D187D9B" w14:textId="77777777" w:rsidR="00C051CD" w:rsidRPr="008F37F5" w:rsidRDefault="004679C2" w:rsidP="004D0A45">
      <w:pPr>
        <w:tabs>
          <w:tab w:val="left" w:pos="6379"/>
        </w:tabs>
        <w:ind w:right="-41"/>
        <w:jc w:val="both"/>
        <w:rPr>
          <w:rFonts w:ascii="Arial" w:eastAsia="Arial Unicode MS" w:hAnsi="Arial" w:cs="Arial"/>
          <w:bCs/>
          <w:iCs/>
          <w:spacing w:val="5"/>
          <w:sz w:val="18"/>
          <w:szCs w:val="18"/>
        </w:rPr>
      </w:pPr>
      <w:r w:rsidRPr="008F37F5">
        <w:rPr>
          <w:rFonts w:ascii="Arial" w:eastAsia="Arial Unicode MS" w:hAnsi="Arial" w:cs="Arial"/>
          <w:bCs/>
          <w:iCs/>
          <w:spacing w:val="5"/>
          <w:sz w:val="18"/>
          <w:szCs w:val="18"/>
          <w:lang w:eastAsia="zh-CN"/>
        </w:rPr>
        <w:drawing>
          <wp:inline distT="0" distB="0" distL="0" distR="0" wp14:anchorId="7B9C6A6D" wp14:editId="3AABE13E">
            <wp:extent cx="3581400" cy="2386046"/>
            <wp:effectExtent l="0" t="0" r="0" b="0"/>
            <wp:docPr id="1054" name="Picture 179" descr="C:\clipart\AICLslides fotos coloquios\16º 2011stª mª\fotos\30set-5out2011zelia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clipart\AICLslides fotos coloquios\16º 2011stª mª\fotos\30set-5out2011zelia (33).jpg"/>
                    <pic:cNvPicPr>
                      <a:picLocks noChangeAspect="1" noChangeArrowheads="1"/>
                    </pic:cNvPicPr>
                  </pic:nvPicPr>
                  <pic:blipFill>
                    <a:blip r:embed="rId39"/>
                    <a:stretch>
                      <a:fillRect/>
                    </a:stretch>
                  </pic:blipFill>
                  <pic:spPr bwMode="auto">
                    <a:xfrm>
                      <a:off x="0" y="0"/>
                      <a:ext cx="3581400" cy="2386046"/>
                    </a:xfrm>
                    <a:prstGeom prst="rect">
                      <a:avLst/>
                    </a:prstGeom>
                    <a:noFill/>
                    <a:ln>
                      <a:noFill/>
                    </a:ln>
                  </pic:spPr>
                </pic:pic>
              </a:graphicData>
            </a:graphic>
          </wp:inline>
        </w:drawing>
      </w:r>
      <w:r w:rsidRPr="008F37F5">
        <w:rPr>
          <w:rStyle w:val="IntenseReference"/>
        </w:rPr>
        <w:t>2011 STA Mª</w:t>
      </w:r>
    </w:p>
    <w:p w14:paraId="0F979AF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17º COLÓQUIO na Lagoa atuou com alunas do Conservatório de PONTA DELGADA, de flauta e viola da terra. </w:t>
      </w:r>
    </w:p>
    <w:p w14:paraId="4620F901" w14:textId="77777777" w:rsidR="00C051CD" w:rsidRPr="008F37F5" w:rsidRDefault="004679C2" w:rsidP="004D0A45">
      <w:pPr>
        <w:tabs>
          <w:tab w:val="left" w:pos="6379"/>
        </w:tabs>
        <w:ind w:right="-41"/>
        <w:jc w:val="both"/>
        <w:rPr>
          <w:rFonts w:ascii="Arial" w:eastAsia="Arial Unicode MS" w:hAnsi="Arial" w:cs="Arial"/>
          <w:bCs/>
          <w:iCs/>
          <w:spacing w:val="5"/>
          <w:sz w:val="18"/>
          <w:szCs w:val="18"/>
        </w:rPr>
      </w:pPr>
      <w:r w:rsidRPr="008F37F5">
        <w:rPr>
          <w:rFonts w:ascii="Arial" w:eastAsia="Arial Unicode MS" w:hAnsi="Arial" w:cs="Arial"/>
          <w:bCs/>
          <w:iCs/>
          <w:spacing w:val="5"/>
          <w:sz w:val="18"/>
          <w:szCs w:val="18"/>
          <w:lang w:eastAsia="zh-CN"/>
        </w:rPr>
        <w:drawing>
          <wp:inline distT="0" distB="0" distL="0" distR="0" wp14:anchorId="6EECD4EC" wp14:editId="0EB153EE">
            <wp:extent cx="3530599" cy="2647950"/>
            <wp:effectExtent l="0" t="0" r="0" b="0"/>
            <wp:docPr id="1055" name="Picture 224" descr="C:\clipart\AICLslides fotos coloquios\17º 2012Lagoa\fotos\lagoa2012 6 03abr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clipart\AICLslides fotos coloquios\17º 2012Lagoa\fotos\lagoa2012 6 03abr (73).JPG"/>
                    <pic:cNvPicPr>
                      <a:picLocks noChangeAspect="1" noChangeArrowheads="1"/>
                    </pic:cNvPicPr>
                  </pic:nvPicPr>
                  <pic:blipFill>
                    <a:blip r:embed="rId40"/>
                    <a:stretch>
                      <a:fillRect/>
                    </a:stretch>
                  </pic:blipFill>
                  <pic:spPr bwMode="auto">
                    <a:xfrm>
                      <a:off x="0" y="0"/>
                      <a:ext cx="3530599" cy="2647950"/>
                    </a:xfrm>
                    <a:prstGeom prst="rect">
                      <a:avLst/>
                    </a:prstGeom>
                    <a:noFill/>
                    <a:ln>
                      <a:noFill/>
                    </a:ln>
                  </pic:spPr>
                </pic:pic>
              </a:graphicData>
            </a:graphic>
          </wp:inline>
        </w:drawing>
      </w:r>
      <w:r w:rsidRPr="008F37F5">
        <w:rPr>
          <w:rStyle w:val="IntenseReference"/>
        </w:rPr>
        <w:t>2012 LAGOA</w:t>
      </w:r>
    </w:p>
    <w:p w14:paraId="79FD7E3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18º (Ourense, Galiza) estreou com Carolina Constância, peças inéditas do P.e Áureo da Costa Nunes de Castro (açoriano missionário em Macau).</w:t>
      </w:r>
    </w:p>
    <w:p w14:paraId="0CDF0E0C" w14:textId="77777777" w:rsidR="00966199" w:rsidRPr="008F37F5" w:rsidRDefault="004679C2" w:rsidP="004D0A45">
      <w:pPr>
        <w:tabs>
          <w:tab w:val="left" w:pos="6379"/>
        </w:tabs>
        <w:ind w:right="-41"/>
        <w:jc w:val="both"/>
        <w:rPr>
          <w:rFonts w:ascii="Arial" w:eastAsia="Arial Unicode MS" w:hAnsi="Arial" w:cs="Arial"/>
          <w:bCs/>
          <w:iCs/>
          <w:spacing w:val="5"/>
          <w:sz w:val="18"/>
          <w:szCs w:val="18"/>
        </w:rPr>
      </w:pPr>
      <w:r w:rsidRPr="008F37F5">
        <w:rPr>
          <w:rFonts w:ascii="Arial" w:eastAsia="Arial Unicode MS" w:hAnsi="Arial" w:cs="Arial"/>
          <w:bCs/>
          <w:iCs/>
          <w:spacing w:val="5"/>
          <w:sz w:val="18"/>
          <w:szCs w:val="18"/>
          <w:lang w:eastAsia="zh-CN"/>
        </w:rPr>
        <w:drawing>
          <wp:inline distT="0" distB="0" distL="0" distR="0" wp14:anchorId="43ED7E0B" wp14:editId="090948C3">
            <wp:extent cx="3806552" cy="2200275"/>
            <wp:effectExtent l="0" t="0" r="3810" b="0"/>
            <wp:docPr id="1056" name="Picture 225" descr="C:\clipart\AICLslides fotos coloquios\18º 2012galiza\fotos\galiza2012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clipart\AICLslides fotos coloquios\18º 2012galiza\fotos\galiza2012 (26).jpg"/>
                    <pic:cNvPicPr>
                      <a:picLocks noChangeAspect="1" noChangeArrowheads="1"/>
                    </pic:cNvPicPr>
                  </pic:nvPicPr>
                  <pic:blipFill>
                    <a:blip r:embed="rId41"/>
                    <a:stretch>
                      <a:fillRect/>
                    </a:stretch>
                  </pic:blipFill>
                  <pic:spPr bwMode="auto">
                    <a:xfrm>
                      <a:off x="0" y="0"/>
                      <a:ext cx="3806552" cy="2200275"/>
                    </a:xfrm>
                    <a:prstGeom prst="rect">
                      <a:avLst/>
                    </a:prstGeom>
                    <a:noFill/>
                    <a:ln>
                      <a:noFill/>
                    </a:ln>
                  </pic:spPr>
                </pic:pic>
              </a:graphicData>
            </a:graphic>
          </wp:inline>
        </w:drawing>
      </w:r>
      <w:r w:rsidRPr="008F37F5">
        <w:rPr>
          <w:rFonts w:ascii="Arial" w:eastAsia="Arial Unicode MS" w:hAnsi="Arial" w:cs="Arial"/>
          <w:bCs/>
          <w:iCs/>
          <w:spacing w:val="5"/>
          <w:sz w:val="18"/>
          <w:szCs w:val="18"/>
        </w:rPr>
        <w:t xml:space="preserve"> </w:t>
      </w:r>
    </w:p>
    <w:p w14:paraId="642A99BB" w14:textId="77777777" w:rsidR="00C051CD" w:rsidRPr="008F37F5" w:rsidRDefault="004679C2" w:rsidP="004D0A45">
      <w:pPr>
        <w:tabs>
          <w:tab w:val="left" w:pos="6379"/>
        </w:tabs>
        <w:ind w:right="-41"/>
        <w:jc w:val="both"/>
        <w:rPr>
          <w:rStyle w:val="IntenseReference"/>
        </w:rPr>
      </w:pPr>
      <w:r w:rsidRPr="008F37F5">
        <w:rPr>
          <w:rStyle w:val="IntenseReference"/>
        </w:rPr>
        <w:t>2012 GALIZA</w:t>
      </w:r>
    </w:p>
    <w:p w14:paraId="51587DB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ADAB23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19º colóquio na Maia (S. Miguel, Açores) estreou mais peças do Padre Áureo e musicou dois poemas, um de Álamo Oliveira e outro de Chrys Chrystello, tendo atuado com Henrique Constância (violoncelo) e Helena Ferreira (soprano).  </w:t>
      </w:r>
    </w:p>
    <w:p w14:paraId="42F3A35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44390F5F" wp14:editId="5C0F81A2">
            <wp:extent cx="1419225" cy="1505478"/>
            <wp:effectExtent l="0" t="0" r="0" b="0"/>
            <wp:docPr id="1057" name="Picture 226" descr="C:\clipart\AICLslides fotos coloquios\19º 2013maia\fotos 2013 maia\tudo\maia17mar2013 (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clipart\AICLslides fotos coloquios\19º 2013maia\fotos 2013 maia\tudo\maia17mar2013 (154).jpg"/>
                    <pic:cNvPicPr>
                      <a:picLocks noChangeAspect="1" noChangeArrowheads="1"/>
                    </pic:cNvPicPr>
                  </pic:nvPicPr>
                  <pic:blipFill>
                    <a:blip r:embed="rId42"/>
                    <a:stretch>
                      <a:fillRect/>
                    </a:stretch>
                  </pic:blipFill>
                  <pic:spPr bwMode="auto">
                    <a:xfrm>
                      <a:off x="0" y="0"/>
                      <a:ext cx="1419225" cy="1505478"/>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59ED00B0" wp14:editId="74403BCC">
            <wp:extent cx="2514600" cy="1464547"/>
            <wp:effectExtent l="0" t="0" r="0" b="2540"/>
            <wp:docPr id="1058" name="Picture 481" descr="C:\clipart\AICLslides fotos coloquios\19º 2013maia\fotos 2013 maia\tudo\maia17mar2013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clipart\AICLslides fotos coloquios\19º 2013maia\fotos 2013 maia\tudo\maia17mar2013 (151).jpg"/>
                    <pic:cNvPicPr>
                      <a:picLocks noChangeAspect="1" noChangeArrowheads="1"/>
                    </pic:cNvPicPr>
                  </pic:nvPicPr>
                  <pic:blipFill>
                    <a:blip r:embed="rId43"/>
                    <a:stretch>
                      <a:fillRect/>
                    </a:stretch>
                  </pic:blipFill>
                  <pic:spPr bwMode="auto">
                    <a:xfrm>
                      <a:off x="0" y="0"/>
                      <a:ext cx="2514600" cy="1464547"/>
                    </a:xfrm>
                    <a:prstGeom prst="rect">
                      <a:avLst/>
                    </a:prstGeom>
                    <a:noFill/>
                    <a:ln>
                      <a:noFill/>
                    </a:ln>
                  </pic:spPr>
                </pic:pic>
              </a:graphicData>
            </a:graphic>
          </wp:inline>
        </w:drawing>
      </w:r>
    </w:p>
    <w:p w14:paraId="17CD7B99" w14:textId="77777777" w:rsidR="00C051CD" w:rsidRPr="008F37F5" w:rsidRDefault="004679C2" w:rsidP="004D0A45">
      <w:pPr>
        <w:tabs>
          <w:tab w:val="left" w:pos="6379"/>
        </w:tabs>
        <w:ind w:right="-41"/>
        <w:jc w:val="both"/>
        <w:rPr>
          <w:rStyle w:val="IntenseReference"/>
        </w:rPr>
      </w:pPr>
      <w:r w:rsidRPr="008F37F5">
        <w:rPr>
          <w:rStyle w:val="IntenseReference"/>
        </w:rPr>
        <w:t>2013 MAIA</w:t>
      </w:r>
    </w:p>
    <w:p w14:paraId="410B6B4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E1E922C" w14:textId="77777777" w:rsidR="00C572B3"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20º colóquio em Seia 2013 estreou mais peças musicadas de autores açorianos, atuando com Henrique Constância (violoncelo), Carolina Constância (violino) e a soprano Raquel Machado. </w:t>
      </w:r>
    </w:p>
    <w:p w14:paraId="25DAA1F7" w14:textId="77777777" w:rsidR="00C572B3"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Presença habitual dos Colóquios da Lusofonia foi nomeada Pianista Residente em 2010. Desenvolve atualmente um projeto AICL de musicar poemas de autores açorianos selecionados e a divulgar obras inéditas do Padre Áureo da Costa Nunes de Castro.</w:t>
      </w:r>
    </w:p>
    <w:p w14:paraId="4F843D7F" w14:textId="77777777" w:rsidR="00C051CD" w:rsidRPr="008F37F5" w:rsidRDefault="004679C2" w:rsidP="009D7AFE">
      <w:pPr>
        <w:pStyle w:val="Caption"/>
        <w:rPr>
          <w:rFonts w:eastAsia="Arial Unicode MS"/>
          <w:iCs/>
        </w:rPr>
      </w:pPr>
      <w:r w:rsidRPr="008F37F5">
        <w:rPr>
          <w:rFonts w:eastAsia="Arial Unicode MS"/>
          <w:iCs/>
          <w:lang w:eastAsia="zh-CN"/>
        </w:rPr>
        <w:drawing>
          <wp:inline distT="0" distB="0" distL="0" distR="0" wp14:anchorId="5F42F579" wp14:editId="08BC7CAF">
            <wp:extent cx="4094909" cy="3072384"/>
            <wp:effectExtent l="0" t="0" r="0" b="0"/>
            <wp:docPr id="1059" name="Picture 227" descr="C:\clipart\AICLslides fotos coloquios\20º 2013Seia\fotos\tudo fotos\seia13 10 16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clipart\AICLslides fotos coloquios\20º 2013Seia\fotos\tudo fotos\seia13 10 16 (49).JPG"/>
                    <pic:cNvPicPr>
                      <a:picLocks noChangeAspect="1" noChangeArrowheads="1"/>
                    </pic:cNvPicPr>
                  </pic:nvPicPr>
                  <pic:blipFill>
                    <a:blip r:embed="rId44"/>
                    <a:stretch>
                      <a:fillRect/>
                    </a:stretch>
                  </pic:blipFill>
                  <pic:spPr bwMode="auto">
                    <a:xfrm>
                      <a:off x="0" y="0"/>
                      <a:ext cx="4112624" cy="3085675"/>
                    </a:xfrm>
                    <a:prstGeom prst="rect">
                      <a:avLst/>
                    </a:prstGeom>
                    <a:noFill/>
                    <a:ln>
                      <a:noFill/>
                    </a:ln>
                  </pic:spPr>
                </pic:pic>
              </a:graphicData>
            </a:graphic>
          </wp:inline>
        </w:drawing>
      </w:r>
      <w:r w:rsidRPr="008F37F5">
        <w:rPr>
          <w:rStyle w:val="IntenseReference"/>
        </w:rPr>
        <w:t>2013 SEIA</w:t>
      </w:r>
    </w:p>
    <w:p w14:paraId="1F3816E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5D2F5EE" w14:textId="77777777" w:rsidR="00C051CD" w:rsidRPr="008F37F5" w:rsidRDefault="004679C2" w:rsidP="004D0A45">
      <w:pPr>
        <w:tabs>
          <w:tab w:val="left" w:pos="6379"/>
        </w:tabs>
        <w:ind w:right="-41"/>
        <w:jc w:val="both"/>
        <w:rPr>
          <w:rStyle w:val="IntenseReference"/>
        </w:rPr>
      </w:pPr>
      <w:r w:rsidRPr="008F37F5">
        <w:rPr>
          <w:rStyle w:val="IntenseReference"/>
        </w:rPr>
        <w:t>ATUA DESDE 2008 NOS COLÓQUIOS, LIDERANDO AS PERFORMANCES MUSICAIS EM BRAGANÇA 2008-2009, LAGOA 2008-2009, BRASIL (FLORIANÓPOLIS) 2010, BRAGANÇA 2010, MACAU 2011 E VILA DO PORTO 2011, LAGOA 2012, OURENSE – GALIZA 2012, MAIA 2013, SEIA 2013.</w:t>
      </w:r>
    </w:p>
    <w:p w14:paraId="493181C7" w14:textId="77777777" w:rsidR="00C051CD" w:rsidRPr="008F37F5" w:rsidRDefault="00EC0275" w:rsidP="004D0A45">
      <w:pPr>
        <w:tabs>
          <w:tab w:val="left" w:pos="6379"/>
        </w:tabs>
        <w:ind w:right="-41"/>
        <w:jc w:val="both"/>
        <w:rPr>
          <w:rStyle w:val="IntenseReference"/>
        </w:rPr>
      </w:pPr>
    </w:p>
    <w:p w14:paraId="0B4C92BA" w14:textId="77777777" w:rsidR="00C051CD" w:rsidRPr="008F37F5" w:rsidRDefault="004679C2" w:rsidP="004D0A45">
      <w:pPr>
        <w:tabs>
          <w:tab w:val="left" w:pos="6379"/>
        </w:tabs>
        <w:ind w:right="-41"/>
        <w:jc w:val="both"/>
        <w:rPr>
          <w:rStyle w:val="IntenseReference"/>
        </w:rPr>
      </w:pPr>
      <w:r w:rsidRPr="008F37F5">
        <w:rPr>
          <w:rStyle w:val="IntenseReference"/>
        </w:rPr>
        <w:t>É SÓCIO FUNDADOR DA AICL /É SECRETÁRIA DA ASSEMBLEIA GERAL</w:t>
      </w:r>
    </w:p>
    <w:p w14:paraId="13A59E79"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14A629D6">
          <v:shape id="_x0000_i1031" type="#_x0000_t75" style="width:357.4pt;height:5.55pt" o:hrpct="0" o:hr="t">
            <v:imagedata r:id="rId18" o:title=""/>
          </v:shape>
        </w:pict>
      </w:r>
    </w:p>
    <w:p w14:paraId="53BD4493" w14:textId="77777777" w:rsidR="00C051CD" w:rsidRPr="008F37F5" w:rsidRDefault="004679C2" w:rsidP="004D0A45">
      <w:pPr>
        <w:numPr>
          <w:ilvl w:val="0"/>
          <w:numId w:val="6"/>
        </w:numPr>
        <w:tabs>
          <w:tab w:val="left" w:pos="6379"/>
        </w:tabs>
        <w:autoSpaceDE w:val="0"/>
        <w:autoSpaceDN w:val="0"/>
        <w:ind w:left="0" w:firstLine="0"/>
        <w:contextualSpacing/>
        <w:outlineLvl w:val="4"/>
        <w:rPr>
          <w:rFonts w:ascii="Arial" w:hAnsi="Arial" w:cs="Arial"/>
          <w:b/>
          <w:bCs/>
          <w:iCs/>
          <w:smallCaps/>
          <w:color w:val="FF0000"/>
          <w:spacing w:val="5"/>
          <w:sz w:val="18"/>
          <w:szCs w:val="18"/>
          <w:u w:val="single"/>
          <w:shd w:val="clear" w:color="auto" w:fill="FFFF00"/>
          <w:lang w:eastAsia="en-AU"/>
        </w:rPr>
      </w:pPr>
      <w:r w:rsidRPr="008F37F5">
        <w:rPr>
          <w:rFonts w:ascii="Arial" w:hAnsi="Arial" w:cs="Arial"/>
          <w:b/>
          <w:bCs/>
          <w:iCs/>
          <w:smallCaps/>
          <w:color w:val="FF0000"/>
          <w:spacing w:val="5"/>
          <w:sz w:val="18"/>
          <w:szCs w:val="18"/>
          <w:u w:val="single"/>
          <w:shd w:val="clear" w:color="auto" w:fill="FFFF00"/>
          <w:lang w:eastAsia="en-AU"/>
        </w:rPr>
        <w:fldChar w:fldCharType="begin"/>
      </w:r>
      <w:r w:rsidRPr="008F37F5">
        <w:rPr>
          <w:rFonts w:ascii="Arial" w:hAnsi="Arial" w:cs="Arial"/>
          <w:b/>
          <w:bCs/>
          <w:iCs/>
          <w:smallCaps/>
          <w:color w:val="FF0000"/>
          <w:spacing w:val="5"/>
          <w:sz w:val="18"/>
          <w:szCs w:val="18"/>
          <w:u w:val="single"/>
          <w:shd w:val="clear" w:color="auto" w:fill="FFFF00"/>
          <w:lang w:eastAsia="en-AU"/>
        </w:rPr>
        <w:instrText xml:space="preserve"> HYPERLINK "http://lusofonia2008.com.sapo.pt/POESIA.htm" </w:instrText>
      </w:r>
      <w:r w:rsidRPr="008F37F5">
        <w:rPr>
          <w:rFonts w:ascii="Arial" w:hAnsi="Arial" w:cs="Arial"/>
          <w:b/>
          <w:bCs/>
          <w:iCs/>
          <w:smallCaps/>
          <w:color w:val="FF0000"/>
          <w:spacing w:val="5"/>
          <w:sz w:val="18"/>
          <w:szCs w:val="18"/>
          <w:u w:val="single"/>
          <w:shd w:val="clear" w:color="auto" w:fill="FFFF00"/>
          <w:lang w:eastAsia="en-AU"/>
        </w:rPr>
        <w:fldChar w:fldCharType="separate"/>
      </w:r>
      <w:r w:rsidRPr="008F37F5">
        <w:rPr>
          <w:rFonts w:ascii="Arial" w:hAnsi="Arial" w:cs="Arial"/>
          <w:b/>
          <w:bCs/>
          <w:iCs/>
          <w:smallCaps/>
          <w:color w:val="FF0000"/>
          <w:spacing w:val="5"/>
          <w:sz w:val="18"/>
          <w:szCs w:val="18"/>
          <w:u w:val="single"/>
          <w:shd w:val="clear" w:color="auto" w:fill="FFFF00"/>
          <w:lang w:eastAsia="en-AU"/>
        </w:rPr>
        <w:t xml:space="preserve">SESSÕES DE POESIA (carregue para ver detalhes)   </w:t>
      </w:r>
    </w:p>
    <w:p w14:paraId="1EFC9338" w14:textId="77777777" w:rsidR="00C051CD" w:rsidRPr="008F37F5" w:rsidRDefault="004679C2" w:rsidP="004D0A45">
      <w:pPr>
        <w:tabs>
          <w:tab w:val="left" w:pos="6379"/>
        </w:tabs>
        <w:rPr>
          <w:rFonts w:ascii="Arial" w:eastAsia="Arial Unicode MS" w:hAnsi="Arial" w:cs="Arial"/>
          <w:spacing w:val="5"/>
          <w:sz w:val="18"/>
          <w:szCs w:val="18"/>
        </w:rPr>
      </w:pPr>
      <w:r w:rsidRPr="008F37F5">
        <w:rPr>
          <w:rFonts w:ascii="Arial" w:eastAsia="Arial Unicode MS" w:hAnsi="Arial" w:cs="Arial"/>
          <w:spacing w:val="5"/>
          <w:sz w:val="18"/>
          <w:szCs w:val="18"/>
        </w:rPr>
        <w:t>Poesia de autor declamada pelos próprios</w:t>
      </w:r>
    </w:p>
    <w:p w14:paraId="5AA8A0B0" w14:textId="77777777" w:rsidR="00C051CD" w:rsidRPr="008F37F5" w:rsidRDefault="004679C2" w:rsidP="004D0A45">
      <w:pPr>
        <w:tabs>
          <w:tab w:val="left" w:pos="6379"/>
        </w:tabs>
        <w:rPr>
          <w:rFonts w:ascii="Arial" w:eastAsia="Arial Unicode MS" w:hAnsi="Arial" w:cs="Arial"/>
          <w:b/>
          <w:color w:val="95B3D7" w:themeColor="accent1" w:themeTint="99"/>
          <w:spacing w:val="5"/>
          <w:sz w:val="18"/>
          <w:szCs w:val="18"/>
          <w:u w:val="single"/>
        </w:rPr>
      </w:pPr>
      <w:r w:rsidRPr="008F37F5">
        <w:rPr>
          <w:rFonts w:ascii="Arial" w:eastAsia="Arial Unicode MS" w:hAnsi="Arial" w:cs="Arial"/>
          <w:b/>
          <w:color w:val="95B3D7" w:themeColor="accent1" w:themeTint="99"/>
          <w:spacing w:val="5"/>
          <w:sz w:val="18"/>
          <w:szCs w:val="18"/>
          <w:u w:val="single"/>
        </w:rPr>
        <w:t>BRITES ARAÚJO</w:t>
      </w:r>
    </w:p>
    <w:p w14:paraId="12295582" w14:textId="77777777" w:rsidR="00C051CD" w:rsidRPr="008F37F5" w:rsidRDefault="004679C2" w:rsidP="004D0A45">
      <w:pPr>
        <w:tabs>
          <w:tab w:val="left" w:pos="6379"/>
        </w:tabs>
        <w:rPr>
          <w:rFonts w:ascii="Arial" w:eastAsia="Arial Unicode MS" w:hAnsi="Arial" w:cs="Arial"/>
          <w:b/>
          <w:color w:val="95B3D7" w:themeColor="accent1" w:themeTint="99"/>
          <w:spacing w:val="5"/>
          <w:sz w:val="18"/>
          <w:szCs w:val="18"/>
          <w:u w:val="single"/>
        </w:rPr>
      </w:pPr>
      <w:r w:rsidRPr="008F37F5">
        <w:rPr>
          <w:rFonts w:ascii="Arial" w:eastAsia="Arial Unicode MS" w:hAnsi="Arial" w:cs="Arial"/>
          <w:b/>
          <w:color w:val="95B3D7" w:themeColor="accent1" w:themeTint="99"/>
          <w:spacing w:val="5"/>
          <w:sz w:val="18"/>
          <w:szCs w:val="18"/>
          <w:u w:val="single"/>
        </w:rPr>
        <w:t>CONCHA ROUSIA</w:t>
      </w:r>
    </w:p>
    <w:p w14:paraId="56C22056" w14:textId="77777777" w:rsidR="00C051CD" w:rsidRPr="008F37F5" w:rsidRDefault="004679C2" w:rsidP="004D0A45">
      <w:pPr>
        <w:tabs>
          <w:tab w:val="left" w:pos="6379"/>
        </w:tabs>
        <w:rPr>
          <w:rFonts w:ascii="Arial" w:eastAsia="Arial Unicode MS" w:hAnsi="Arial" w:cs="Arial"/>
          <w:b/>
          <w:color w:val="95B3D7" w:themeColor="accent1" w:themeTint="99"/>
          <w:spacing w:val="5"/>
          <w:sz w:val="18"/>
          <w:szCs w:val="18"/>
          <w:u w:val="single"/>
        </w:rPr>
      </w:pPr>
      <w:r w:rsidRPr="008F37F5">
        <w:rPr>
          <w:rFonts w:ascii="Arial" w:eastAsia="Arial Unicode MS" w:hAnsi="Arial" w:cs="Arial"/>
          <w:b/>
          <w:color w:val="95B3D7" w:themeColor="accent1" w:themeTint="99"/>
          <w:spacing w:val="5"/>
          <w:sz w:val="18"/>
          <w:szCs w:val="18"/>
          <w:u w:val="single"/>
        </w:rPr>
        <w:t>CHRYS CHRYSTELLO</w:t>
      </w:r>
    </w:p>
    <w:p w14:paraId="705F6159" w14:textId="77777777" w:rsidR="00C051CD" w:rsidRPr="008F37F5" w:rsidRDefault="004679C2" w:rsidP="004D0A45">
      <w:pPr>
        <w:tabs>
          <w:tab w:val="left" w:pos="6379"/>
        </w:tabs>
        <w:rPr>
          <w:rFonts w:ascii="Arial" w:eastAsia="Arial Unicode MS" w:hAnsi="Arial" w:cs="Arial"/>
          <w:b/>
          <w:color w:val="95B3D7" w:themeColor="accent1" w:themeTint="99"/>
          <w:spacing w:val="5"/>
          <w:sz w:val="18"/>
          <w:szCs w:val="18"/>
          <w:u w:val="single"/>
        </w:rPr>
      </w:pPr>
      <w:r w:rsidRPr="008F37F5">
        <w:rPr>
          <w:rFonts w:ascii="Arial" w:eastAsia="Arial Unicode MS" w:hAnsi="Arial" w:cs="Arial"/>
          <w:b/>
          <w:color w:val="95B3D7" w:themeColor="accent1" w:themeTint="99"/>
          <w:spacing w:val="5"/>
          <w:sz w:val="18"/>
          <w:szCs w:val="18"/>
          <w:u w:val="single"/>
        </w:rPr>
        <w:t>MARIA DOVIGO</w:t>
      </w:r>
    </w:p>
    <w:p w14:paraId="162698EF" w14:textId="77777777" w:rsidR="00C051CD" w:rsidRPr="008F37F5" w:rsidRDefault="004679C2" w:rsidP="004D0A45">
      <w:pPr>
        <w:tabs>
          <w:tab w:val="left" w:pos="6379"/>
        </w:tabs>
        <w:rPr>
          <w:rFonts w:ascii="Arial" w:eastAsia="Arial Unicode MS" w:hAnsi="Arial" w:cs="Arial"/>
          <w:b/>
          <w:color w:val="95B3D7" w:themeColor="accent1" w:themeTint="99"/>
          <w:spacing w:val="5"/>
          <w:sz w:val="18"/>
          <w:szCs w:val="18"/>
          <w:u w:val="single"/>
        </w:rPr>
      </w:pPr>
      <w:r w:rsidRPr="008F37F5">
        <w:rPr>
          <w:rFonts w:ascii="Arial" w:eastAsia="Arial Unicode MS" w:hAnsi="Arial" w:cs="Arial"/>
          <w:b/>
          <w:color w:val="95B3D7" w:themeColor="accent1" w:themeTint="99"/>
          <w:spacing w:val="5"/>
          <w:sz w:val="18"/>
          <w:szCs w:val="18"/>
          <w:u w:val="single"/>
        </w:rPr>
        <w:t>SUSANA MARGARIDO</w:t>
      </w:r>
    </w:p>
    <w:p w14:paraId="61C5B734" w14:textId="77777777" w:rsidR="00C051CD" w:rsidRPr="008F37F5" w:rsidRDefault="004679C2" w:rsidP="004D0A45">
      <w:pPr>
        <w:tabs>
          <w:tab w:val="left" w:pos="6379"/>
        </w:tabs>
        <w:rPr>
          <w:rFonts w:ascii="Arial" w:eastAsia="Arial Unicode MS" w:hAnsi="Arial" w:cs="Arial"/>
          <w:b/>
          <w:color w:val="95B3D7" w:themeColor="accent1" w:themeTint="99"/>
          <w:spacing w:val="5"/>
          <w:sz w:val="18"/>
          <w:szCs w:val="18"/>
          <w:u w:val="single"/>
        </w:rPr>
      </w:pPr>
      <w:r w:rsidRPr="008F37F5">
        <w:rPr>
          <w:rFonts w:ascii="Arial" w:eastAsia="Arial Unicode MS" w:hAnsi="Arial" w:cs="Arial"/>
          <w:b/>
          <w:color w:val="95B3D7" w:themeColor="accent1" w:themeTint="99"/>
          <w:spacing w:val="5"/>
          <w:sz w:val="18"/>
          <w:szCs w:val="18"/>
          <w:u w:val="single"/>
        </w:rPr>
        <w:t>URBANO BETTENCOURT</w:t>
      </w:r>
    </w:p>
    <w:p w14:paraId="7912306F" w14:textId="77777777" w:rsidR="00C051CD" w:rsidRPr="008F37F5" w:rsidRDefault="004679C2" w:rsidP="004D0A45">
      <w:pPr>
        <w:tabs>
          <w:tab w:val="left" w:pos="6379"/>
        </w:tabs>
        <w:rPr>
          <w:rFonts w:ascii="Arial" w:eastAsia="Arial Unicode MS" w:hAnsi="Arial" w:cs="Arial"/>
          <w:b/>
          <w:color w:val="95B3D7" w:themeColor="accent1" w:themeTint="99"/>
          <w:spacing w:val="5"/>
          <w:sz w:val="18"/>
          <w:szCs w:val="18"/>
          <w:u w:val="single"/>
        </w:rPr>
      </w:pPr>
      <w:r w:rsidRPr="008F37F5">
        <w:rPr>
          <w:rFonts w:ascii="Arial" w:eastAsia="Arial Unicode MS" w:hAnsi="Arial" w:cs="Arial"/>
          <w:b/>
          <w:color w:val="95B3D7" w:themeColor="accent1" w:themeTint="99"/>
          <w:spacing w:val="5"/>
          <w:sz w:val="18"/>
          <w:szCs w:val="18"/>
          <w:u w:val="single"/>
        </w:rPr>
        <w:t xml:space="preserve">LUCIANO PEREIRA  </w:t>
      </w:r>
    </w:p>
    <w:p w14:paraId="49D91DC4" w14:textId="77777777" w:rsidR="00C051CD" w:rsidRPr="008F37F5" w:rsidRDefault="00621AF1" w:rsidP="004D0A45">
      <w:pPr>
        <w:tabs>
          <w:tab w:val="left" w:pos="6379"/>
        </w:tabs>
        <w:rPr>
          <w:rFonts w:ascii="Arial" w:eastAsia="Arial Unicode MS" w:hAnsi="Arial" w:cs="Arial"/>
          <w:color w:val="0000FF"/>
          <w:spacing w:val="5"/>
          <w:sz w:val="18"/>
          <w:szCs w:val="18"/>
          <w:u w:val="single"/>
        </w:rPr>
      </w:pPr>
      <w:r w:rsidRPr="008F37F5">
        <w:rPr>
          <w:rFonts w:ascii="Arial" w:eastAsia="Arial Unicode MS" w:hAnsi="Arial" w:cs="Arial"/>
          <w:spacing w:val="5"/>
          <w:sz w:val="18"/>
          <w:szCs w:val="18"/>
        </w:rPr>
        <w:pict w14:anchorId="459FAC04">
          <v:shape id="_x0000_i1032" type="#_x0000_t75" style="width:357.4pt;height:5.55pt" o:hrpct="0" o:hr="t">
            <v:imagedata r:id="rId18" o:title=""/>
          </v:shape>
        </w:pict>
      </w:r>
    </w:p>
    <w:p w14:paraId="2957C364" w14:textId="41F8F4C5" w:rsidR="00C051CD" w:rsidRPr="008F37F5" w:rsidRDefault="004679C2" w:rsidP="004D0A45">
      <w:pPr>
        <w:numPr>
          <w:ilvl w:val="0"/>
          <w:numId w:val="6"/>
        </w:numPr>
        <w:tabs>
          <w:tab w:val="left" w:pos="6379"/>
        </w:tabs>
        <w:autoSpaceDE w:val="0"/>
        <w:autoSpaceDN w:val="0"/>
        <w:ind w:left="0" w:firstLine="0"/>
        <w:contextualSpacing/>
        <w:outlineLvl w:val="4"/>
        <w:rPr>
          <w:rFonts w:ascii="Arial" w:hAnsi="Arial" w:cs="Arial"/>
          <w:b/>
          <w:bCs/>
          <w:iCs/>
          <w:smallCaps/>
          <w:color w:val="FF0000"/>
          <w:spacing w:val="5"/>
          <w:sz w:val="18"/>
          <w:szCs w:val="18"/>
          <w:u w:val="single"/>
          <w:shd w:val="clear" w:color="auto" w:fill="FFFF00"/>
          <w:lang w:eastAsia="en-AU"/>
        </w:rPr>
      </w:pPr>
      <w:r w:rsidRPr="008F37F5">
        <w:rPr>
          <w:rFonts w:ascii="Arial" w:hAnsi="Arial" w:cs="Arial"/>
          <w:b/>
          <w:bCs/>
          <w:iCs/>
          <w:smallCaps/>
          <w:color w:val="FF0000"/>
          <w:spacing w:val="5"/>
          <w:sz w:val="18"/>
          <w:szCs w:val="18"/>
          <w:u w:val="single"/>
          <w:shd w:val="clear" w:color="auto" w:fill="FFFF00"/>
          <w:lang w:eastAsia="en-AU"/>
        </w:rPr>
        <w:fldChar w:fldCharType="end"/>
      </w:r>
      <w:r w:rsidRPr="008F37F5">
        <w:rPr>
          <w:rFonts w:ascii="Arial" w:hAnsi="Arial" w:cs="Arial"/>
          <w:b/>
          <w:bCs/>
          <w:iCs/>
          <w:smallCaps/>
          <w:color w:val="FF0000"/>
          <w:spacing w:val="5"/>
          <w:sz w:val="18"/>
          <w:szCs w:val="18"/>
          <w:u w:val="single"/>
          <w:shd w:val="clear" w:color="auto" w:fill="FFFF00"/>
          <w:lang w:eastAsia="en-AU"/>
        </w:rPr>
        <w:t>PASSEIOS CULTURAIS (carregue p</w:t>
      </w:r>
      <w:r w:rsidRPr="008F37F5">
        <w:rPr>
          <w:rFonts w:ascii="Arial" w:hAnsi="Arial" w:cs="Arial"/>
          <w:b/>
          <w:bCs/>
          <w:iCs/>
          <w:smallCaps/>
          <w:color w:val="FF0000"/>
          <w:spacing w:val="5"/>
          <w:sz w:val="18"/>
          <w:szCs w:val="18"/>
          <w:u w:val="single"/>
          <w:shd w:val="clear" w:color="auto" w:fill="FFFF00"/>
          <w:lang w:eastAsia="en-AU"/>
        </w:rPr>
        <w:t>a</w:t>
      </w:r>
      <w:r w:rsidRPr="008F37F5">
        <w:rPr>
          <w:rFonts w:ascii="Arial" w:hAnsi="Arial" w:cs="Arial"/>
          <w:b/>
          <w:bCs/>
          <w:iCs/>
          <w:smallCaps/>
          <w:color w:val="FF0000"/>
          <w:spacing w:val="5"/>
          <w:sz w:val="18"/>
          <w:szCs w:val="18"/>
          <w:u w:val="single"/>
          <w:shd w:val="clear" w:color="auto" w:fill="FFFF00"/>
          <w:lang w:eastAsia="en-AU"/>
        </w:rPr>
        <w:t xml:space="preserve">ra ver detalhes)  </w:t>
      </w:r>
      <w:r w:rsidR="009D7AFE" w:rsidRPr="008F37F5">
        <w:rPr>
          <w:rFonts w:ascii="Arial" w:hAnsi="Arial" w:cs="Arial"/>
          <w:b/>
          <w:bCs/>
          <w:iCs/>
          <w:smallCaps/>
          <w:color w:val="FF0000"/>
          <w:spacing w:val="5"/>
          <w:sz w:val="18"/>
          <w:szCs w:val="18"/>
          <w:u w:val="single"/>
          <w:shd w:val="clear" w:color="auto" w:fill="FFFF00"/>
          <w:lang w:eastAsia="en-AU"/>
        </w:rPr>
        <w:t xml:space="preserve"> </w:t>
      </w:r>
    </w:p>
    <w:tbl>
      <w:tblPr>
        <w:tblW w:w="4770" w:type="pct"/>
        <w:tblCellSpacing w:w="15" w:type="dxa"/>
        <w:tblBorders>
          <w:top w:val="outset" w:sz="6" w:space="0" w:color="660000"/>
          <w:left w:val="outset" w:sz="6" w:space="0" w:color="660000"/>
          <w:bottom w:val="outset" w:sz="6" w:space="0" w:color="660000"/>
          <w:right w:val="outset" w:sz="6" w:space="0" w:color="660000"/>
        </w:tblBorders>
        <w:tblCellMar>
          <w:top w:w="15" w:type="dxa"/>
          <w:left w:w="15" w:type="dxa"/>
          <w:bottom w:w="15" w:type="dxa"/>
          <w:right w:w="15" w:type="dxa"/>
        </w:tblCellMar>
        <w:tblLook w:val="04A0" w:firstRow="1" w:lastRow="0" w:firstColumn="1" w:lastColumn="0" w:noHBand="0" w:noVBand="1"/>
      </w:tblPr>
      <w:tblGrid>
        <w:gridCol w:w="7102"/>
      </w:tblGrid>
      <w:tr w:rsidR="009D7AFE" w:rsidRPr="008F37F5" w14:paraId="0198309C" w14:textId="77777777" w:rsidTr="009D7AFE">
        <w:trPr>
          <w:tblCellSpacing w:w="15" w:type="dxa"/>
        </w:trPr>
        <w:tc>
          <w:tcPr>
            <w:tcW w:w="7042" w:type="dxa"/>
            <w:tcBorders>
              <w:top w:val="single" w:sz="6" w:space="0" w:color="000000"/>
              <w:left w:val="nil"/>
              <w:bottom w:val="nil"/>
              <w:right w:val="single" w:sz="6" w:space="0" w:color="000000"/>
            </w:tcBorders>
            <w:shd w:val="clear" w:color="auto" w:fill="FFFFFF"/>
          </w:tcPr>
          <w:p w14:paraId="2D250E09" w14:textId="77777777" w:rsidR="009D7AFE" w:rsidRPr="008F37F5" w:rsidRDefault="009D7AFE" w:rsidP="009D7AFE">
            <w:pPr>
              <w:pStyle w:val="Heading5"/>
              <w:ind w:left="720"/>
              <w:rPr>
                <w:rStyle w:val="Hyperlink"/>
                <w:rFonts w:eastAsia="Times New Roman" w:cs="Arial"/>
                <w:color w:val="auto"/>
                <w:u w:val="none"/>
                <w:shd w:val="clear" w:color="auto" w:fill="FFFF00"/>
              </w:rPr>
            </w:pPr>
            <w:hyperlink r:id="rId45" w:history="1">
              <w:r w:rsidRPr="008F37F5">
                <w:rPr>
                  <w:rStyle w:val="Hyperlink"/>
                  <w:rFonts w:eastAsia="Times New Roman" w:cs="Arial"/>
                  <w:shd w:val="clear" w:color="auto" w:fill="FFFF00"/>
                </w:rPr>
                <w:t>sessão especial na UBI (Universidade da Beira Interior)</w:t>
              </w:r>
            </w:hyperlink>
          </w:p>
        </w:tc>
      </w:tr>
      <w:tr w:rsidR="009D7AFE" w:rsidRPr="008F37F5" w14:paraId="40525D9D" w14:textId="77777777" w:rsidTr="009D7AFE">
        <w:trPr>
          <w:tblCellSpacing w:w="15" w:type="dxa"/>
        </w:trPr>
        <w:tc>
          <w:tcPr>
            <w:tcW w:w="7042" w:type="dxa"/>
            <w:tcBorders>
              <w:top w:val="single" w:sz="6" w:space="0" w:color="000000"/>
              <w:left w:val="nil"/>
              <w:bottom w:val="nil"/>
              <w:right w:val="single" w:sz="6" w:space="0" w:color="000000"/>
            </w:tcBorders>
            <w:shd w:val="clear" w:color="auto" w:fill="FFFFFF"/>
          </w:tcPr>
          <w:p w14:paraId="468D9322" w14:textId="77777777" w:rsidR="009D7AFE" w:rsidRPr="008F37F5" w:rsidRDefault="009D7AFE" w:rsidP="009D7AFE">
            <w:pPr>
              <w:pStyle w:val="Heading5"/>
              <w:ind w:left="720"/>
              <w:rPr>
                <w:rStyle w:val="Hyperlink"/>
                <w:rFonts w:eastAsia="Times New Roman" w:cs="Arial"/>
                <w:color w:val="auto"/>
                <w:u w:val="none"/>
                <w:shd w:val="clear" w:color="auto" w:fill="FFFF00"/>
              </w:rPr>
            </w:pPr>
            <w:hyperlink r:id="rId46" w:history="1">
              <w:r w:rsidRPr="008F37F5">
                <w:rPr>
                  <w:rStyle w:val="Hyperlink"/>
                  <w:rFonts w:eastAsia="Times New Roman" w:cs="Arial"/>
                  <w:shd w:val="clear" w:color="auto" w:fill="FFFF00"/>
                </w:rPr>
                <w:t>visita guiada a aldeia histórica</w:t>
              </w:r>
            </w:hyperlink>
          </w:p>
        </w:tc>
      </w:tr>
      <w:tr w:rsidR="009D7AFE" w:rsidRPr="008F37F5" w14:paraId="0ED6F51D" w14:textId="77777777" w:rsidTr="009D7AFE">
        <w:trPr>
          <w:tblCellSpacing w:w="15" w:type="dxa"/>
        </w:trPr>
        <w:tc>
          <w:tcPr>
            <w:tcW w:w="7042" w:type="dxa"/>
            <w:tcBorders>
              <w:top w:val="single" w:sz="6" w:space="0" w:color="000000"/>
              <w:left w:val="nil"/>
              <w:bottom w:val="nil"/>
              <w:right w:val="single" w:sz="6" w:space="0" w:color="000000"/>
            </w:tcBorders>
            <w:shd w:val="clear" w:color="auto" w:fill="FFFFFF"/>
          </w:tcPr>
          <w:p w14:paraId="32DE224F" w14:textId="77777777" w:rsidR="009D7AFE" w:rsidRPr="008F37F5" w:rsidRDefault="009D7AFE" w:rsidP="009D7AFE">
            <w:pPr>
              <w:pStyle w:val="Heading5"/>
              <w:ind w:left="720"/>
              <w:rPr>
                <w:rStyle w:val="Hyperlink"/>
                <w:rFonts w:eastAsia="Times New Roman" w:cs="Arial"/>
                <w:color w:val="auto"/>
                <w:u w:val="none"/>
                <w:shd w:val="clear" w:color="auto" w:fill="FFFF00"/>
              </w:rPr>
            </w:pPr>
            <w:hyperlink r:id="rId47" w:history="1">
              <w:r w:rsidRPr="008F37F5">
                <w:rPr>
                  <w:rStyle w:val="Hyperlink"/>
                  <w:rFonts w:eastAsia="Times New Roman" w:cs="Arial"/>
                  <w:shd w:val="clear" w:color="auto" w:fill="FFFF00"/>
                </w:rPr>
                <w:t>aldeias de xisto</w:t>
              </w:r>
            </w:hyperlink>
          </w:p>
        </w:tc>
      </w:tr>
      <w:tr w:rsidR="009D7AFE" w:rsidRPr="008F37F5" w14:paraId="1BBF6880" w14:textId="77777777" w:rsidTr="009D7AFE">
        <w:trPr>
          <w:tblCellSpacing w:w="15" w:type="dxa"/>
        </w:trPr>
        <w:tc>
          <w:tcPr>
            <w:tcW w:w="7042" w:type="dxa"/>
            <w:tcBorders>
              <w:top w:val="single" w:sz="6" w:space="0" w:color="000000"/>
              <w:left w:val="nil"/>
              <w:bottom w:val="nil"/>
              <w:right w:val="single" w:sz="6" w:space="0" w:color="000000"/>
            </w:tcBorders>
            <w:shd w:val="clear" w:color="auto" w:fill="FFFFFF"/>
          </w:tcPr>
          <w:p w14:paraId="678606CA" w14:textId="77777777" w:rsidR="009D7AFE" w:rsidRPr="008F37F5" w:rsidRDefault="009D7AFE" w:rsidP="009D7AFE">
            <w:pPr>
              <w:pStyle w:val="Heading5"/>
              <w:ind w:left="720"/>
              <w:rPr>
                <w:rStyle w:val="Hyperlink"/>
                <w:rFonts w:eastAsia="Times New Roman" w:cs="Arial"/>
                <w:color w:val="auto"/>
                <w:u w:val="none"/>
                <w:shd w:val="clear" w:color="auto" w:fill="FFFF00"/>
              </w:rPr>
            </w:pPr>
            <w:hyperlink r:id="rId48" w:history="1">
              <w:r w:rsidRPr="008F37F5">
                <w:rPr>
                  <w:rStyle w:val="Hyperlink"/>
                  <w:rFonts w:eastAsia="Times New Roman" w:cs="Arial"/>
                  <w:shd w:val="clear" w:color="auto" w:fill="FFFF00"/>
                </w:rPr>
                <w:t>centros museológicos do Fundão</w:t>
              </w:r>
            </w:hyperlink>
          </w:p>
        </w:tc>
      </w:tr>
      <w:tr w:rsidR="009D7AFE" w:rsidRPr="008F37F5" w14:paraId="61B0D3D4" w14:textId="77777777" w:rsidTr="009D7AFE">
        <w:trPr>
          <w:tblCellSpacing w:w="15" w:type="dxa"/>
        </w:trPr>
        <w:tc>
          <w:tcPr>
            <w:tcW w:w="7042" w:type="dxa"/>
            <w:tcBorders>
              <w:top w:val="single" w:sz="6" w:space="0" w:color="000000"/>
              <w:left w:val="nil"/>
              <w:bottom w:val="nil"/>
              <w:right w:val="single" w:sz="6" w:space="0" w:color="000000"/>
            </w:tcBorders>
            <w:shd w:val="clear" w:color="auto" w:fill="FFFFFF"/>
          </w:tcPr>
          <w:p w14:paraId="1918A64F" w14:textId="77777777" w:rsidR="009D7AFE" w:rsidRPr="008F37F5" w:rsidRDefault="009D7AFE" w:rsidP="009D7AFE">
            <w:pPr>
              <w:pStyle w:val="Heading5"/>
              <w:ind w:left="720"/>
              <w:rPr>
                <w:rStyle w:val="Hyperlink"/>
                <w:rFonts w:eastAsia="Times New Roman" w:cs="Arial"/>
                <w:color w:val="auto"/>
                <w:u w:val="none"/>
                <w:shd w:val="clear" w:color="auto" w:fill="FFFF00"/>
              </w:rPr>
            </w:pPr>
            <w:hyperlink r:id="rId49" w:history="1">
              <w:r w:rsidRPr="008F37F5">
                <w:rPr>
                  <w:rStyle w:val="Hyperlink"/>
                  <w:rFonts w:eastAsia="Times New Roman" w:cs="Arial"/>
                  <w:shd w:val="clear" w:color="auto" w:fill="FFFF00"/>
                </w:rPr>
                <w:t>Museus de lanifícios da UBI Covilhã</w:t>
              </w:r>
            </w:hyperlink>
            <w:r w:rsidRPr="008F37F5">
              <w:rPr>
                <w:rStyle w:val="Hyperlink"/>
                <w:rFonts w:eastAsia="Times New Roman" w:cs="Arial"/>
                <w:color w:val="auto"/>
                <w:u w:val="none"/>
                <w:shd w:val="clear" w:color="auto" w:fill="FFFF00"/>
              </w:rPr>
              <w:t> (visita patrocinada pela UBI)</w:t>
            </w:r>
          </w:p>
        </w:tc>
      </w:tr>
      <w:tr w:rsidR="009D7AFE" w:rsidRPr="008F37F5" w14:paraId="47E6838C" w14:textId="77777777" w:rsidTr="009D7AFE">
        <w:trPr>
          <w:tblCellSpacing w:w="15" w:type="dxa"/>
        </w:trPr>
        <w:tc>
          <w:tcPr>
            <w:tcW w:w="7042" w:type="dxa"/>
            <w:tcBorders>
              <w:top w:val="single" w:sz="6" w:space="0" w:color="000000"/>
              <w:left w:val="nil"/>
              <w:bottom w:val="nil"/>
              <w:right w:val="single" w:sz="6" w:space="0" w:color="000000"/>
            </w:tcBorders>
            <w:shd w:val="clear" w:color="auto" w:fill="FFFFFF"/>
          </w:tcPr>
          <w:p w14:paraId="57BB4F85" w14:textId="77777777" w:rsidR="009D7AFE" w:rsidRPr="008F37F5" w:rsidRDefault="009D7AFE" w:rsidP="009D7AFE">
            <w:pPr>
              <w:pStyle w:val="Heading5"/>
              <w:ind w:left="720" w:right="720"/>
              <w:rPr>
                <w:rFonts w:eastAsia="Times New Roman"/>
                <w:shd w:val="clear" w:color="auto" w:fill="FFFF00"/>
              </w:rPr>
            </w:pPr>
            <w:r w:rsidRPr="008F37F5">
              <w:rPr>
                <w:rFonts w:eastAsia="Times New Roman"/>
                <w:shd w:val="clear" w:color="auto" w:fill="FFFF00"/>
              </w:rPr>
              <w:t>Centum Cellas</w:t>
            </w:r>
          </w:p>
        </w:tc>
      </w:tr>
      <w:tr w:rsidR="009D7AFE" w:rsidRPr="008F37F5" w14:paraId="5C5E1B08" w14:textId="77777777" w:rsidTr="009D7AFE">
        <w:trPr>
          <w:tblCellSpacing w:w="15" w:type="dxa"/>
        </w:trPr>
        <w:tc>
          <w:tcPr>
            <w:tcW w:w="7042" w:type="dxa"/>
            <w:tcBorders>
              <w:top w:val="single" w:sz="6" w:space="0" w:color="000000"/>
              <w:left w:val="nil"/>
              <w:bottom w:val="nil"/>
              <w:right w:val="single" w:sz="6" w:space="0" w:color="000000"/>
            </w:tcBorders>
            <w:shd w:val="clear" w:color="auto" w:fill="FFFFFF"/>
          </w:tcPr>
          <w:p w14:paraId="715170B7" w14:textId="77777777" w:rsidR="009D7AFE" w:rsidRPr="008F37F5" w:rsidRDefault="009D7AFE" w:rsidP="009D7AFE">
            <w:pPr>
              <w:pStyle w:val="Heading5"/>
              <w:ind w:left="720"/>
              <w:rPr>
                <w:rStyle w:val="Hyperlink"/>
                <w:rFonts w:eastAsia="Times New Roman" w:cs="Arial"/>
                <w:color w:val="auto"/>
                <w:u w:val="none"/>
                <w:shd w:val="clear" w:color="auto" w:fill="FFFF00"/>
              </w:rPr>
            </w:pPr>
            <w:hyperlink r:id="rId50" w:history="1">
              <w:r w:rsidRPr="008F37F5">
                <w:rPr>
                  <w:rStyle w:val="Hyperlink"/>
                  <w:rFonts w:eastAsia="Times New Roman" w:cs="Arial"/>
                  <w:shd w:val="clear" w:color="auto" w:fill="FFFF00"/>
                </w:rPr>
                <w:t>Museu do Queijo na Covilhã </w:t>
              </w:r>
            </w:hyperlink>
            <w:r w:rsidRPr="008F37F5">
              <w:rPr>
                <w:rStyle w:val="Hyperlink"/>
                <w:rFonts w:eastAsia="Times New Roman" w:cs="Arial"/>
                <w:color w:val="auto"/>
                <w:u w:val="none"/>
                <w:shd w:val="clear" w:color="auto" w:fill="FFFF00"/>
              </w:rPr>
              <w:t>(visita patrocinada pela UBI)</w:t>
            </w:r>
          </w:p>
        </w:tc>
      </w:tr>
    </w:tbl>
    <w:p w14:paraId="67027F1F" w14:textId="5E9DCEB9" w:rsidR="00C051CD" w:rsidRPr="008F37F5" w:rsidRDefault="00621AF1" w:rsidP="004D0A45">
      <w:pPr>
        <w:tabs>
          <w:tab w:val="left" w:pos="6379"/>
        </w:tabs>
        <w:rPr>
          <w:rFonts w:ascii="Arial" w:eastAsia="Arial Unicode MS" w:hAnsi="Arial" w:cs="Arial"/>
          <w:spacing w:val="5"/>
          <w:sz w:val="18"/>
          <w:szCs w:val="18"/>
        </w:rPr>
      </w:pPr>
      <w:r w:rsidRPr="008F37F5">
        <w:rPr>
          <w:rFonts w:ascii="Arial" w:eastAsia="Arial Unicode MS" w:hAnsi="Arial" w:cs="Arial"/>
          <w:spacing w:val="5"/>
          <w:sz w:val="18"/>
          <w:szCs w:val="18"/>
        </w:rPr>
        <w:pict w14:anchorId="1996F4EA">
          <v:shape id="_x0000_i1033" type="#_x0000_t75" style="width:357.4pt;height:5.55pt" o:hrpct="0" o:hr="t">
            <v:imagedata r:id="rId18" o:title=""/>
          </v:shape>
        </w:pict>
      </w:r>
    </w:p>
    <w:p w14:paraId="65D3A5FF" w14:textId="77777777" w:rsidR="005A611D" w:rsidRPr="008F37F5" w:rsidRDefault="004679C2" w:rsidP="004D0A45">
      <w:pPr>
        <w:numPr>
          <w:ilvl w:val="0"/>
          <w:numId w:val="6"/>
        </w:numPr>
        <w:tabs>
          <w:tab w:val="left" w:pos="6379"/>
        </w:tabs>
        <w:autoSpaceDE w:val="0"/>
        <w:autoSpaceDN w:val="0"/>
        <w:ind w:left="0" w:firstLine="0"/>
        <w:contextualSpacing/>
        <w:outlineLvl w:val="4"/>
        <w:rPr>
          <w:rFonts w:ascii="Arial" w:hAnsi="Arial" w:cs="Arial"/>
          <w:b/>
          <w:bCs/>
          <w:iCs/>
          <w:smallCaps/>
          <w:color w:val="FF0000"/>
          <w:spacing w:val="5"/>
          <w:sz w:val="18"/>
          <w:szCs w:val="18"/>
          <w:highlight w:val="yellow"/>
          <w:u w:val="single"/>
          <w:shd w:val="clear" w:color="auto" w:fill="FFFF00"/>
          <w:lang w:eastAsia="en-AU"/>
        </w:rPr>
      </w:pPr>
      <w:r w:rsidRPr="008F37F5">
        <w:rPr>
          <w:rFonts w:ascii="Arial" w:hAnsi="Arial" w:cs="Arial"/>
          <w:b/>
          <w:bCs/>
          <w:iCs/>
          <w:smallCaps/>
          <w:color w:val="FF0000"/>
          <w:spacing w:val="5"/>
          <w:sz w:val="18"/>
          <w:szCs w:val="18"/>
          <w:highlight w:val="yellow"/>
          <w:u w:val="single"/>
          <w:shd w:val="clear" w:color="auto" w:fill="FFFF00"/>
          <w:lang w:eastAsia="en-AU"/>
        </w:rPr>
        <w:t>COMISSÕES 23º COLÓQUIO Fundão 2015</w:t>
      </w:r>
    </w:p>
    <w:p w14:paraId="03940A65" w14:textId="77777777" w:rsidR="005A611D" w:rsidRPr="008F37F5" w:rsidRDefault="004679C2" w:rsidP="004D0A45">
      <w:pPr>
        <w:pStyle w:val="IntenseQuote"/>
        <w:spacing w:line="240" w:lineRule="auto"/>
        <w:contextualSpacing/>
        <w:rPr>
          <w:lang w:val="pt-PT"/>
        </w:rPr>
      </w:pPr>
      <w:r w:rsidRPr="008F37F5">
        <w:rPr>
          <w:lang w:val="pt-PT"/>
        </w:rPr>
        <w:t>COMISSÃO EXECUTIVA DO COLÓQUIO</w:t>
      </w:r>
    </w:p>
    <w:p w14:paraId="615F879A" w14:textId="77777777" w:rsidR="005A611D" w:rsidRPr="008F37F5" w:rsidRDefault="004679C2" w:rsidP="004D0A45">
      <w:pPr>
        <w:pStyle w:val="IntenseQuote"/>
        <w:spacing w:line="240" w:lineRule="auto"/>
        <w:contextualSpacing/>
        <w:rPr>
          <w:lang w:val="pt-PT"/>
        </w:rPr>
      </w:pPr>
      <w:r w:rsidRPr="008F37F5">
        <w:rPr>
          <w:lang w:val="pt-PT"/>
        </w:rPr>
        <w:t>PRESIDENTE,</w:t>
      </w:r>
    </w:p>
    <w:p w14:paraId="28E200A7"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           Chrys Chrystello, MA (Master of Arts), Presidente da Direção da AICL e da Comissão Executiva dos Colóquios</w:t>
      </w:r>
    </w:p>
    <w:p w14:paraId="013FDB1E" w14:textId="77777777" w:rsidR="005A611D" w:rsidRPr="008F37F5" w:rsidRDefault="004679C2" w:rsidP="004D0A45">
      <w:pPr>
        <w:pStyle w:val="IntenseQuote"/>
        <w:spacing w:line="240" w:lineRule="auto"/>
        <w:contextualSpacing/>
        <w:rPr>
          <w:lang w:val="pt-PT"/>
        </w:rPr>
      </w:pPr>
      <w:r w:rsidRPr="008F37F5">
        <w:rPr>
          <w:lang w:val="pt-PT"/>
        </w:rPr>
        <w:t>VICE-PRESIDENTES,</w:t>
      </w:r>
    </w:p>
    <w:p w14:paraId="09C5B637"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1.  Helena Chrystello, Mestre, Coordenadora de Departamento, Escola EB 2,3 Maia, S Miguel, Açores / Vice-Presidente da Direção da AICL</w:t>
      </w:r>
    </w:p>
    <w:p w14:paraId="00EC04D2"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2.  Presidente da Câmara Municipal, Paulo Alexandre Bernardo Fernandes</w:t>
      </w:r>
    </w:p>
    <w:p w14:paraId="7981AB0A" w14:textId="77777777" w:rsidR="005A611D" w:rsidRPr="008F37F5" w:rsidRDefault="004679C2" w:rsidP="004D0A45">
      <w:pPr>
        <w:pStyle w:val="IntenseQuote"/>
        <w:spacing w:line="240" w:lineRule="auto"/>
        <w:contextualSpacing/>
        <w:rPr>
          <w:lang w:val="pt-PT"/>
        </w:rPr>
      </w:pPr>
      <w:r w:rsidRPr="008F37F5">
        <w:rPr>
          <w:lang w:val="pt-PT"/>
        </w:rPr>
        <w:t>VOGAIS:</w:t>
      </w:r>
    </w:p>
    <w:p w14:paraId="7E8B9069"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1.  Vereadora da Câmara Municipal, Dra. Mª Alcina Domingues Cerdeira</w:t>
      </w:r>
    </w:p>
    <w:p w14:paraId="4B2FFDCF"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2.  Perpétua Santos Silva, CIES/ISCTE-IUL, IP SANTARÉM/AICL, Santarém, Portugal </w:t>
      </w:r>
    </w:p>
    <w:p w14:paraId="0B28DD2C" w14:textId="77777777" w:rsidR="005A611D" w:rsidRPr="008F37F5" w:rsidRDefault="004679C2" w:rsidP="004D0A45">
      <w:pPr>
        <w:pStyle w:val="IntenseQuote"/>
        <w:spacing w:line="240" w:lineRule="auto"/>
        <w:contextualSpacing/>
        <w:rPr>
          <w:lang w:val="pt-PT"/>
        </w:rPr>
      </w:pPr>
      <w:r w:rsidRPr="008F37F5">
        <w:rPr>
          <w:lang w:val="pt-PT"/>
        </w:rPr>
        <w:t> COMISSÃO CIENTÍFICA 23º colóquio da lusofonia - AICL –</w:t>
      </w:r>
    </w:p>
    <w:p w14:paraId="39B994D6"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1.  Professor Doutor João Malaca Casteleiro Academia de Ciências de Lisboa, Portugal</w:t>
      </w:r>
    </w:p>
    <w:p w14:paraId="1F8FA3E5"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2.  Professor Doutor Evanildo Cavalcante Bechara Academia Brasileira de Letras Brasil</w:t>
      </w:r>
    </w:p>
    <w:p w14:paraId="648F4CF9"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3.  Professor Doutor Luciano J B dos Santos Pereira, Escola Superior de Educação, Instituto Politécnico Setúbal, Portugal</w:t>
      </w:r>
    </w:p>
    <w:p w14:paraId="6888E2EB"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4.  Professor Doutor Rolf Kemmler, CEL, Univ. de Trás-os-Montes e Alto Douro (UTAD) Vila Real, Portugal</w:t>
      </w:r>
    </w:p>
    <w:p w14:paraId="667631E0"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5.  Concha Rousia, MSc (Master in Science), Academia Galega da Língua Portuguesa, Galiza</w:t>
      </w:r>
    </w:p>
    <w:p w14:paraId="5F645CC7"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6.  Chrys Chrystello, MA (Master of Arts), Presidente da Direção da AICL</w:t>
      </w:r>
    </w:p>
    <w:p w14:paraId="2848288B"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7.  Dra. Helena Chrystello, Mestre, Escola EBI 2,3 Maia, Vice-Presidente da Direção da AICL, S. Miguel Açores, Portugal</w:t>
      </w:r>
    </w:p>
    <w:p w14:paraId="734825B3"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8.  Professor Doutor Paulo Osório, UBI</w:t>
      </w:r>
    </w:p>
    <w:p w14:paraId="31DB2FA0"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9.  Professor Doutor Alexandre Luís, UBI</w:t>
      </w:r>
    </w:p>
    <w:p w14:paraId="40BEE0AC"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10.  Professora Doutora Carla Sofia Luís, UBI</w:t>
      </w:r>
    </w:p>
    <w:p w14:paraId="75BDEE43" w14:textId="77777777" w:rsidR="005A611D" w:rsidRPr="008F37F5" w:rsidRDefault="004679C2" w:rsidP="004D0A45">
      <w:pPr>
        <w:pStyle w:val="IntenseQuote"/>
        <w:spacing w:line="240" w:lineRule="auto"/>
        <w:contextualSpacing/>
        <w:rPr>
          <w:lang w:val="pt-PT"/>
        </w:rPr>
      </w:pPr>
      <w:r w:rsidRPr="008F37F5">
        <w:rPr>
          <w:lang w:val="pt-PT"/>
        </w:rPr>
        <w:t>SECRETARIADO EXECUTIVO</w:t>
      </w:r>
    </w:p>
    <w:p w14:paraId="126A80FF" w14:textId="77777777" w:rsidR="005A611D" w:rsidRPr="008F37F5" w:rsidRDefault="004679C2" w:rsidP="004D0A45">
      <w:pPr>
        <w:pStyle w:val="IntenseQuote"/>
        <w:spacing w:line="240" w:lineRule="auto"/>
        <w:contextualSpacing/>
        <w:rPr>
          <w:lang w:val="pt-PT"/>
        </w:rPr>
      </w:pPr>
      <w:r w:rsidRPr="008F37F5">
        <w:rPr>
          <w:lang w:val="pt-PT"/>
        </w:rPr>
        <w:t>PRESIDENTE:</w:t>
      </w:r>
    </w:p>
    <w:p w14:paraId="1AE36578" w14:textId="77777777" w:rsidR="005A611D" w:rsidRPr="008F37F5" w:rsidRDefault="004679C2" w:rsidP="004D0A45">
      <w:pPr>
        <w:contextualSpacing/>
        <w:rPr>
          <w:rFonts w:ascii="Arial" w:hAnsi="Arial" w:cs="Arial"/>
          <w:color w:val="000000"/>
          <w:sz w:val="18"/>
          <w:szCs w:val="18"/>
        </w:rPr>
      </w:pPr>
      <w:r w:rsidRPr="008F37F5">
        <w:rPr>
          <w:rFonts w:ascii="Arial" w:hAnsi="Arial" w:cs="Arial"/>
          <w:color w:val="000000"/>
          <w:sz w:val="18"/>
          <w:szCs w:val="18"/>
        </w:rPr>
        <w:t>         Helena Chrystello, Mestre, Coordenadora de Departamento, Escola EB 2,3 Maia, S Miguel, Açores</w:t>
      </w:r>
    </w:p>
    <w:p w14:paraId="20B8743A" w14:textId="77777777" w:rsidR="005A611D" w:rsidRPr="008F37F5" w:rsidRDefault="004679C2" w:rsidP="004D0A45">
      <w:pPr>
        <w:pStyle w:val="IntenseQuote"/>
        <w:spacing w:line="240" w:lineRule="auto"/>
        <w:contextualSpacing/>
        <w:rPr>
          <w:lang w:val="pt-PT"/>
        </w:rPr>
      </w:pPr>
      <w:r w:rsidRPr="008F37F5">
        <w:rPr>
          <w:lang w:val="pt-PT"/>
        </w:rPr>
        <w:t>ADJUNTOS:</w:t>
      </w:r>
    </w:p>
    <w:p w14:paraId="5F4FA16C" w14:textId="77777777" w:rsidR="005A611D" w:rsidRPr="008F37F5" w:rsidRDefault="004679C2" w:rsidP="004D0A45">
      <w:pPr>
        <w:numPr>
          <w:ilvl w:val="0"/>
          <w:numId w:val="23"/>
        </w:numPr>
        <w:contextualSpacing/>
        <w:rPr>
          <w:rFonts w:ascii="Arial" w:hAnsi="Arial" w:cs="Arial"/>
          <w:color w:val="000000"/>
          <w:sz w:val="18"/>
          <w:szCs w:val="18"/>
        </w:rPr>
      </w:pPr>
      <w:r w:rsidRPr="008F37F5">
        <w:rPr>
          <w:rFonts w:ascii="Arial" w:hAnsi="Arial" w:cs="Arial"/>
          <w:color w:val="000000"/>
          <w:sz w:val="18"/>
          <w:szCs w:val="18"/>
        </w:rPr>
        <w:t>CONCHA ROUSIA MSc (Master in Science), psicóloga, Academia Galega da Língua Portuguesa, Galiza</w:t>
      </w:r>
    </w:p>
    <w:p w14:paraId="0CF08999" w14:textId="77777777" w:rsidR="005A611D" w:rsidRPr="008F37F5" w:rsidRDefault="004679C2" w:rsidP="004D0A45">
      <w:pPr>
        <w:numPr>
          <w:ilvl w:val="0"/>
          <w:numId w:val="23"/>
        </w:numPr>
        <w:contextualSpacing/>
        <w:rPr>
          <w:rFonts w:ascii="Arial" w:hAnsi="Arial" w:cs="Arial"/>
          <w:color w:val="000000"/>
          <w:sz w:val="18"/>
          <w:szCs w:val="18"/>
        </w:rPr>
      </w:pPr>
      <w:r w:rsidRPr="008F37F5">
        <w:rPr>
          <w:rFonts w:ascii="Arial" w:hAnsi="Arial" w:cs="Arial"/>
          <w:color w:val="000000"/>
          <w:sz w:val="18"/>
          <w:szCs w:val="18"/>
        </w:rPr>
        <w:t>PERPÉTUA SANTOS SILVA, CIES/ISCTE-IUL, IP SANTARÉM/AICL, SANTARÉM, PORTUGAL</w:t>
      </w:r>
    </w:p>
    <w:p w14:paraId="02DB7280" w14:textId="77777777" w:rsidR="005A611D" w:rsidRPr="008F37F5" w:rsidRDefault="004679C2" w:rsidP="004D0A45">
      <w:pPr>
        <w:numPr>
          <w:ilvl w:val="0"/>
          <w:numId w:val="23"/>
        </w:numPr>
        <w:contextualSpacing/>
        <w:rPr>
          <w:rFonts w:ascii="Arial" w:hAnsi="Arial" w:cs="Arial"/>
          <w:color w:val="000000"/>
          <w:sz w:val="18"/>
          <w:szCs w:val="18"/>
        </w:rPr>
      </w:pPr>
      <w:r w:rsidRPr="008F37F5">
        <w:rPr>
          <w:rFonts w:ascii="Arial" w:hAnsi="Arial" w:cs="Arial"/>
          <w:color w:val="000000"/>
          <w:sz w:val="18"/>
          <w:szCs w:val="18"/>
        </w:rPr>
        <w:t>João Costa Simões Chrystello, ENTA – INOVA (Escola de Novas Tecnologias dos Açores) - Instituto de Inovação Tecnológica dos Açores), Ponta Delgada</w:t>
      </w:r>
    </w:p>
    <w:p w14:paraId="37C449A7" w14:textId="77777777" w:rsidR="005A611D" w:rsidRPr="008F37F5" w:rsidRDefault="004679C2" w:rsidP="004D0A45">
      <w:pPr>
        <w:numPr>
          <w:ilvl w:val="0"/>
          <w:numId w:val="23"/>
        </w:numPr>
        <w:contextualSpacing/>
        <w:rPr>
          <w:rFonts w:ascii="Arial" w:hAnsi="Arial" w:cs="Arial"/>
          <w:color w:val="000000"/>
          <w:sz w:val="18"/>
          <w:szCs w:val="18"/>
        </w:rPr>
      </w:pPr>
      <w:r w:rsidRPr="008F37F5">
        <w:rPr>
          <w:rFonts w:ascii="Arial" w:hAnsi="Arial" w:cs="Arial"/>
          <w:color w:val="000000"/>
          <w:sz w:val="18"/>
          <w:szCs w:val="18"/>
        </w:rPr>
        <w:t>Maria Elisa Dias, Escola Secundária das Laranjeiras, PDL; Açores </w:t>
      </w:r>
    </w:p>
    <w:p w14:paraId="004A6B82" w14:textId="77777777" w:rsidR="005A611D" w:rsidRPr="008F37F5" w:rsidRDefault="004679C2" w:rsidP="004D0A45">
      <w:pPr>
        <w:pStyle w:val="IntenseQuote"/>
        <w:spacing w:line="240" w:lineRule="auto"/>
        <w:rPr>
          <w:lang w:val="pt-PT"/>
        </w:rPr>
      </w:pPr>
      <w:r w:rsidRPr="008F37F5">
        <w:rPr>
          <w:lang w:val="pt-PT"/>
        </w:rPr>
        <w:t xml:space="preserve">COMISSÃO CIENTÍFICA PERMANENTE DA AICL 2013-15 </w:t>
      </w:r>
    </w:p>
    <w:p w14:paraId="420B0A8E"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1.  Prof. Doutor João Malaca Casteleiro, Academia de Ciências de Lisboa, Portugal</w:t>
      </w:r>
    </w:p>
    <w:p w14:paraId="3CA0C97F"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2.  Prof. Doutor Evanildo Cavalcante Bechara, Academia Brasileira de Letras Brasil</w:t>
      </w:r>
    </w:p>
    <w:p w14:paraId="7F5EE22D"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3.  Chrys Chrystello, MA (Master of Arts), jornalista/escritor, Presidente da Direção da AICL</w:t>
      </w:r>
    </w:p>
    <w:p w14:paraId="7617DEC4"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4.  Helena Chrystello, Mestre, Escola EBI 2,3 Maia, Vice-Presidente da AICL, S. Miguel Açores, Portugal</w:t>
      </w:r>
    </w:p>
    <w:p w14:paraId="0CCA0050" w14:textId="254BA68E"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5.  Prof.ª Doutora Mª do Rosário Girão, (</w:t>
      </w:r>
      <w:r w:rsidR="009D7AFE" w:rsidRPr="008F37F5">
        <w:rPr>
          <w:rFonts w:ascii="Arial" w:hAnsi="Arial" w:cs="Arial"/>
          <w:color w:val="000000"/>
          <w:sz w:val="18"/>
          <w:szCs w:val="18"/>
        </w:rPr>
        <w:t>Dept.º</w:t>
      </w:r>
      <w:r w:rsidRPr="008F37F5">
        <w:rPr>
          <w:rFonts w:ascii="Arial" w:hAnsi="Arial" w:cs="Arial"/>
          <w:color w:val="000000"/>
          <w:sz w:val="18"/>
          <w:szCs w:val="18"/>
        </w:rPr>
        <w:t xml:space="preserve"> Estudos Românicos) Universidade do Minho, Braga, Portugal</w:t>
      </w:r>
    </w:p>
    <w:p w14:paraId="3C7AC153"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6.  Prof. Doutor Rolf Kemmler, (CEL) Univ. de Trás-os-Montes e Alto Douro (UTAD), Vila Real, Portugal</w:t>
      </w:r>
    </w:p>
    <w:p w14:paraId="4C5752D6"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7.  Prof. Doutor Luciano B. Pereira, Escola Superior de Educação, Instituto Politécnico, Setúbal, Portugal</w:t>
      </w:r>
    </w:p>
    <w:p w14:paraId="4D11B2BC"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8.  Prof.ª Doutora Anabela Naia Sardo, ESTH, Instituto Politécnico, Guarda, Portugal</w:t>
      </w:r>
    </w:p>
    <w:p w14:paraId="3B02ABB7"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9.  Eduardo Bettencourt Pinto, escritor, Vancouver, Canadá</w:t>
      </w:r>
    </w:p>
    <w:p w14:paraId="70826804"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10.  Prof. Doutor Manuel J Silva, Universidade do Minho, Braga, Portugal</w:t>
      </w:r>
    </w:p>
    <w:p w14:paraId="55DD47CE"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11.  Concha Rousia, MSc (Master in Science), psicóloga, Academia Galega da Língua Portuguesa, Galiza</w:t>
      </w:r>
    </w:p>
    <w:p w14:paraId="25188879"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12.  Prof.ª Doutora Mª Zélia Borges, jubilada Universidade Mackenzie, S. Paulo, Brasil</w:t>
      </w:r>
    </w:p>
    <w:p w14:paraId="39384D3E"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13.  Prof.ª Doutora Anabela Freitas (Mimoso), Univ. Lusófona de Humanidades e Tecnologia, Porto, Portugal</w:t>
      </w:r>
    </w:p>
    <w:p w14:paraId="3FF821B5"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14.  Dr. Ângelo Cristóvão, Academia Galega da Língua Portuguesa, Galiza</w:t>
      </w:r>
    </w:p>
    <w:p w14:paraId="2D3202F5"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15.  Dr J H Álamo Oliveira, escritor, ex- DRC, Terceira, Açores</w:t>
      </w:r>
    </w:p>
    <w:p w14:paraId="72A8418D" w14:textId="77777777" w:rsidR="005A611D" w:rsidRPr="008F37F5" w:rsidRDefault="004679C2" w:rsidP="004D0A45">
      <w:pPr>
        <w:rPr>
          <w:rFonts w:ascii="Arial" w:hAnsi="Arial" w:cs="Arial"/>
          <w:color w:val="000000"/>
          <w:sz w:val="18"/>
          <w:szCs w:val="18"/>
        </w:rPr>
      </w:pPr>
      <w:r w:rsidRPr="008F37F5">
        <w:rPr>
          <w:rFonts w:ascii="Arial" w:hAnsi="Arial" w:cs="Arial"/>
          <w:color w:val="000000"/>
          <w:sz w:val="18"/>
          <w:szCs w:val="18"/>
        </w:rPr>
        <w:t xml:space="preserve">16.  Dr Norberto Ávila, escritor, Lisboa, Portugal </w:t>
      </w:r>
    </w:p>
    <w:p w14:paraId="3BE7A22D" w14:textId="77777777" w:rsidR="00C051CD" w:rsidRPr="008F37F5" w:rsidRDefault="00621AF1" w:rsidP="00DB017A">
      <w:pPr>
        <w:rPr>
          <w:rFonts w:ascii="Arial" w:eastAsia="Arial Unicode MS" w:hAnsi="Arial" w:cs="Arial"/>
          <w:spacing w:val="5"/>
          <w:sz w:val="18"/>
          <w:szCs w:val="18"/>
          <w:highlight w:val="yellow"/>
        </w:rPr>
      </w:pPr>
      <w:r w:rsidRPr="008F37F5">
        <w:rPr>
          <w:rFonts w:ascii="Arial" w:eastAsia="Arial Unicode MS" w:hAnsi="Arial" w:cs="Arial"/>
          <w:spacing w:val="5"/>
          <w:sz w:val="18"/>
          <w:szCs w:val="18"/>
          <w:highlight w:val="yellow"/>
        </w:rPr>
        <w:pict w14:anchorId="4F3E7838">
          <v:shape id="_x0000_i1034" type="#_x0000_t75" style="width:324pt;height:5.4pt" o:hrpct="0" o:hr="t">
            <v:imagedata r:id="rId13" o:title="BD10256_"/>
          </v:shape>
        </w:pict>
      </w:r>
    </w:p>
    <w:p w14:paraId="40457E2D" w14:textId="77777777" w:rsidR="00C051CD" w:rsidRPr="008F37F5" w:rsidRDefault="004679C2" w:rsidP="004D0A45">
      <w:pPr>
        <w:numPr>
          <w:ilvl w:val="0"/>
          <w:numId w:val="6"/>
        </w:numPr>
        <w:tabs>
          <w:tab w:val="left" w:pos="6379"/>
        </w:tabs>
        <w:autoSpaceDE w:val="0"/>
        <w:autoSpaceDN w:val="0"/>
        <w:ind w:left="0" w:firstLine="0"/>
        <w:contextualSpacing/>
        <w:outlineLvl w:val="4"/>
        <w:rPr>
          <w:rFonts w:ascii="Arial" w:hAnsi="Arial" w:cs="Arial"/>
          <w:b/>
          <w:bCs/>
          <w:iCs/>
          <w:smallCaps/>
          <w:color w:val="FF0000"/>
          <w:spacing w:val="5"/>
          <w:sz w:val="18"/>
          <w:szCs w:val="18"/>
          <w:u w:val="single"/>
          <w:shd w:val="clear" w:color="auto" w:fill="FFFF00"/>
          <w:lang w:eastAsia="en-AU"/>
        </w:rPr>
      </w:pPr>
      <w:r w:rsidRPr="008F37F5">
        <w:rPr>
          <w:rFonts w:ascii="Arial" w:hAnsi="Arial" w:cs="Arial"/>
          <w:b/>
          <w:bCs/>
          <w:iCs/>
          <w:smallCaps/>
          <w:color w:val="FF0000"/>
          <w:spacing w:val="5"/>
          <w:sz w:val="18"/>
          <w:szCs w:val="18"/>
          <w:highlight w:val="yellow"/>
          <w:u w:val="single"/>
          <w:shd w:val="clear" w:color="auto" w:fill="FFFF00"/>
          <w:lang w:eastAsia="en-AU"/>
        </w:rPr>
        <w:t xml:space="preserve">LISTA ORADORES/PRESENCIAIS/CONVIDADOS/ORGANIZAÇÃO </w:t>
      </w:r>
    </w:p>
    <w:tbl>
      <w:tblPr>
        <w:tblStyle w:val="TableGrid"/>
        <w:tblW w:w="6662" w:type="dxa"/>
        <w:tblInd w:w="250" w:type="dxa"/>
        <w:tblLook w:val="04A0" w:firstRow="1" w:lastRow="0" w:firstColumn="1" w:lastColumn="0" w:noHBand="0" w:noVBand="1"/>
      </w:tblPr>
      <w:tblGrid>
        <w:gridCol w:w="1985"/>
        <w:gridCol w:w="2409"/>
        <w:gridCol w:w="2268"/>
      </w:tblGrid>
      <w:tr w:rsidR="00B55854" w:rsidRPr="008F37F5" w14:paraId="7143622D" w14:textId="77777777" w:rsidTr="00F913AD">
        <w:tc>
          <w:tcPr>
            <w:tcW w:w="1985" w:type="dxa"/>
          </w:tcPr>
          <w:p w14:paraId="5F4A47A5" w14:textId="55A93604" w:rsidR="0034067E" w:rsidRPr="008F37F5" w:rsidRDefault="009D7AFE" w:rsidP="004D0A45">
            <w:pPr>
              <w:spacing w:after="0" w:line="240" w:lineRule="auto"/>
              <w:ind w:left="317" w:hanging="317"/>
              <w:rPr>
                <w:rFonts w:asciiTheme="minorHAnsi" w:hAnsiTheme="minorHAnsi"/>
                <w:sz w:val="16"/>
                <w:szCs w:val="16"/>
                <w:highlight w:val="lightGray"/>
              </w:rPr>
            </w:pPr>
            <w:r w:rsidRPr="008F37F5">
              <w:rPr>
                <w:rFonts w:asciiTheme="minorHAnsi" w:hAnsiTheme="minorHAnsi"/>
                <w:sz w:val="16"/>
                <w:szCs w:val="16"/>
                <w:highlight w:val="lightGray"/>
              </w:rPr>
              <w:t>Nome</w:t>
            </w:r>
          </w:p>
        </w:tc>
        <w:tc>
          <w:tcPr>
            <w:tcW w:w="2409" w:type="dxa"/>
          </w:tcPr>
          <w:p w14:paraId="3FAB6F0A" w14:textId="6B104A83" w:rsidR="0034067E" w:rsidRPr="008F37F5" w:rsidRDefault="009D7AFE" w:rsidP="004D0A45">
            <w:pPr>
              <w:spacing w:after="0" w:line="240" w:lineRule="auto"/>
              <w:jc w:val="center"/>
              <w:rPr>
                <w:rFonts w:asciiTheme="minorHAnsi" w:hAnsiTheme="minorHAnsi"/>
                <w:sz w:val="16"/>
                <w:szCs w:val="16"/>
                <w:highlight w:val="lightGray"/>
              </w:rPr>
            </w:pPr>
            <w:r w:rsidRPr="008F37F5">
              <w:rPr>
                <w:rFonts w:asciiTheme="minorHAnsi" w:hAnsiTheme="minorHAnsi"/>
                <w:sz w:val="16"/>
                <w:szCs w:val="16"/>
                <w:highlight w:val="lightGray"/>
              </w:rPr>
              <w:t>Instituição</w:t>
            </w:r>
          </w:p>
        </w:tc>
        <w:tc>
          <w:tcPr>
            <w:tcW w:w="2268" w:type="dxa"/>
          </w:tcPr>
          <w:p w14:paraId="2ECFB444" w14:textId="1A12D799" w:rsidR="0034067E" w:rsidRPr="008F37F5" w:rsidRDefault="009D7AFE" w:rsidP="004D0A45">
            <w:pPr>
              <w:spacing w:after="0" w:line="240" w:lineRule="auto"/>
              <w:jc w:val="center"/>
              <w:rPr>
                <w:rFonts w:asciiTheme="minorHAnsi" w:hAnsiTheme="minorHAnsi"/>
                <w:sz w:val="16"/>
                <w:szCs w:val="16"/>
                <w:highlight w:val="lightGray"/>
              </w:rPr>
            </w:pPr>
            <w:r w:rsidRPr="008F37F5">
              <w:rPr>
                <w:rFonts w:asciiTheme="minorHAnsi" w:hAnsiTheme="minorHAnsi"/>
                <w:sz w:val="16"/>
                <w:szCs w:val="16"/>
                <w:highlight w:val="lightGray"/>
              </w:rPr>
              <w:t>Tema E Título</w:t>
            </w:r>
          </w:p>
        </w:tc>
      </w:tr>
      <w:tr w:rsidR="00B55854" w:rsidRPr="008F37F5" w14:paraId="01571530" w14:textId="77777777" w:rsidTr="00F913AD">
        <w:tc>
          <w:tcPr>
            <w:tcW w:w="1985" w:type="dxa"/>
          </w:tcPr>
          <w:p w14:paraId="411A5182" w14:textId="0FBC2B77"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 xml:space="preserve">Alexandre Luís </w:t>
            </w:r>
          </w:p>
        </w:tc>
        <w:tc>
          <w:tcPr>
            <w:tcW w:w="2409" w:type="dxa"/>
          </w:tcPr>
          <w:p w14:paraId="29B5B721" w14:textId="1D5C310A" w:rsidR="0034067E" w:rsidRPr="008F37F5" w:rsidRDefault="009D7AFE" w:rsidP="004D0A45">
            <w:pPr>
              <w:spacing w:after="0" w:line="240" w:lineRule="auto"/>
              <w:ind w:left="426" w:hanging="426"/>
              <w:rPr>
                <w:rFonts w:asciiTheme="minorHAnsi" w:hAnsiTheme="minorHAnsi"/>
                <w:sz w:val="16"/>
                <w:szCs w:val="16"/>
              </w:rPr>
            </w:pPr>
            <w:r w:rsidRPr="008F37F5">
              <w:rPr>
                <w:rFonts w:asciiTheme="minorHAnsi" w:hAnsiTheme="minorHAnsi"/>
                <w:sz w:val="16"/>
                <w:szCs w:val="16"/>
              </w:rPr>
              <w:t>UBI -Universidade Da Beira Interior / AICL, Portugal</w:t>
            </w:r>
          </w:p>
        </w:tc>
        <w:tc>
          <w:tcPr>
            <w:tcW w:w="2268" w:type="dxa"/>
          </w:tcPr>
          <w:p w14:paraId="3B3F2ABB" w14:textId="5980625E"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2.9. Afonso De Albuquerque E A Construção Do Estado</w:t>
            </w:r>
            <w:r w:rsidR="00B970D3" w:rsidRPr="008F37F5">
              <w:rPr>
                <w:rFonts w:asciiTheme="minorHAnsi" w:hAnsiTheme="minorHAnsi"/>
                <w:sz w:val="16"/>
                <w:szCs w:val="16"/>
              </w:rPr>
              <w:t xml:space="preserve"> </w:t>
            </w:r>
            <w:r w:rsidRPr="008F37F5">
              <w:rPr>
                <w:rFonts w:asciiTheme="minorHAnsi" w:hAnsiTheme="minorHAnsi"/>
                <w:sz w:val="16"/>
                <w:szCs w:val="16"/>
              </w:rPr>
              <w:t>/</w:t>
            </w:r>
            <w:r w:rsidR="00B970D3" w:rsidRPr="008F37F5">
              <w:rPr>
                <w:rFonts w:asciiTheme="minorHAnsi" w:hAnsiTheme="minorHAnsi"/>
                <w:sz w:val="16"/>
                <w:szCs w:val="16"/>
              </w:rPr>
              <w:t xml:space="preserve"> </w:t>
            </w:r>
            <w:r w:rsidRPr="008F37F5">
              <w:rPr>
                <w:rFonts w:asciiTheme="minorHAnsi" w:hAnsiTheme="minorHAnsi"/>
                <w:sz w:val="16"/>
                <w:szCs w:val="16"/>
              </w:rPr>
              <w:t>Império Português Da Índia</w:t>
            </w:r>
          </w:p>
        </w:tc>
      </w:tr>
      <w:tr w:rsidR="00B55854" w:rsidRPr="008F37F5" w14:paraId="1AF9438A" w14:textId="77777777" w:rsidTr="00F913AD">
        <w:tc>
          <w:tcPr>
            <w:tcW w:w="1985" w:type="dxa"/>
          </w:tcPr>
          <w:p w14:paraId="04D49055" w14:textId="22D49E1C"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 xml:space="preserve">Almirante António Rebelo Duarte </w:t>
            </w:r>
          </w:p>
        </w:tc>
        <w:tc>
          <w:tcPr>
            <w:tcW w:w="2409" w:type="dxa"/>
          </w:tcPr>
          <w:p w14:paraId="69B1C1B4" w14:textId="15AB285A"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Instituto D. João De Castro Representa Prof. Adriano Moreira, Lisboa, Portugal</w:t>
            </w:r>
          </w:p>
        </w:tc>
        <w:tc>
          <w:tcPr>
            <w:tcW w:w="2268" w:type="dxa"/>
          </w:tcPr>
          <w:p w14:paraId="6360FDE6" w14:textId="06EEDE79"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 xml:space="preserve">2.1. A </w:t>
            </w:r>
            <w:r w:rsidR="00F913AD" w:rsidRPr="008F37F5">
              <w:rPr>
                <w:rFonts w:asciiTheme="minorHAnsi" w:hAnsiTheme="minorHAnsi"/>
                <w:sz w:val="16"/>
                <w:szCs w:val="16"/>
              </w:rPr>
              <w:t>CPLP</w:t>
            </w:r>
            <w:r w:rsidRPr="008F37F5">
              <w:rPr>
                <w:rFonts w:asciiTheme="minorHAnsi" w:hAnsiTheme="minorHAnsi"/>
                <w:sz w:val="16"/>
                <w:szCs w:val="16"/>
              </w:rPr>
              <w:t>, Uma Comunidade À Procura De Um Caminho</w:t>
            </w:r>
          </w:p>
        </w:tc>
      </w:tr>
      <w:tr w:rsidR="00B55854" w:rsidRPr="008F37F5" w14:paraId="0C12412D" w14:textId="77777777" w:rsidTr="00F913AD">
        <w:tc>
          <w:tcPr>
            <w:tcW w:w="1985" w:type="dxa"/>
          </w:tcPr>
          <w:p w14:paraId="67A0B695" w14:textId="194E2ACE"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Ana Paula Andrade</w:t>
            </w:r>
          </w:p>
        </w:tc>
        <w:tc>
          <w:tcPr>
            <w:tcW w:w="2409" w:type="dxa"/>
          </w:tcPr>
          <w:p w14:paraId="1B896DD7" w14:textId="11DA64B6"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AICL Conservatório Reg. Ponta Delgada, Açores</w:t>
            </w:r>
          </w:p>
        </w:tc>
        <w:tc>
          <w:tcPr>
            <w:tcW w:w="2268" w:type="dxa"/>
          </w:tcPr>
          <w:p w14:paraId="02478050" w14:textId="50C0E468"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Recitais</w:t>
            </w:r>
          </w:p>
        </w:tc>
      </w:tr>
      <w:tr w:rsidR="00B55854" w:rsidRPr="008F37F5" w14:paraId="0318C46D" w14:textId="77777777" w:rsidTr="00F913AD">
        <w:tc>
          <w:tcPr>
            <w:tcW w:w="1985" w:type="dxa"/>
          </w:tcPr>
          <w:p w14:paraId="335B1319" w14:textId="19AB7193"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Ana Rita Carrilho</w:t>
            </w:r>
          </w:p>
        </w:tc>
        <w:tc>
          <w:tcPr>
            <w:tcW w:w="2409" w:type="dxa"/>
          </w:tcPr>
          <w:p w14:paraId="47F875F2" w14:textId="46CB70C8" w:rsidR="0034067E" w:rsidRPr="008F37F5" w:rsidRDefault="009D7AFE" w:rsidP="004D0A45">
            <w:pPr>
              <w:spacing w:after="0" w:line="240" w:lineRule="auto"/>
              <w:ind w:left="426" w:hanging="426"/>
              <w:rPr>
                <w:rFonts w:asciiTheme="minorHAnsi" w:hAnsiTheme="minorHAnsi"/>
                <w:sz w:val="16"/>
                <w:szCs w:val="16"/>
              </w:rPr>
            </w:pPr>
            <w:r w:rsidRPr="008F37F5">
              <w:rPr>
                <w:rFonts w:asciiTheme="minorHAnsi" w:hAnsiTheme="minorHAnsi"/>
                <w:sz w:val="16"/>
                <w:szCs w:val="16"/>
              </w:rPr>
              <w:t>UBI -Universidade Da Beira Interior, Portugal</w:t>
            </w:r>
          </w:p>
        </w:tc>
        <w:tc>
          <w:tcPr>
            <w:tcW w:w="2268" w:type="dxa"/>
          </w:tcPr>
          <w:p w14:paraId="21D1A7A2" w14:textId="199D79A8"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 xml:space="preserve">2.5. </w:t>
            </w:r>
            <w:r w:rsidRPr="008F37F5">
              <w:rPr>
                <w:rFonts w:asciiTheme="minorHAnsi" w:hAnsiTheme="minorHAnsi" w:cs="Tahoma"/>
                <w:sz w:val="16"/>
                <w:szCs w:val="16"/>
              </w:rPr>
              <w:t>O Ensino Da Língua Portuguesa Na Europa: Portugal E Polónia.</w:t>
            </w:r>
          </w:p>
        </w:tc>
      </w:tr>
      <w:tr w:rsidR="00B55854" w:rsidRPr="008F37F5" w14:paraId="08A7AEB6" w14:textId="77777777" w:rsidTr="00F913AD">
        <w:tc>
          <w:tcPr>
            <w:tcW w:w="1985" w:type="dxa"/>
          </w:tcPr>
          <w:p w14:paraId="68344384" w14:textId="3D60AACC"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Antia Cortiças Leira</w:t>
            </w:r>
          </w:p>
        </w:tc>
        <w:tc>
          <w:tcPr>
            <w:tcW w:w="2409" w:type="dxa"/>
          </w:tcPr>
          <w:p w14:paraId="380F0875" w14:textId="4CDC7C01"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Associação De Docentes De Português, Galiza</w:t>
            </w:r>
          </w:p>
        </w:tc>
        <w:tc>
          <w:tcPr>
            <w:tcW w:w="2268" w:type="dxa"/>
          </w:tcPr>
          <w:p w14:paraId="33C43165" w14:textId="7EEA8E30"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 xml:space="preserve">2.1 Contributos Para O Ensino, Aprendizagem E Avaliação Do Português Na Galiza </w:t>
            </w:r>
          </w:p>
        </w:tc>
      </w:tr>
      <w:tr w:rsidR="00B55854" w:rsidRPr="008F37F5" w14:paraId="24E2A0FB" w14:textId="77777777" w:rsidTr="00F913AD">
        <w:tc>
          <w:tcPr>
            <w:tcW w:w="1985" w:type="dxa"/>
          </w:tcPr>
          <w:p w14:paraId="7FCD6140" w14:textId="56E98EF0"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Carla Sofia Luís</w:t>
            </w:r>
          </w:p>
        </w:tc>
        <w:tc>
          <w:tcPr>
            <w:tcW w:w="2409" w:type="dxa"/>
          </w:tcPr>
          <w:p w14:paraId="0518D668" w14:textId="7BE1C701" w:rsidR="0034067E" w:rsidRPr="008F37F5" w:rsidRDefault="00FE56F1" w:rsidP="004D0A45">
            <w:pPr>
              <w:spacing w:after="0" w:line="240" w:lineRule="auto"/>
              <w:rPr>
                <w:rFonts w:asciiTheme="minorHAnsi" w:hAnsiTheme="minorHAnsi"/>
                <w:sz w:val="16"/>
                <w:szCs w:val="16"/>
              </w:rPr>
            </w:pPr>
            <w:r w:rsidRPr="008F37F5">
              <w:rPr>
                <w:rFonts w:asciiTheme="minorHAnsi" w:hAnsiTheme="minorHAnsi"/>
                <w:sz w:val="16"/>
                <w:szCs w:val="16"/>
              </w:rPr>
              <w:t xml:space="preserve">UBI </w:t>
            </w:r>
            <w:r w:rsidR="009D7AFE" w:rsidRPr="008F37F5">
              <w:rPr>
                <w:rFonts w:asciiTheme="minorHAnsi" w:hAnsiTheme="minorHAnsi"/>
                <w:sz w:val="16"/>
                <w:szCs w:val="16"/>
              </w:rPr>
              <w:t>/</w:t>
            </w:r>
            <w:r w:rsidRPr="008F37F5">
              <w:rPr>
                <w:rFonts w:asciiTheme="minorHAnsi" w:hAnsiTheme="minorHAnsi"/>
                <w:sz w:val="16"/>
                <w:szCs w:val="16"/>
              </w:rPr>
              <w:t xml:space="preserve"> AICL</w:t>
            </w:r>
            <w:r w:rsidR="009D7AFE" w:rsidRPr="008F37F5">
              <w:rPr>
                <w:rFonts w:asciiTheme="minorHAnsi" w:hAnsiTheme="minorHAnsi"/>
                <w:sz w:val="16"/>
                <w:szCs w:val="16"/>
              </w:rPr>
              <w:t xml:space="preserve"> - Universidade Da Beira Interior, Portugal</w:t>
            </w:r>
          </w:p>
        </w:tc>
        <w:tc>
          <w:tcPr>
            <w:tcW w:w="2268" w:type="dxa"/>
          </w:tcPr>
          <w:p w14:paraId="24E5F487" w14:textId="7271E171"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2.1. A Escrita De José León Machado: O Caso Das Obras</w:t>
            </w:r>
            <w:r w:rsidRPr="008F37F5">
              <w:rPr>
                <w:rFonts w:asciiTheme="minorHAnsi" w:hAnsiTheme="minorHAnsi"/>
                <w:i/>
                <w:sz w:val="16"/>
                <w:szCs w:val="16"/>
              </w:rPr>
              <w:t xml:space="preserve"> Memória Das Estrelas Sem Brilho</w:t>
            </w:r>
            <w:r w:rsidRPr="008F37F5">
              <w:rPr>
                <w:rFonts w:asciiTheme="minorHAnsi" w:hAnsiTheme="minorHAnsi"/>
                <w:sz w:val="16"/>
                <w:szCs w:val="16"/>
              </w:rPr>
              <w:t xml:space="preserve"> E A</w:t>
            </w:r>
            <w:r w:rsidRPr="008F37F5">
              <w:rPr>
                <w:rFonts w:asciiTheme="minorHAnsi" w:hAnsiTheme="minorHAnsi"/>
                <w:i/>
                <w:sz w:val="16"/>
                <w:szCs w:val="16"/>
              </w:rPr>
              <w:t xml:space="preserve"> Vendedora De Cupidos</w:t>
            </w:r>
            <w:r w:rsidRPr="008F37F5">
              <w:rPr>
                <w:rFonts w:asciiTheme="minorHAnsi" w:hAnsiTheme="minorHAnsi"/>
                <w:sz w:val="16"/>
                <w:szCs w:val="16"/>
              </w:rPr>
              <w:t>.</w:t>
            </w:r>
          </w:p>
        </w:tc>
      </w:tr>
      <w:tr w:rsidR="00B55854" w:rsidRPr="008F37F5" w14:paraId="23B5CAF1" w14:textId="77777777" w:rsidTr="00F913AD">
        <w:tc>
          <w:tcPr>
            <w:tcW w:w="1985" w:type="dxa"/>
          </w:tcPr>
          <w:p w14:paraId="5735B713" w14:textId="43D1FAF8"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Carolina Constância</w:t>
            </w:r>
          </w:p>
        </w:tc>
        <w:tc>
          <w:tcPr>
            <w:tcW w:w="2409" w:type="dxa"/>
          </w:tcPr>
          <w:p w14:paraId="42BD451F" w14:textId="34E0DC20"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Conservatório Reg. Ponta Delgada, Açores</w:t>
            </w:r>
          </w:p>
        </w:tc>
        <w:tc>
          <w:tcPr>
            <w:tcW w:w="2268" w:type="dxa"/>
          </w:tcPr>
          <w:p w14:paraId="72117B58" w14:textId="3937FCD4"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Recitais</w:t>
            </w:r>
          </w:p>
        </w:tc>
      </w:tr>
      <w:tr w:rsidR="00B55854" w:rsidRPr="008F37F5" w14:paraId="15C36032" w14:textId="77777777" w:rsidTr="00F913AD">
        <w:tc>
          <w:tcPr>
            <w:tcW w:w="1985" w:type="dxa"/>
          </w:tcPr>
          <w:p w14:paraId="10374FA7" w14:textId="353CFBA1"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 xml:space="preserve">Chrys Chrystello </w:t>
            </w:r>
          </w:p>
        </w:tc>
        <w:tc>
          <w:tcPr>
            <w:tcW w:w="2409" w:type="dxa"/>
          </w:tcPr>
          <w:p w14:paraId="34F773D0" w14:textId="3EA0C062" w:rsidR="0034067E" w:rsidRPr="008F37F5" w:rsidRDefault="00B970D3" w:rsidP="004D0A45">
            <w:pPr>
              <w:spacing w:after="0" w:line="240" w:lineRule="auto"/>
              <w:ind w:left="426" w:hanging="426"/>
              <w:rPr>
                <w:rFonts w:asciiTheme="minorHAnsi" w:hAnsiTheme="minorHAnsi"/>
                <w:sz w:val="16"/>
                <w:szCs w:val="16"/>
              </w:rPr>
            </w:pPr>
            <w:r w:rsidRPr="008F37F5">
              <w:rPr>
                <w:rFonts w:asciiTheme="minorHAnsi" w:hAnsiTheme="minorHAnsi"/>
                <w:sz w:val="16"/>
                <w:szCs w:val="16"/>
              </w:rPr>
              <w:t xml:space="preserve">AICL </w:t>
            </w:r>
            <w:r w:rsidR="009D7AFE" w:rsidRPr="008F37F5">
              <w:rPr>
                <w:rFonts w:asciiTheme="minorHAnsi" w:hAnsiTheme="minorHAnsi"/>
                <w:sz w:val="16"/>
                <w:szCs w:val="16"/>
              </w:rPr>
              <w:t>/</w:t>
            </w:r>
            <w:r w:rsidRPr="008F37F5">
              <w:rPr>
                <w:rFonts w:asciiTheme="minorHAnsi" w:hAnsiTheme="minorHAnsi"/>
                <w:sz w:val="16"/>
                <w:szCs w:val="16"/>
              </w:rPr>
              <w:t xml:space="preserve"> AGLP</w:t>
            </w:r>
            <w:r w:rsidR="009D7AFE" w:rsidRPr="008F37F5">
              <w:rPr>
                <w:rFonts w:asciiTheme="minorHAnsi" w:hAnsiTheme="minorHAnsi"/>
                <w:sz w:val="16"/>
                <w:szCs w:val="16"/>
              </w:rPr>
              <w:t>, Austrália</w:t>
            </w:r>
            <w:r w:rsidRPr="008F37F5">
              <w:rPr>
                <w:rFonts w:asciiTheme="minorHAnsi" w:hAnsiTheme="minorHAnsi"/>
                <w:sz w:val="16"/>
                <w:szCs w:val="16"/>
              </w:rPr>
              <w:t xml:space="preserve"> </w:t>
            </w:r>
            <w:r w:rsidR="009D7AFE" w:rsidRPr="008F37F5">
              <w:rPr>
                <w:rFonts w:asciiTheme="minorHAnsi" w:hAnsiTheme="minorHAnsi"/>
                <w:sz w:val="16"/>
                <w:szCs w:val="16"/>
              </w:rPr>
              <w:t>/</w:t>
            </w:r>
            <w:r w:rsidRPr="008F37F5">
              <w:rPr>
                <w:rFonts w:asciiTheme="minorHAnsi" w:hAnsiTheme="minorHAnsi"/>
                <w:sz w:val="16"/>
                <w:szCs w:val="16"/>
              </w:rPr>
              <w:t xml:space="preserve"> </w:t>
            </w:r>
            <w:r w:rsidR="009D7AFE" w:rsidRPr="008F37F5">
              <w:rPr>
                <w:rFonts w:asciiTheme="minorHAnsi" w:hAnsiTheme="minorHAnsi"/>
                <w:sz w:val="16"/>
                <w:szCs w:val="16"/>
              </w:rPr>
              <w:t>Açores</w:t>
            </w:r>
          </w:p>
        </w:tc>
        <w:tc>
          <w:tcPr>
            <w:tcW w:w="2268" w:type="dxa"/>
          </w:tcPr>
          <w:p w14:paraId="1422CA9B" w14:textId="24FAFF42"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 xml:space="preserve">2.4. Historial Da </w:t>
            </w:r>
            <w:r w:rsidR="00B970D3" w:rsidRPr="008F37F5">
              <w:rPr>
                <w:rFonts w:asciiTheme="minorHAnsi" w:hAnsiTheme="minorHAnsi"/>
                <w:sz w:val="16"/>
                <w:szCs w:val="16"/>
              </w:rPr>
              <w:t>AICL</w:t>
            </w:r>
          </w:p>
        </w:tc>
      </w:tr>
      <w:tr w:rsidR="00B55854" w:rsidRPr="008F37F5" w14:paraId="5B1AA59B" w14:textId="77777777" w:rsidTr="00F913AD">
        <w:tc>
          <w:tcPr>
            <w:tcW w:w="1985" w:type="dxa"/>
          </w:tcPr>
          <w:p w14:paraId="034E275F" w14:textId="04EBB9CF" w:rsidR="0034067E" w:rsidRPr="008F37F5" w:rsidRDefault="00EC0275" w:rsidP="004D0A45">
            <w:pPr>
              <w:spacing w:after="0" w:line="240" w:lineRule="auto"/>
              <w:ind w:left="317" w:hanging="317"/>
              <w:rPr>
                <w:rFonts w:asciiTheme="minorHAnsi" w:hAnsiTheme="minorHAnsi"/>
                <w:sz w:val="16"/>
                <w:szCs w:val="16"/>
              </w:rPr>
            </w:pPr>
          </w:p>
        </w:tc>
        <w:tc>
          <w:tcPr>
            <w:tcW w:w="2409" w:type="dxa"/>
          </w:tcPr>
          <w:p w14:paraId="68492CBE" w14:textId="34BE55BB" w:rsidR="0034067E" w:rsidRPr="008F37F5" w:rsidRDefault="00EC0275" w:rsidP="004D0A45">
            <w:pPr>
              <w:spacing w:after="0" w:line="240" w:lineRule="auto"/>
              <w:rPr>
                <w:rFonts w:asciiTheme="minorHAnsi" w:hAnsiTheme="minorHAnsi"/>
                <w:sz w:val="16"/>
                <w:szCs w:val="16"/>
              </w:rPr>
            </w:pPr>
          </w:p>
        </w:tc>
        <w:tc>
          <w:tcPr>
            <w:tcW w:w="2268" w:type="dxa"/>
          </w:tcPr>
          <w:p w14:paraId="5A466EEF" w14:textId="709F329A"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3.1. Canto Dos Açores, Os Poemas</w:t>
            </w:r>
          </w:p>
        </w:tc>
      </w:tr>
      <w:tr w:rsidR="00B55854" w:rsidRPr="008F37F5" w14:paraId="026DAF01" w14:textId="77777777" w:rsidTr="00F913AD">
        <w:tc>
          <w:tcPr>
            <w:tcW w:w="1985" w:type="dxa"/>
          </w:tcPr>
          <w:p w14:paraId="78FC6F22" w14:textId="114FC9C2"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Concha Rousia</w:t>
            </w:r>
          </w:p>
        </w:tc>
        <w:tc>
          <w:tcPr>
            <w:tcW w:w="2409" w:type="dxa"/>
          </w:tcPr>
          <w:p w14:paraId="074060D8" w14:textId="6D041625" w:rsidR="0034067E" w:rsidRPr="008F37F5" w:rsidRDefault="00B970D3" w:rsidP="004D0A45">
            <w:pPr>
              <w:spacing w:after="0" w:line="240" w:lineRule="auto"/>
              <w:rPr>
                <w:rFonts w:asciiTheme="minorHAnsi" w:hAnsiTheme="minorHAnsi"/>
                <w:sz w:val="16"/>
                <w:szCs w:val="16"/>
              </w:rPr>
            </w:pPr>
            <w:r w:rsidRPr="008F37F5">
              <w:rPr>
                <w:rFonts w:asciiTheme="minorHAnsi" w:hAnsiTheme="minorHAnsi"/>
                <w:sz w:val="16"/>
                <w:szCs w:val="16"/>
              </w:rPr>
              <w:t>AGLP</w:t>
            </w:r>
            <w:r w:rsidR="009D7AFE" w:rsidRPr="008F37F5">
              <w:rPr>
                <w:rFonts w:asciiTheme="minorHAnsi" w:hAnsiTheme="minorHAnsi"/>
                <w:sz w:val="16"/>
                <w:szCs w:val="16"/>
              </w:rPr>
              <w:t xml:space="preserve">, </w:t>
            </w:r>
            <w:r w:rsidRPr="008F37F5">
              <w:rPr>
                <w:rFonts w:asciiTheme="minorHAnsi" w:hAnsiTheme="minorHAnsi"/>
                <w:sz w:val="16"/>
                <w:szCs w:val="16"/>
              </w:rPr>
              <w:t>AICL</w:t>
            </w:r>
            <w:r w:rsidR="009D7AFE" w:rsidRPr="008F37F5">
              <w:rPr>
                <w:rFonts w:asciiTheme="minorHAnsi" w:hAnsiTheme="minorHAnsi"/>
                <w:sz w:val="16"/>
                <w:szCs w:val="16"/>
              </w:rPr>
              <w:t>, Galiza</w:t>
            </w:r>
          </w:p>
        </w:tc>
        <w:tc>
          <w:tcPr>
            <w:tcW w:w="2268" w:type="dxa"/>
          </w:tcPr>
          <w:p w14:paraId="4BCFEAC0" w14:textId="33E1C577"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 xml:space="preserve">2.7. Língua Materna E Psicoterapia </w:t>
            </w:r>
          </w:p>
        </w:tc>
      </w:tr>
      <w:tr w:rsidR="00B55854" w:rsidRPr="008F37F5" w14:paraId="04220B54" w14:textId="77777777" w:rsidTr="00F913AD">
        <w:tc>
          <w:tcPr>
            <w:tcW w:w="1985" w:type="dxa"/>
          </w:tcPr>
          <w:p w14:paraId="44DF7861" w14:textId="4A6A71DE" w:rsidR="0034067E" w:rsidRPr="008F37F5" w:rsidRDefault="00EC0275" w:rsidP="004D0A45">
            <w:pPr>
              <w:spacing w:after="0" w:line="240" w:lineRule="auto"/>
              <w:ind w:left="317" w:hanging="317"/>
              <w:rPr>
                <w:rFonts w:asciiTheme="minorHAnsi" w:hAnsiTheme="minorHAnsi"/>
                <w:sz w:val="16"/>
                <w:szCs w:val="16"/>
              </w:rPr>
            </w:pPr>
          </w:p>
        </w:tc>
        <w:tc>
          <w:tcPr>
            <w:tcW w:w="2409" w:type="dxa"/>
          </w:tcPr>
          <w:p w14:paraId="4C19F1DD" w14:textId="09638824" w:rsidR="0034067E" w:rsidRPr="008F37F5" w:rsidRDefault="00EC0275" w:rsidP="004D0A45">
            <w:pPr>
              <w:spacing w:after="0" w:line="240" w:lineRule="auto"/>
              <w:rPr>
                <w:rFonts w:asciiTheme="minorHAnsi" w:hAnsiTheme="minorHAnsi"/>
                <w:sz w:val="16"/>
                <w:szCs w:val="16"/>
              </w:rPr>
            </w:pPr>
          </w:p>
        </w:tc>
        <w:tc>
          <w:tcPr>
            <w:tcW w:w="2268" w:type="dxa"/>
          </w:tcPr>
          <w:p w14:paraId="1A6086DA" w14:textId="0C03361B"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 xml:space="preserve">Sessão Das Academias </w:t>
            </w:r>
          </w:p>
        </w:tc>
      </w:tr>
      <w:tr w:rsidR="00B55854" w:rsidRPr="008F37F5" w14:paraId="16D224B3" w14:textId="77777777" w:rsidTr="00F913AD">
        <w:tc>
          <w:tcPr>
            <w:tcW w:w="1985" w:type="dxa"/>
          </w:tcPr>
          <w:p w14:paraId="3D34441A" w14:textId="387D56C8"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D’SILVAS Filho</w:t>
            </w:r>
          </w:p>
        </w:tc>
        <w:tc>
          <w:tcPr>
            <w:tcW w:w="2409" w:type="dxa"/>
          </w:tcPr>
          <w:p w14:paraId="19257F47" w14:textId="26653FCC"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Ciberdúvidas</w:t>
            </w:r>
            <w:r w:rsidR="00B970D3" w:rsidRPr="008F37F5">
              <w:rPr>
                <w:rFonts w:asciiTheme="minorHAnsi" w:hAnsiTheme="minorHAnsi"/>
                <w:sz w:val="16"/>
                <w:szCs w:val="16"/>
              </w:rPr>
              <w:t xml:space="preserve"> </w:t>
            </w:r>
            <w:r w:rsidRPr="008F37F5">
              <w:rPr>
                <w:rFonts w:asciiTheme="minorHAnsi" w:hAnsiTheme="minorHAnsi"/>
                <w:sz w:val="16"/>
                <w:szCs w:val="16"/>
              </w:rPr>
              <w:t>/</w:t>
            </w:r>
            <w:r w:rsidR="00B970D3" w:rsidRPr="008F37F5">
              <w:rPr>
                <w:rFonts w:asciiTheme="minorHAnsi" w:hAnsiTheme="minorHAnsi"/>
                <w:sz w:val="16"/>
                <w:szCs w:val="16"/>
              </w:rPr>
              <w:t xml:space="preserve"> AICL</w:t>
            </w:r>
            <w:r w:rsidRPr="008F37F5">
              <w:rPr>
                <w:rFonts w:asciiTheme="minorHAnsi" w:hAnsiTheme="minorHAnsi"/>
                <w:sz w:val="16"/>
                <w:szCs w:val="16"/>
              </w:rPr>
              <w:t xml:space="preserve">, Lisboa, </w:t>
            </w:r>
          </w:p>
        </w:tc>
        <w:tc>
          <w:tcPr>
            <w:tcW w:w="2268" w:type="dxa"/>
          </w:tcPr>
          <w:p w14:paraId="4E907480" w14:textId="69A168B5"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Presencial</w:t>
            </w:r>
          </w:p>
        </w:tc>
      </w:tr>
      <w:tr w:rsidR="00B55854" w:rsidRPr="008F37F5" w14:paraId="0C0BB317" w14:textId="77777777" w:rsidTr="00F913AD">
        <w:tc>
          <w:tcPr>
            <w:tcW w:w="1985" w:type="dxa"/>
          </w:tcPr>
          <w:p w14:paraId="16D6A479" w14:textId="1A4CA871"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Evanildo Bechara</w:t>
            </w:r>
          </w:p>
        </w:tc>
        <w:tc>
          <w:tcPr>
            <w:tcW w:w="2409" w:type="dxa"/>
          </w:tcPr>
          <w:p w14:paraId="43706756" w14:textId="39570496"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Academia Brasileira De Letras (ABL) / AICL, Rio, Brasil</w:t>
            </w:r>
          </w:p>
        </w:tc>
        <w:tc>
          <w:tcPr>
            <w:tcW w:w="2268" w:type="dxa"/>
          </w:tcPr>
          <w:p w14:paraId="4A391C9E" w14:textId="07609D7A"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Sessão Das Academias</w:t>
            </w:r>
          </w:p>
        </w:tc>
      </w:tr>
      <w:tr w:rsidR="00B55854" w:rsidRPr="008F37F5" w14:paraId="5BDD7FE9" w14:textId="77777777" w:rsidTr="00F913AD">
        <w:tc>
          <w:tcPr>
            <w:tcW w:w="1985" w:type="dxa"/>
          </w:tcPr>
          <w:p w14:paraId="37E23D17" w14:textId="51F12695"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Fátima Madruga</w:t>
            </w:r>
          </w:p>
        </w:tc>
        <w:tc>
          <w:tcPr>
            <w:tcW w:w="2409" w:type="dxa"/>
          </w:tcPr>
          <w:p w14:paraId="7D4E7CFC" w14:textId="10BCF86D"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Médica, Hospital De Vila Nova De Gaia, Portugal</w:t>
            </w:r>
          </w:p>
        </w:tc>
        <w:tc>
          <w:tcPr>
            <w:tcW w:w="2268" w:type="dxa"/>
          </w:tcPr>
          <w:p w14:paraId="471DC363" w14:textId="718E5CE9"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Presencial</w:t>
            </w:r>
          </w:p>
        </w:tc>
      </w:tr>
      <w:tr w:rsidR="00B55854" w:rsidRPr="008F37F5" w14:paraId="705ED8ED" w14:textId="77777777" w:rsidTr="00F913AD">
        <w:tc>
          <w:tcPr>
            <w:tcW w:w="1985" w:type="dxa"/>
          </w:tcPr>
          <w:p w14:paraId="5B80EA68" w14:textId="7D5D0783"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Francisco Madruga</w:t>
            </w:r>
          </w:p>
        </w:tc>
        <w:tc>
          <w:tcPr>
            <w:tcW w:w="2409" w:type="dxa"/>
          </w:tcPr>
          <w:p w14:paraId="7BAD6CAC" w14:textId="61342449"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Editora Calendário De Letras / AICL, V N Gaia, Portugal</w:t>
            </w:r>
          </w:p>
        </w:tc>
        <w:tc>
          <w:tcPr>
            <w:tcW w:w="2268" w:type="dxa"/>
          </w:tcPr>
          <w:p w14:paraId="472EFAF8" w14:textId="628FA07F"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Presencial Mostra De Livros</w:t>
            </w:r>
          </w:p>
        </w:tc>
      </w:tr>
      <w:tr w:rsidR="00B55854" w:rsidRPr="008F37F5" w14:paraId="08E2B15E" w14:textId="77777777" w:rsidTr="00F913AD">
        <w:tc>
          <w:tcPr>
            <w:tcW w:w="1985" w:type="dxa"/>
          </w:tcPr>
          <w:p w14:paraId="01B4FE54" w14:textId="485262FD"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Helena Chrystello</w:t>
            </w:r>
          </w:p>
        </w:tc>
        <w:tc>
          <w:tcPr>
            <w:tcW w:w="2409" w:type="dxa"/>
          </w:tcPr>
          <w:p w14:paraId="178D844E" w14:textId="289551B5"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AICL /  EBI Maia, Açores</w:t>
            </w:r>
          </w:p>
        </w:tc>
        <w:tc>
          <w:tcPr>
            <w:tcW w:w="2268" w:type="dxa"/>
          </w:tcPr>
          <w:p w14:paraId="2B196920" w14:textId="6026D945"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Moderadora Sessão 6/12</w:t>
            </w:r>
          </w:p>
        </w:tc>
      </w:tr>
      <w:tr w:rsidR="00B55854" w:rsidRPr="008F37F5" w14:paraId="26DD65FB" w14:textId="77777777" w:rsidTr="00F913AD">
        <w:tc>
          <w:tcPr>
            <w:tcW w:w="1985" w:type="dxa"/>
          </w:tcPr>
          <w:p w14:paraId="7BBB1439" w14:textId="7ADB3FA2"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Henrique Constância</w:t>
            </w:r>
          </w:p>
        </w:tc>
        <w:tc>
          <w:tcPr>
            <w:tcW w:w="2409" w:type="dxa"/>
          </w:tcPr>
          <w:p w14:paraId="5303CDEF" w14:textId="56B3D6D9"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Conservatório Reg. Ponta Delgada, Açores</w:t>
            </w:r>
          </w:p>
        </w:tc>
        <w:tc>
          <w:tcPr>
            <w:tcW w:w="2268" w:type="dxa"/>
          </w:tcPr>
          <w:p w14:paraId="54003426" w14:textId="383FAA3C"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Recitais</w:t>
            </w:r>
          </w:p>
        </w:tc>
      </w:tr>
      <w:tr w:rsidR="00B55854" w:rsidRPr="008F37F5" w14:paraId="5B1B50CE" w14:textId="77777777" w:rsidTr="00F913AD">
        <w:tc>
          <w:tcPr>
            <w:tcW w:w="1985" w:type="dxa"/>
          </w:tcPr>
          <w:p w14:paraId="169E0F4D" w14:textId="30B3716E"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João Costa Simões Chrystello</w:t>
            </w:r>
          </w:p>
        </w:tc>
        <w:tc>
          <w:tcPr>
            <w:tcW w:w="2409" w:type="dxa"/>
          </w:tcPr>
          <w:p w14:paraId="48BDAA87" w14:textId="0F04DD2E" w:rsidR="0034067E" w:rsidRPr="008F37F5" w:rsidRDefault="00F913AD" w:rsidP="004D0A45">
            <w:pPr>
              <w:spacing w:after="0" w:line="240" w:lineRule="auto"/>
              <w:rPr>
                <w:rFonts w:asciiTheme="minorHAnsi" w:hAnsiTheme="minorHAnsi"/>
                <w:sz w:val="16"/>
                <w:szCs w:val="16"/>
              </w:rPr>
            </w:pPr>
            <w:r w:rsidRPr="008F37F5">
              <w:rPr>
                <w:rFonts w:asciiTheme="minorHAnsi" w:hAnsiTheme="minorHAnsi"/>
                <w:sz w:val="16"/>
                <w:szCs w:val="16"/>
              </w:rPr>
              <w:t>ENTA-INOVA</w:t>
            </w:r>
            <w:r w:rsidR="009D7AFE" w:rsidRPr="008F37F5">
              <w:rPr>
                <w:rFonts w:asciiTheme="minorHAnsi" w:hAnsiTheme="minorHAnsi"/>
                <w:sz w:val="16"/>
                <w:szCs w:val="16"/>
              </w:rPr>
              <w:t xml:space="preserve"> (Esc. De Novas Tecnologias</w:t>
            </w:r>
            <w:r w:rsidRPr="008F37F5">
              <w:rPr>
                <w:rFonts w:asciiTheme="minorHAnsi" w:hAnsiTheme="minorHAnsi"/>
                <w:sz w:val="16"/>
                <w:szCs w:val="16"/>
              </w:rPr>
              <w:t xml:space="preserve"> </w:t>
            </w:r>
            <w:r w:rsidR="009D7AFE" w:rsidRPr="008F37F5">
              <w:rPr>
                <w:rFonts w:asciiTheme="minorHAnsi" w:hAnsiTheme="minorHAnsi"/>
                <w:sz w:val="16"/>
                <w:szCs w:val="16"/>
              </w:rPr>
              <w:t>/ Instº Inovação Tecnológica, Açores </w:t>
            </w:r>
          </w:p>
        </w:tc>
        <w:tc>
          <w:tcPr>
            <w:tcW w:w="2268" w:type="dxa"/>
          </w:tcPr>
          <w:p w14:paraId="2F43E7AB" w14:textId="5BF52C55"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Secretariado</w:t>
            </w:r>
          </w:p>
        </w:tc>
      </w:tr>
      <w:tr w:rsidR="00B55854" w:rsidRPr="008F37F5" w14:paraId="3A0E6746" w14:textId="77777777" w:rsidTr="00F913AD">
        <w:tc>
          <w:tcPr>
            <w:tcW w:w="1985" w:type="dxa"/>
          </w:tcPr>
          <w:p w14:paraId="41F7C5D4" w14:textId="48D02D39"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João Malaca Casteleiro</w:t>
            </w:r>
          </w:p>
        </w:tc>
        <w:tc>
          <w:tcPr>
            <w:tcW w:w="2409" w:type="dxa"/>
          </w:tcPr>
          <w:p w14:paraId="596D2B6F" w14:textId="008EC6C7"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Academia Das Ciências De Lisboa (</w:t>
            </w:r>
            <w:r w:rsidR="00F913AD" w:rsidRPr="008F37F5">
              <w:rPr>
                <w:rFonts w:asciiTheme="minorHAnsi" w:hAnsiTheme="minorHAnsi"/>
                <w:sz w:val="16"/>
                <w:szCs w:val="16"/>
              </w:rPr>
              <w:t>ACL</w:t>
            </w:r>
            <w:r w:rsidRPr="008F37F5">
              <w:rPr>
                <w:rFonts w:asciiTheme="minorHAnsi" w:hAnsiTheme="minorHAnsi"/>
                <w:sz w:val="16"/>
                <w:szCs w:val="16"/>
              </w:rPr>
              <w:t>)</w:t>
            </w:r>
            <w:r w:rsidR="00F913AD" w:rsidRPr="008F37F5">
              <w:rPr>
                <w:rFonts w:asciiTheme="minorHAnsi" w:hAnsiTheme="minorHAnsi"/>
                <w:sz w:val="16"/>
                <w:szCs w:val="16"/>
              </w:rPr>
              <w:t>AICL</w:t>
            </w:r>
            <w:r w:rsidRPr="008F37F5">
              <w:rPr>
                <w:rFonts w:asciiTheme="minorHAnsi" w:hAnsiTheme="minorHAnsi"/>
                <w:sz w:val="16"/>
                <w:szCs w:val="16"/>
              </w:rPr>
              <w:t>, Portugal</w:t>
            </w:r>
          </w:p>
        </w:tc>
        <w:tc>
          <w:tcPr>
            <w:tcW w:w="2268" w:type="dxa"/>
          </w:tcPr>
          <w:p w14:paraId="4C281DDC" w14:textId="46814627"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Sessão Das Academias</w:t>
            </w:r>
          </w:p>
        </w:tc>
      </w:tr>
      <w:tr w:rsidR="00B55854" w:rsidRPr="008F37F5" w14:paraId="215D5B99" w14:textId="77777777" w:rsidTr="00F913AD">
        <w:tc>
          <w:tcPr>
            <w:tcW w:w="1985" w:type="dxa"/>
          </w:tcPr>
          <w:p w14:paraId="559CC6EA" w14:textId="40126023"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João Marinho Dos Santos</w:t>
            </w:r>
          </w:p>
        </w:tc>
        <w:tc>
          <w:tcPr>
            <w:tcW w:w="2409" w:type="dxa"/>
          </w:tcPr>
          <w:p w14:paraId="7A87DAB7" w14:textId="1EB7BB17" w:rsidR="0034067E" w:rsidRPr="008F37F5" w:rsidRDefault="009D7AFE" w:rsidP="004D0A45">
            <w:pPr>
              <w:spacing w:after="0" w:line="240" w:lineRule="auto"/>
              <w:ind w:left="426" w:hanging="426"/>
              <w:rPr>
                <w:rFonts w:asciiTheme="minorHAnsi" w:hAnsiTheme="minorHAnsi"/>
                <w:sz w:val="16"/>
                <w:szCs w:val="16"/>
              </w:rPr>
            </w:pPr>
            <w:r w:rsidRPr="008F37F5">
              <w:rPr>
                <w:rFonts w:asciiTheme="minorHAnsi" w:hAnsiTheme="minorHAnsi"/>
                <w:sz w:val="16"/>
                <w:szCs w:val="16"/>
              </w:rPr>
              <w:t>Universidade De Coimbra, Portugal</w:t>
            </w:r>
          </w:p>
        </w:tc>
        <w:tc>
          <w:tcPr>
            <w:tcW w:w="2268" w:type="dxa"/>
          </w:tcPr>
          <w:p w14:paraId="48DEAB45" w14:textId="1EB936F7"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2.9. Crises Do Império Português Na Época Moderna</w:t>
            </w:r>
          </w:p>
        </w:tc>
      </w:tr>
      <w:tr w:rsidR="00B55854" w:rsidRPr="008F37F5" w14:paraId="23AC20AB" w14:textId="77777777" w:rsidTr="00F913AD">
        <w:tc>
          <w:tcPr>
            <w:tcW w:w="1985" w:type="dxa"/>
          </w:tcPr>
          <w:p w14:paraId="158FB4C8" w14:textId="07187B94"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José Barbosa Machado</w:t>
            </w:r>
          </w:p>
        </w:tc>
        <w:tc>
          <w:tcPr>
            <w:tcW w:w="2409" w:type="dxa"/>
          </w:tcPr>
          <w:p w14:paraId="451718F9" w14:textId="5A322ECB" w:rsidR="0034067E" w:rsidRPr="008F37F5" w:rsidRDefault="00F913AD" w:rsidP="004D0A45">
            <w:pPr>
              <w:spacing w:after="0" w:line="240" w:lineRule="auto"/>
              <w:ind w:left="426" w:hanging="426"/>
              <w:rPr>
                <w:rFonts w:asciiTheme="minorHAnsi" w:hAnsiTheme="minorHAnsi"/>
                <w:sz w:val="16"/>
                <w:szCs w:val="16"/>
              </w:rPr>
            </w:pPr>
            <w:r w:rsidRPr="008F37F5">
              <w:rPr>
                <w:rFonts w:asciiTheme="minorHAnsi" w:hAnsiTheme="minorHAnsi"/>
                <w:sz w:val="16"/>
                <w:szCs w:val="16"/>
              </w:rPr>
              <w:t>UTAD</w:t>
            </w:r>
            <w:r w:rsidR="009D7AFE" w:rsidRPr="008F37F5">
              <w:rPr>
                <w:rFonts w:asciiTheme="minorHAnsi" w:hAnsiTheme="minorHAnsi"/>
                <w:sz w:val="16"/>
                <w:szCs w:val="16"/>
              </w:rPr>
              <w:t>, Vila Real, Portugal</w:t>
            </w:r>
          </w:p>
        </w:tc>
        <w:tc>
          <w:tcPr>
            <w:tcW w:w="2268" w:type="dxa"/>
          </w:tcPr>
          <w:p w14:paraId="2225EAC4" w14:textId="4E8B4DE1"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2.2. Dicionário Dos Primeiros Livros Impressos Em Língua Portuguesa (1488-1499)</w:t>
            </w:r>
          </w:p>
        </w:tc>
      </w:tr>
      <w:tr w:rsidR="00B55854" w:rsidRPr="008F37F5" w14:paraId="5D69CDCA" w14:textId="77777777" w:rsidTr="00F913AD">
        <w:tc>
          <w:tcPr>
            <w:tcW w:w="1985" w:type="dxa"/>
          </w:tcPr>
          <w:p w14:paraId="1D6E1431" w14:textId="5D3345C3"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 xml:space="preserve">José Manuel Barbosa </w:t>
            </w:r>
          </w:p>
        </w:tc>
        <w:tc>
          <w:tcPr>
            <w:tcW w:w="2409" w:type="dxa"/>
          </w:tcPr>
          <w:p w14:paraId="23096E00" w14:textId="15AD71AE" w:rsidR="0034067E" w:rsidRPr="008F37F5" w:rsidRDefault="00F913AD" w:rsidP="004D0A45">
            <w:pPr>
              <w:spacing w:after="0" w:line="240" w:lineRule="auto"/>
              <w:rPr>
                <w:rFonts w:asciiTheme="minorHAnsi" w:hAnsiTheme="minorHAnsi"/>
                <w:sz w:val="16"/>
                <w:szCs w:val="16"/>
              </w:rPr>
            </w:pPr>
            <w:r w:rsidRPr="008F37F5">
              <w:rPr>
                <w:rFonts w:asciiTheme="minorHAnsi" w:hAnsiTheme="minorHAnsi"/>
                <w:sz w:val="16"/>
                <w:szCs w:val="16"/>
              </w:rPr>
              <w:t>AGLP</w:t>
            </w:r>
            <w:r w:rsidR="009D7AFE" w:rsidRPr="008F37F5">
              <w:rPr>
                <w:rFonts w:asciiTheme="minorHAnsi" w:hAnsiTheme="minorHAnsi"/>
                <w:sz w:val="16"/>
                <w:szCs w:val="16"/>
              </w:rPr>
              <w:t>, Galiza</w:t>
            </w:r>
          </w:p>
        </w:tc>
        <w:tc>
          <w:tcPr>
            <w:tcW w:w="2268" w:type="dxa"/>
          </w:tcPr>
          <w:p w14:paraId="3BCDB371" w14:textId="645CC517"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2.1. Algumas Notas Sobre A Etimologia De Ourense</w:t>
            </w:r>
          </w:p>
        </w:tc>
      </w:tr>
      <w:tr w:rsidR="00B55854" w:rsidRPr="008F37F5" w14:paraId="0B443583" w14:textId="77777777" w:rsidTr="00F913AD">
        <w:tc>
          <w:tcPr>
            <w:tcW w:w="1985" w:type="dxa"/>
          </w:tcPr>
          <w:p w14:paraId="3F08B31F" w14:textId="219DCCAE"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 xml:space="preserve">José Rosa, </w:t>
            </w:r>
          </w:p>
        </w:tc>
        <w:tc>
          <w:tcPr>
            <w:tcW w:w="2409" w:type="dxa"/>
          </w:tcPr>
          <w:p w14:paraId="4BCC85F3" w14:textId="69AEB75E" w:rsidR="0034067E" w:rsidRPr="008F37F5" w:rsidRDefault="00F913AD" w:rsidP="004D0A45">
            <w:pPr>
              <w:spacing w:after="0" w:line="240" w:lineRule="auto"/>
              <w:ind w:left="426" w:hanging="426"/>
              <w:rPr>
                <w:rFonts w:asciiTheme="minorHAnsi" w:hAnsiTheme="minorHAnsi"/>
                <w:sz w:val="16"/>
                <w:szCs w:val="16"/>
              </w:rPr>
            </w:pPr>
            <w:r w:rsidRPr="008F37F5">
              <w:rPr>
                <w:rFonts w:asciiTheme="minorHAnsi" w:hAnsiTheme="minorHAnsi"/>
                <w:sz w:val="16"/>
                <w:szCs w:val="16"/>
              </w:rPr>
              <w:t xml:space="preserve">BC </w:t>
            </w:r>
            <w:r w:rsidR="009D7AFE" w:rsidRPr="008F37F5">
              <w:rPr>
                <w:rFonts w:asciiTheme="minorHAnsi" w:hAnsiTheme="minorHAnsi"/>
                <w:sz w:val="16"/>
                <w:szCs w:val="16"/>
              </w:rPr>
              <w:t>/</w:t>
            </w:r>
            <w:r w:rsidRPr="008F37F5">
              <w:rPr>
                <w:rFonts w:asciiTheme="minorHAnsi" w:hAnsiTheme="minorHAnsi"/>
                <w:sz w:val="16"/>
                <w:szCs w:val="16"/>
              </w:rPr>
              <w:t xml:space="preserve"> UBI</w:t>
            </w:r>
            <w:r w:rsidR="009D7AFE" w:rsidRPr="008F37F5">
              <w:rPr>
                <w:rFonts w:asciiTheme="minorHAnsi" w:hAnsiTheme="minorHAnsi"/>
                <w:sz w:val="16"/>
                <w:szCs w:val="16"/>
              </w:rPr>
              <w:t xml:space="preserve"> - Universidade Da Beira Interior, Portugal</w:t>
            </w:r>
          </w:p>
        </w:tc>
        <w:tc>
          <w:tcPr>
            <w:tcW w:w="2268" w:type="dxa"/>
          </w:tcPr>
          <w:p w14:paraId="003BA561" w14:textId="59948FD2"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 xml:space="preserve">2.4. </w:t>
            </w:r>
            <w:r w:rsidRPr="008F37F5">
              <w:rPr>
                <w:rFonts w:asciiTheme="minorHAnsi" w:hAnsiTheme="minorHAnsi"/>
                <w:i/>
                <w:sz w:val="16"/>
                <w:szCs w:val="16"/>
              </w:rPr>
              <w:t>Estar</w:t>
            </w:r>
            <w:r w:rsidRPr="008F37F5">
              <w:rPr>
                <w:rFonts w:asciiTheme="minorHAnsi" w:hAnsiTheme="minorHAnsi"/>
                <w:sz w:val="16"/>
                <w:szCs w:val="16"/>
              </w:rPr>
              <w:t xml:space="preserve"> Em Diáspora': Um Modo De </w:t>
            </w:r>
            <w:r w:rsidRPr="008F37F5">
              <w:rPr>
                <w:rFonts w:asciiTheme="minorHAnsi" w:hAnsiTheme="minorHAnsi"/>
                <w:i/>
                <w:iCs/>
                <w:sz w:val="16"/>
                <w:szCs w:val="16"/>
              </w:rPr>
              <w:t>Ser</w:t>
            </w:r>
            <w:r w:rsidRPr="008F37F5">
              <w:rPr>
                <w:rFonts w:asciiTheme="minorHAnsi" w:hAnsiTheme="minorHAnsi"/>
                <w:sz w:val="16"/>
                <w:szCs w:val="16"/>
              </w:rPr>
              <w:t xml:space="preserve"> Português.</w:t>
            </w:r>
          </w:p>
        </w:tc>
      </w:tr>
      <w:tr w:rsidR="00B55854" w:rsidRPr="008F37F5" w14:paraId="541F4A4B" w14:textId="77777777" w:rsidTr="00F913AD">
        <w:tc>
          <w:tcPr>
            <w:tcW w:w="1985" w:type="dxa"/>
          </w:tcPr>
          <w:p w14:paraId="52C589B4" w14:textId="41C59DB7"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 xml:space="preserve">Luciano Pereira </w:t>
            </w:r>
          </w:p>
        </w:tc>
        <w:tc>
          <w:tcPr>
            <w:tcW w:w="2409" w:type="dxa"/>
          </w:tcPr>
          <w:p w14:paraId="7F409F8F" w14:textId="7900A0FA" w:rsidR="0034067E" w:rsidRPr="008F37F5" w:rsidRDefault="00F913AD" w:rsidP="004D0A45">
            <w:pPr>
              <w:spacing w:after="0" w:line="240" w:lineRule="auto"/>
              <w:rPr>
                <w:rFonts w:asciiTheme="minorHAnsi" w:hAnsiTheme="minorHAnsi"/>
                <w:sz w:val="16"/>
                <w:szCs w:val="16"/>
              </w:rPr>
            </w:pPr>
            <w:r w:rsidRPr="008F37F5">
              <w:rPr>
                <w:rFonts w:asciiTheme="minorHAnsi" w:hAnsiTheme="minorHAnsi"/>
                <w:sz w:val="16"/>
                <w:szCs w:val="16"/>
              </w:rPr>
              <w:t>ESE-SETÚBAL</w:t>
            </w:r>
            <w:r w:rsidR="009D7AFE" w:rsidRPr="008F37F5">
              <w:rPr>
                <w:rFonts w:asciiTheme="minorHAnsi" w:hAnsiTheme="minorHAnsi"/>
                <w:sz w:val="16"/>
                <w:szCs w:val="16"/>
              </w:rPr>
              <w:t xml:space="preserve"> – </w:t>
            </w:r>
            <w:r w:rsidRPr="008F37F5">
              <w:rPr>
                <w:rFonts w:asciiTheme="minorHAnsi" w:hAnsiTheme="minorHAnsi"/>
                <w:sz w:val="16"/>
                <w:szCs w:val="16"/>
              </w:rPr>
              <w:t>IP</w:t>
            </w:r>
            <w:r w:rsidR="009D7AFE" w:rsidRPr="008F37F5">
              <w:rPr>
                <w:rFonts w:asciiTheme="minorHAnsi" w:hAnsiTheme="minorHAnsi"/>
                <w:sz w:val="16"/>
                <w:szCs w:val="16"/>
              </w:rPr>
              <w:t xml:space="preserve"> Setúbal</w:t>
            </w:r>
            <w:r w:rsidRPr="008F37F5">
              <w:rPr>
                <w:rFonts w:asciiTheme="minorHAnsi" w:hAnsiTheme="minorHAnsi"/>
                <w:sz w:val="16"/>
                <w:szCs w:val="16"/>
              </w:rPr>
              <w:t xml:space="preserve"> </w:t>
            </w:r>
            <w:r w:rsidR="009D7AFE" w:rsidRPr="008F37F5">
              <w:rPr>
                <w:rFonts w:asciiTheme="minorHAnsi" w:hAnsiTheme="minorHAnsi"/>
                <w:sz w:val="16"/>
                <w:szCs w:val="16"/>
              </w:rPr>
              <w:t>/</w:t>
            </w:r>
            <w:r w:rsidRPr="008F37F5">
              <w:rPr>
                <w:rFonts w:asciiTheme="minorHAnsi" w:hAnsiTheme="minorHAnsi"/>
                <w:sz w:val="16"/>
                <w:szCs w:val="16"/>
              </w:rPr>
              <w:t xml:space="preserve"> AICL</w:t>
            </w:r>
            <w:r w:rsidR="009D7AFE" w:rsidRPr="008F37F5">
              <w:rPr>
                <w:rFonts w:asciiTheme="minorHAnsi" w:hAnsiTheme="minorHAnsi"/>
                <w:sz w:val="16"/>
                <w:szCs w:val="16"/>
              </w:rPr>
              <w:t>, Setúbal, Portugal</w:t>
            </w:r>
          </w:p>
        </w:tc>
        <w:tc>
          <w:tcPr>
            <w:tcW w:w="2268" w:type="dxa"/>
          </w:tcPr>
          <w:p w14:paraId="6D36386B" w14:textId="7B37BF7E"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3.1.1. A Bélgica Na Poesia De Nemésio</w:t>
            </w:r>
          </w:p>
        </w:tc>
      </w:tr>
      <w:tr w:rsidR="00B55854" w:rsidRPr="008F37F5" w14:paraId="32E4D640" w14:textId="77777777" w:rsidTr="00F913AD">
        <w:tc>
          <w:tcPr>
            <w:tcW w:w="1985" w:type="dxa"/>
          </w:tcPr>
          <w:p w14:paraId="1B7F183B" w14:textId="397F1AE6"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Manuel Célio Da Conceição</w:t>
            </w:r>
          </w:p>
        </w:tc>
        <w:tc>
          <w:tcPr>
            <w:tcW w:w="2409" w:type="dxa"/>
          </w:tcPr>
          <w:p w14:paraId="75D13F3C" w14:textId="607E2050" w:rsidR="0034067E" w:rsidRPr="008F37F5" w:rsidRDefault="009D7AFE" w:rsidP="004D0A45">
            <w:pPr>
              <w:spacing w:after="0" w:line="240" w:lineRule="auto"/>
              <w:ind w:left="426" w:hanging="426"/>
              <w:rPr>
                <w:rFonts w:asciiTheme="minorHAnsi" w:hAnsiTheme="minorHAnsi"/>
                <w:sz w:val="16"/>
                <w:szCs w:val="16"/>
              </w:rPr>
            </w:pPr>
            <w:r w:rsidRPr="008F37F5">
              <w:rPr>
                <w:rFonts w:asciiTheme="minorHAnsi" w:hAnsiTheme="minorHAnsi"/>
                <w:sz w:val="16"/>
                <w:szCs w:val="16"/>
              </w:rPr>
              <w:t>Universidade Do Algarve, Portugal</w:t>
            </w:r>
          </w:p>
        </w:tc>
        <w:tc>
          <w:tcPr>
            <w:tcW w:w="2268" w:type="dxa"/>
          </w:tcPr>
          <w:p w14:paraId="7773DCA6" w14:textId="5369AEAA"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2.2. Língua Portuguesa E Ciência: Que Compromissos?</w:t>
            </w:r>
          </w:p>
        </w:tc>
      </w:tr>
      <w:tr w:rsidR="00B55854" w:rsidRPr="008F37F5" w14:paraId="1DA14101" w14:textId="77777777" w:rsidTr="00F913AD">
        <w:tc>
          <w:tcPr>
            <w:tcW w:w="1985" w:type="dxa"/>
          </w:tcPr>
          <w:p w14:paraId="0FFC182A" w14:textId="7F63F225"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Mª Da Conceição Couto Mendonça</w:t>
            </w:r>
          </w:p>
        </w:tc>
        <w:tc>
          <w:tcPr>
            <w:tcW w:w="2409" w:type="dxa"/>
          </w:tcPr>
          <w:p w14:paraId="5537BE9A" w14:textId="31F35C66"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 xml:space="preserve">Esc. Sec Laranjeiras, </w:t>
            </w:r>
            <w:r w:rsidR="00F913AD" w:rsidRPr="008F37F5">
              <w:rPr>
                <w:rFonts w:asciiTheme="minorHAnsi" w:hAnsiTheme="minorHAnsi"/>
                <w:sz w:val="16"/>
                <w:szCs w:val="16"/>
              </w:rPr>
              <w:t>PDL</w:t>
            </w:r>
            <w:r w:rsidRPr="008F37F5">
              <w:rPr>
                <w:rFonts w:asciiTheme="minorHAnsi" w:hAnsiTheme="minorHAnsi"/>
                <w:sz w:val="16"/>
                <w:szCs w:val="16"/>
              </w:rPr>
              <w:t>, Açores</w:t>
            </w:r>
          </w:p>
        </w:tc>
        <w:tc>
          <w:tcPr>
            <w:tcW w:w="2268" w:type="dxa"/>
          </w:tcPr>
          <w:p w14:paraId="5697EE63" w14:textId="3F1EB471"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Presencial Convidada</w:t>
            </w:r>
          </w:p>
        </w:tc>
      </w:tr>
      <w:tr w:rsidR="00B55854" w:rsidRPr="008F37F5" w14:paraId="7DEB70D2" w14:textId="77777777" w:rsidTr="00F913AD">
        <w:tc>
          <w:tcPr>
            <w:tcW w:w="1985" w:type="dxa"/>
          </w:tcPr>
          <w:p w14:paraId="4E479290" w14:textId="66DB168F"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Mª Da Conceição Casteleiro</w:t>
            </w:r>
          </w:p>
        </w:tc>
        <w:tc>
          <w:tcPr>
            <w:tcW w:w="2409" w:type="dxa"/>
          </w:tcPr>
          <w:p w14:paraId="2ACE77EE" w14:textId="28B7B5C3" w:rsidR="0034067E" w:rsidRPr="008F37F5" w:rsidRDefault="00F913AD" w:rsidP="004D0A45">
            <w:pPr>
              <w:spacing w:after="0" w:line="240" w:lineRule="auto"/>
              <w:rPr>
                <w:rFonts w:asciiTheme="minorHAnsi" w:hAnsiTheme="minorHAnsi"/>
                <w:sz w:val="16"/>
                <w:szCs w:val="16"/>
              </w:rPr>
            </w:pPr>
            <w:r w:rsidRPr="008F37F5">
              <w:rPr>
                <w:rFonts w:asciiTheme="minorHAnsi" w:hAnsiTheme="minorHAnsi"/>
                <w:sz w:val="16"/>
                <w:szCs w:val="16"/>
              </w:rPr>
              <w:t>AICL</w:t>
            </w:r>
            <w:r w:rsidR="009D7AFE" w:rsidRPr="008F37F5">
              <w:rPr>
                <w:rFonts w:asciiTheme="minorHAnsi" w:hAnsiTheme="minorHAnsi"/>
                <w:sz w:val="16"/>
                <w:szCs w:val="16"/>
              </w:rPr>
              <w:t>, Lisboa, Portugal</w:t>
            </w:r>
          </w:p>
        </w:tc>
        <w:tc>
          <w:tcPr>
            <w:tcW w:w="2268" w:type="dxa"/>
          </w:tcPr>
          <w:p w14:paraId="4DDBA23A" w14:textId="24AEBFA1"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Presencial Convidada</w:t>
            </w:r>
          </w:p>
        </w:tc>
      </w:tr>
      <w:tr w:rsidR="00B55854" w:rsidRPr="008F37F5" w14:paraId="25024CF8" w14:textId="77777777" w:rsidTr="00F913AD">
        <w:tc>
          <w:tcPr>
            <w:tcW w:w="1985" w:type="dxa"/>
          </w:tcPr>
          <w:p w14:paraId="08915B0B" w14:textId="0DC183A5" w:rsidR="0034067E" w:rsidRPr="008F37F5" w:rsidRDefault="009D7AFE" w:rsidP="004D0A45">
            <w:pPr>
              <w:spacing w:after="0" w:line="240" w:lineRule="auto"/>
              <w:ind w:left="317" w:hanging="317"/>
              <w:rPr>
                <w:rFonts w:asciiTheme="minorHAnsi" w:hAnsiTheme="minorHAnsi"/>
                <w:sz w:val="16"/>
                <w:szCs w:val="16"/>
              </w:rPr>
            </w:pPr>
            <w:r w:rsidRPr="008F37F5">
              <w:rPr>
                <w:rFonts w:asciiTheme="minorHAnsi" w:hAnsiTheme="minorHAnsi"/>
                <w:sz w:val="16"/>
                <w:szCs w:val="16"/>
              </w:rPr>
              <w:t>Mª Luísa Timóteo **</w:t>
            </w:r>
          </w:p>
        </w:tc>
        <w:tc>
          <w:tcPr>
            <w:tcW w:w="2409" w:type="dxa"/>
          </w:tcPr>
          <w:p w14:paraId="4B5E62ED" w14:textId="4882DE4F" w:rsidR="0034067E" w:rsidRPr="008F37F5" w:rsidRDefault="00F913AD" w:rsidP="004D0A45">
            <w:pPr>
              <w:spacing w:after="0" w:line="240" w:lineRule="auto"/>
              <w:rPr>
                <w:rFonts w:asciiTheme="minorHAnsi" w:hAnsiTheme="minorHAnsi"/>
                <w:sz w:val="16"/>
                <w:szCs w:val="16"/>
              </w:rPr>
            </w:pPr>
            <w:r w:rsidRPr="008F37F5">
              <w:rPr>
                <w:rFonts w:asciiTheme="minorHAnsi" w:hAnsiTheme="minorHAnsi"/>
                <w:sz w:val="16"/>
                <w:szCs w:val="16"/>
              </w:rPr>
              <w:t xml:space="preserve">AICL </w:t>
            </w:r>
            <w:r w:rsidR="009D7AFE" w:rsidRPr="008F37F5">
              <w:rPr>
                <w:rFonts w:asciiTheme="minorHAnsi" w:hAnsiTheme="minorHAnsi"/>
                <w:sz w:val="16"/>
                <w:szCs w:val="16"/>
              </w:rPr>
              <w:t>/</w:t>
            </w:r>
            <w:r w:rsidRPr="008F37F5">
              <w:rPr>
                <w:rFonts w:asciiTheme="minorHAnsi" w:hAnsiTheme="minorHAnsi"/>
                <w:sz w:val="16"/>
                <w:szCs w:val="16"/>
              </w:rPr>
              <w:t xml:space="preserve"> </w:t>
            </w:r>
            <w:r w:rsidR="009D7AFE" w:rsidRPr="008F37F5">
              <w:rPr>
                <w:rFonts w:asciiTheme="minorHAnsi" w:hAnsiTheme="minorHAnsi"/>
                <w:sz w:val="16"/>
                <w:szCs w:val="16"/>
              </w:rPr>
              <w:t xml:space="preserve">Korsang </w:t>
            </w:r>
            <w:r w:rsidRPr="008F37F5">
              <w:rPr>
                <w:rFonts w:asciiTheme="minorHAnsi" w:hAnsiTheme="minorHAnsi"/>
                <w:sz w:val="16"/>
                <w:szCs w:val="16"/>
              </w:rPr>
              <w:t>di</w:t>
            </w:r>
            <w:r w:rsidR="009D7AFE" w:rsidRPr="008F37F5">
              <w:rPr>
                <w:rFonts w:asciiTheme="minorHAnsi" w:hAnsiTheme="minorHAnsi"/>
                <w:sz w:val="16"/>
                <w:szCs w:val="16"/>
              </w:rPr>
              <w:t xml:space="preserve"> Melaka, Lisboa, Portugal</w:t>
            </w:r>
          </w:p>
        </w:tc>
        <w:tc>
          <w:tcPr>
            <w:tcW w:w="2268" w:type="dxa"/>
          </w:tcPr>
          <w:p w14:paraId="7F060532" w14:textId="6FFAC3A9"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Presencial</w:t>
            </w:r>
          </w:p>
        </w:tc>
      </w:tr>
      <w:tr w:rsidR="00B55854" w:rsidRPr="008F37F5" w14:paraId="5F1750D5" w14:textId="77777777" w:rsidTr="00F913AD">
        <w:tc>
          <w:tcPr>
            <w:tcW w:w="1985" w:type="dxa"/>
          </w:tcPr>
          <w:p w14:paraId="644F9F08" w14:textId="311CB9D9"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Mª Nazaré</w:t>
            </w:r>
          </w:p>
        </w:tc>
        <w:tc>
          <w:tcPr>
            <w:tcW w:w="2409" w:type="dxa"/>
          </w:tcPr>
          <w:p w14:paraId="5D94E70C" w14:textId="7FBB4D0C"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Lisboa, Portugal</w:t>
            </w:r>
          </w:p>
        </w:tc>
        <w:tc>
          <w:tcPr>
            <w:tcW w:w="2268" w:type="dxa"/>
          </w:tcPr>
          <w:p w14:paraId="34709BD7" w14:textId="255A0695"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Presencial Convidada</w:t>
            </w:r>
          </w:p>
        </w:tc>
      </w:tr>
      <w:tr w:rsidR="00B55854" w:rsidRPr="008F37F5" w14:paraId="6096F1EF" w14:textId="77777777" w:rsidTr="00F913AD">
        <w:tc>
          <w:tcPr>
            <w:tcW w:w="1985" w:type="dxa"/>
          </w:tcPr>
          <w:p w14:paraId="1C84F165" w14:textId="6E5D68F8"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Mª Seoane Dovigo</w:t>
            </w:r>
          </w:p>
        </w:tc>
        <w:tc>
          <w:tcPr>
            <w:tcW w:w="2409" w:type="dxa"/>
          </w:tcPr>
          <w:p w14:paraId="332D6664" w14:textId="08226189" w:rsidR="0034067E" w:rsidRPr="008F37F5" w:rsidRDefault="00F913AD" w:rsidP="004D0A45">
            <w:pPr>
              <w:spacing w:after="0" w:line="240" w:lineRule="auto"/>
              <w:rPr>
                <w:rFonts w:asciiTheme="minorHAnsi" w:hAnsiTheme="minorHAnsi"/>
                <w:sz w:val="16"/>
                <w:szCs w:val="16"/>
              </w:rPr>
            </w:pPr>
            <w:r w:rsidRPr="008F37F5">
              <w:rPr>
                <w:rFonts w:asciiTheme="minorHAnsi" w:hAnsiTheme="minorHAnsi"/>
                <w:sz w:val="16"/>
                <w:szCs w:val="16"/>
              </w:rPr>
              <w:t>AGLP</w:t>
            </w:r>
            <w:r w:rsidR="009D7AFE" w:rsidRPr="008F37F5">
              <w:rPr>
                <w:rFonts w:asciiTheme="minorHAnsi" w:hAnsiTheme="minorHAnsi"/>
                <w:sz w:val="16"/>
                <w:szCs w:val="16"/>
              </w:rPr>
              <w:t xml:space="preserve"> / </w:t>
            </w:r>
            <w:r w:rsidRPr="008F37F5">
              <w:rPr>
                <w:rFonts w:asciiTheme="minorHAnsi" w:hAnsiTheme="minorHAnsi"/>
                <w:sz w:val="16"/>
                <w:szCs w:val="16"/>
              </w:rPr>
              <w:t>AICL</w:t>
            </w:r>
            <w:r w:rsidR="009D7AFE" w:rsidRPr="008F37F5">
              <w:rPr>
                <w:rFonts w:asciiTheme="minorHAnsi" w:hAnsiTheme="minorHAnsi"/>
                <w:sz w:val="16"/>
                <w:szCs w:val="16"/>
              </w:rPr>
              <w:t>, Galiza</w:t>
            </w:r>
          </w:p>
        </w:tc>
        <w:tc>
          <w:tcPr>
            <w:tcW w:w="2268" w:type="dxa"/>
          </w:tcPr>
          <w:p w14:paraId="6FBDD4BB" w14:textId="233C58BD"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2.1. O Perfume Da Flor Silvestre: Uso De Nomes De Lugar Em Poetas Galegos, Irlandeses E Africanos”</w:t>
            </w:r>
          </w:p>
        </w:tc>
      </w:tr>
      <w:tr w:rsidR="00B55854" w:rsidRPr="008F37F5" w14:paraId="2543F7E3" w14:textId="77777777" w:rsidTr="00F913AD">
        <w:tc>
          <w:tcPr>
            <w:tcW w:w="1985" w:type="dxa"/>
          </w:tcPr>
          <w:p w14:paraId="2265A0A1" w14:textId="479C396C"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Marley Poletto</w:t>
            </w:r>
          </w:p>
        </w:tc>
        <w:tc>
          <w:tcPr>
            <w:tcW w:w="2409" w:type="dxa"/>
          </w:tcPr>
          <w:p w14:paraId="2FD003C7" w14:textId="127E174F" w:rsidR="0034067E" w:rsidRPr="008F37F5" w:rsidRDefault="00F913AD" w:rsidP="004D0A45">
            <w:pPr>
              <w:spacing w:after="0" w:line="240" w:lineRule="auto"/>
              <w:rPr>
                <w:rFonts w:asciiTheme="minorHAnsi" w:hAnsiTheme="minorHAnsi"/>
                <w:sz w:val="16"/>
                <w:szCs w:val="16"/>
              </w:rPr>
            </w:pPr>
            <w:r w:rsidRPr="008F37F5">
              <w:rPr>
                <w:rFonts w:asciiTheme="minorHAnsi" w:hAnsiTheme="minorHAnsi"/>
                <w:sz w:val="16"/>
                <w:szCs w:val="16"/>
              </w:rPr>
              <w:t>INST.º</w:t>
            </w:r>
            <w:r w:rsidR="009D7AFE" w:rsidRPr="008F37F5">
              <w:rPr>
                <w:rFonts w:asciiTheme="minorHAnsi" w:hAnsiTheme="minorHAnsi"/>
                <w:sz w:val="16"/>
                <w:szCs w:val="16"/>
              </w:rPr>
              <w:t xml:space="preserve"> Cultural Português, Rio Grande Do Sul, Brasil</w:t>
            </w:r>
          </w:p>
        </w:tc>
        <w:tc>
          <w:tcPr>
            <w:tcW w:w="2268" w:type="dxa"/>
          </w:tcPr>
          <w:p w14:paraId="5A2DAC9D" w14:textId="22AF5D7A"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Presencial</w:t>
            </w:r>
          </w:p>
        </w:tc>
      </w:tr>
      <w:tr w:rsidR="00B55854" w:rsidRPr="008F37F5" w14:paraId="7A72E1FE" w14:textId="77777777" w:rsidTr="00F913AD">
        <w:tc>
          <w:tcPr>
            <w:tcW w:w="1985" w:type="dxa"/>
          </w:tcPr>
          <w:p w14:paraId="3B899063" w14:textId="26D942D5"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Marlit Bechara</w:t>
            </w:r>
          </w:p>
        </w:tc>
        <w:tc>
          <w:tcPr>
            <w:tcW w:w="2409" w:type="dxa"/>
          </w:tcPr>
          <w:p w14:paraId="27750666" w14:textId="5359D6FD"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Brasil</w:t>
            </w:r>
            <w:r w:rsidR="00F913AD" w:rsidRPr="008F37F5">
              <w:rPr>
                <w:rFonts w:asciiTheme="minorHAnsi" w:hAnsiTheme="minorHAnsi"/>
                <w:sz w:val="16"/>
                <w:szCs w:val="16"/>
              </w:rPr>
              <w:t xml:space="preserve"> </w:t>
            </w:r>
            <w:r w:rsidRPr="008F37F5">
              <w:rPr>
                <w:rFonts w:asciiTheme="minorHAnsi" w:hAnsiTheme="minorHAnsi"/>
                <w:sz w:val="16"/>
                <w:szCs w:val="16"/>
              </w:rPr>
              <w:t>/</w:t>
            </w:r>
            <w:r w:rsidR="00F913AD" w:rsidRPr="008F37F5">
              <w:rPr>
                <w:rFonts w:asciiTheme="minorHAnsi" w:hAnsiTheme="minorHAnsi"/>
                <w:sz w:val="16"/>
                <w:szCs w:val="16"/>
              </w:rPr>
              <w:t xml:space="preserve"> AICL</w:t>
            </w:r>
          </w:p>
        </w:tc>
        <w:tc>
          <w:tcPr>
            <w:tcW w:w="2268" w:type="dxa"/>
          </w:tcPr>
          <w:p w14:paraId="4F834820" w14:textId="2B090C73"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Presencial Convidada</w:t>
            </w:r>
          </w:p>
        </w:tc>
      </w:tr>
      <w:tr w:rsidR="00B55854" w:rsidRPr="008F37F5" w14:paraId="733F70F4" w14:textId="77777777" w:rsidTr="00F913AD">
        <w:tc>
          <w:tcPr>
            <w:tcW w:w="1985" w:type="dxa"/>
          </w:tcPr>
          <w:p w14:paraId="2454BC78" w14:textId="57745416"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Norberto Ávila</w:t>
            </w:r>
          </w:p>
        </w:tc>
        <w:tc>
          <w:tcPr>
            <w:tcW w:w="2409" w:type="dxa"/>
          </w:tcPr>
          <w:p w14:paraId="61CF1059" w14:textId="775ACEA8" w:rsidR="0034067E" w:rsidRPr="008F37F5" w:rsidRDefault="00F913AD" w:rsidP="004D0A45">
            <w:pPr>
              <w:spacing w:after="0" w:line="240" w:lineRule="auto"/>
              <w:rPr>
                <w:rFonts w:asciiTheme="minorHAnsi" w:hAnsiTheme="minorHAnsi"/>
                <w:sz w:val="16"/>
                <w:szCs w:val="16"/>
              </w:rPr>
            </w:pPr>
            <w:r w:rsidRPr="008F37F5">
              <w:rPr>
                <w:rFonts w:asciiTheme="minorHAnsi" w:hAnsiTheme="minorHAnsi"/>
                <w:sz w:val="16"/>
                <w:szCs w:val="16"/>
              </w:rPr>
              <w:t>AICL</w:t>
            </w:r>
            <w:r w:rsidR="009D7AFE" w:rsidRPr="008F37F5">
              <w:rPr>
                <w:rFonts w:asciiTheme="minorHAnsi" w:hAnsiTheme="minorHAnsi"/>
                <w:sz w:val="16"/>
                <w:szCs w:val="16"/>
              </w:rPr>
              <w:t>, Lisboa, Portugal</w:t>
            </w:r>
          </w:p>
        </w:tc>
        <w:tc>
          <w:tcPr>
            <w:tcW w:w="2268" w:type="dxa"/>
          </w:tcPr>
          <w:p w14:paraId="5FB30E7B" w14:textId="2057F815"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Presencial</w:t>
            </w:r>
          </w:p>
        </w:tc>
      </w:tr>
      <w:tr w:rsidR="00B55854" w:rsidRPr="008F37F5" w14:paraId="386758DF" w14:textId="77777777" w:rsidTr="00F913AD">
        <w:tc>
          <w:tcPr>
            <w:tcW w:w="1985" w:type="dxa"/>
          </w:tcPr>
          <w:p w14:paraId="63DD2C89" w14:textId="2A186023"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Perpétua Santos Silva</w:t>
            </w:r>
          </w:p>
        </w:tc>
        <w:tc>
          <w:tcPr>
            <w:tcW w:w="2409" w:type="dxa"/>
          </w:tcPr>
          <w:p w14:paraId="37027330" w14:textId="2560775A" w:rsidR="0034067E" w:rsidRPr="008F37F5" w:rsidRDefault="00F913AD" w:rsidP="004D0A45">
            <w:pPr>
              <w:spacing w:after="0" w:line="240" w:lineRule="auto"/>
              <w:rPr>
                <w:rFonts w:asciiTheme="minorHAnsi" w:hAnsiTheme="minorHAnsi"/>
                <w:sz w:val="16"/>
                <w:szCs w:val="16"/>
              </w:rPr>
            </w:pPr>
            <w:r w:rsidRPr="008F37F5">
              <w:rPr>
                <w:rFonts w:asciiTheme="minorHAnsi" w:hAnsiTheme="minorHAnsi"/>
                <w:sz w:val="16"/>
                <w:szCs w:val="16"/>
              </w:rPr>
              <w:t>IP</w:t>
            </w:r>
            <w:r w:rsidR="009D7AFE" w:rsidRPr="008F37F5">
              <w:rPr>
                <w:rFonts w:asciiTheme="minorHAnsi" w:hAnsiTheme="minorHAnsi"/>
                <w:sz w:val="16"/>
                <w:szCs w:val="16"/>
              </w:rPr>
              <w:t xml:space="preserve"> Santarém</w:t>
            </w:r>
            <w:r w:rsidRPr="008F37F5">
              <w:rPr>
                <w:rFonts w:asciiTheme="minorHAnsi" w:hAnsiTheme="minorHAnsi"/>
                <w:sz w:val="16"/>
                <w:szCs w:val="16"/>
              </w:rPr>
              <w:t xml:space="preserve"> </w:t>
            </w:r>
            <w:r w:rsidR="009D7AFE" w:rsidRPr="008F37F5">
              <w:rPr>
                <w:rFonts w:asciiTheme="minorHAnsi" w:hAnsiTheme="minorHAnsi"/>
                <w:sz w:val="16"/>
                <w:szCs w:val="16"/>
              </w:rPr>
              <w:t>/</w:t>
            </w:r>
            <w:r w:rsidRPr="008F37F5">
              <w:rPr>
                <w:rFonts w:asciiTheme="minorHAnsi" w:hAnsiTheme="minorHAnsi"/>
                <w:sz w:val="16"/>
                <w:szCs w:val="16"/>
              </w:rPr>
              <w:t xml:space="preserve"> AICL</w:t>
            </w:r>
            <w:r w:rsidR="009D7AFE" w:rsidRPr="008F37F5">
              <w:rPr>
                <w:rFonts w:asciiTheme="minorHAnsi" w:hAnsiTheme="minorHAnsi"/>
                <w:sz w:val="16"/>
                <w:szCs w:val="16"/>
              </w:rPr>
              <w:t>, Santarém, Portugal</w:t>
            </w:r>
          </w:p>
        </w:tc>
        <w:tc>
          <w:tcPr>
            <w:tcW w:w="2268" w:type="dxa"/>
          </w:tcPr>
          <w:p w14:paraId="7409D618" w14:textId="13DDE785"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2.1. Estudantes De Português Em Macau E Práticas Culturais Em Língua Portuguesa</w:t>
            </w:r>
          </w:p>
        </w:tc>
      </w:tr>
      <w:tr w:rsidR="00B55854" w:rsidRPr="008F37F5" w14:paraId="28EA9284" w14:textId="77777777" w:rsidTr="00F913AD">
        <w:tc>
          <w:tcPr>
            <w:tcW w:w="1985" w:type="dxa"/>
          </w:tcPr>
          <w:p w14:paraId="5A48606D" w14:textId="2971CB5E"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 xml:space="preserve">Raúl Gaião </w:t>
            </w:r>
          </w:p>
        </w:tc>
        <w:tc>
          <w:tcPr>
            <w:tcW w:w="2409" w:type="dxa"/>
          </w:tcPr>
          <w:p w14:paraId="25A80C37" w14:textId="1DBD4FB6" w:rsidR="0034067E" w:rsidRPr="008F37F5" w:rsidRDefault="00F913AD" w:rsidP="004D0A45">
            <w:pPr>
              <w:spacing w:after="0" w:line="240" w:lineRule="auto"/>
              <w:rPr>
                <w:rFonts w:asciiTheme="minorHAnsi" w:hAnsiTheme="minorHAnsi"/>
                <w:sz w:val="16"/>
                <w:szCs w:val="16"/>
              </w:rPr>
            </w:pPr>
            <w:r w:rsidRPr="008F37F5">
              <w:rPr>
                <w:rFonts w:asciiTheme="minorHAnsi" w:hAnsiTheme="minorHAnsi"/>
                <w:sz w:val="16"/>
                <w:szCs w:val="16"/>
              </w:rPr>
              <w:t>AICL</w:t>
            </w:r>
            <w:r w:rsidR="009D7AFE" w:rsidRPr="008F37F5">
              <w:rPr>
                <w:rFonts w:asciiTheme="minorHAnsi" w:hAnsiTheme="minorHAnsi"/>
                <w:sz w:val="16"/>
                <w:szCs w:val="16"/>
              </w:rPr>
              <w:t>, Lisboa, Portugal</w:t>
            </w:r>
          </w:p>
        </w:tc>
        <w:tc>
          <w:tcPr>
            <w:tcW w:w="2268" w:type="dxa"/>
          </w:tcPr>
          <w:p w14:paraId="3AE972EC" w14:textId="3BA113DE"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3.2. Açorianos Em Macau – D. José Da Costa Nunes: Cem Anos Da Revista “Oriente”</w:t>
            </w:r>
          </w:p>
        </w:tc>
      </w:tr>
      <w:tr w:rsidR="00B55854" w:rsidRPr="008F37F5" w14:paraId="7E7B438A" w14:textId="77777777" w:rsidTr="00F913AD">
        <w:tc>
          <w:tcPr>
            <w:tcW w:w="1985" w:type="dxa"/>
          </w:tcPr>
          <w:p w14:paraId="4A039012" w14:textId="3BB12226" w:rsidR="0034067E" w:rsidRPr="008F37F5" w:rsidRDefault="009D7AFE" w:rsidP="004D0A45">
            <w:pPr>
              <w:spacing w:after="0" w:line="240" w:lineRule="auto"/>
              <w:ind w:left="317" w:hanging="317"/>
              <w:rPr>
                <w:rFonts w:asciiTheme="minorHAnsi" w:hAnsiTheme="minorHAnsi"/>
                <w:sz w:val="16"/>
                <w:szCs w:val="16"/>
              </w:rPr>
            </w:pPr>
            <w:r w:rsidRPr="008F37F5">
              <w:rPr>
                <w:rFonts w:asciiTheme="minorHAnsi" w:hAnsiTheme="minorHAnsi"/>
                <w:sz w:val="16"/>
                <w:szCs w:val="16"/>
              </w:rPr>
              <w:t xml:space="preserve">Raúl Gaião </w:t>
            </w:r>
          </w:p>
        </w:tc>
        <w:tc>
          <w:tcPr>
            <w:tcW w:w="2409" w:type="dxa"/>
          </w:tcPr>
          <w:p w14:paraId="05BACC46" w14:textId="7A6BFD26" w:rsidR="0034067E" w:rsidRPr="008F37F5" w:rsidRDefault="00F913AD" w:rsidP="004D0A45">
            <w:pPr>
              <w:spacing w:after="0" w:line="240" w:lineRule="auto"/>
              <w:rPr>
                <w:rFonts w:asciiTheme="minorHAnsi" w:hAnsiTheme="minorHAnsi"/>
                <w:sz w:val="16"/>
                <w:szCs w:val="16"/>
              </w:rPr>
            </w:pPr>
            <w:r w:rsidRPr="008F37F5">
              <w:rPr>
                <w:rFonts w:asciiTheme="minorHAnsi" w:hAnsiTheme="minorHAnsi"/>
                <w:sz w:val="16"/>
                <w:szCs w:val="16"/>
              </w:rPr>
              <w:t>AICL</w:t>
            </w:r>
            <w:r w:rsidR="009D7AFE" w:rsidRPr="008F37F5">
              <w:rPr>
                <w:rFonts w:asciiTheme="minorHAnsi" w:hAnsiTheme="minorHAnsi"/>
                <w:sz w:val="16"/>
                <w:szCs w:val="16"/>
              </w:rPr>
              <w:t>, Lisboa, Portugal</w:t>
            </w:r>
          </w:p>
        </w:tc>
        <w:tc>
          <w:tcPr>
            <w:tcW w:w="2268" w:type="dxa"/>
          </w:tcPr>
          <w:p w14:paraId="6A3B42B7" w14:textId="4F1CB675"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Moderador Sessão 20</w:t>
            </w:r>
          </w:p>
        </w:tc>
      </w:tr>
      <w:tr w:rsidR="00B55854" w:rsidRPr="008F37F5" w14:paraId="2EE8461A" w14:textId="77777777" w:rsidTr="00F913AD">
        <w:tc>
          <w:tcPr>
            <w:tcW w:w="1985" w:type="dxa"/>
          </w:tcPr>
          <w:p w14:paraId="59DAF5E6" w14:textId="13A969D9"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Rolf Kemmler</w:t>
            </w:r>
          </w:p>
          <w:p w14:paraId="401860A1" w14:textId="77777777" w:rsidR="0034067E" w:rsidRPr="008F37F5" w:rsidRDefault="00EC0275" w:rsidP="004D0A45">
            <w:pPr>
              <w:spacing w:after="0" w:line="240" w:lineRule="auto"/>
              <w:ind w:left="317" w:hanging="317"/>
              <w:rPr>
                <w:rFonts w:asciiTheme="minorHAnsi" w:hAnsiTheme="minorHAnsi"/>
                <w:sz w:val="16"/>
                <w:szCs w:val="16"/>
              </w:rPr>
            </w:pPr>
          </w:p>
        </w:tc>
        <w:tc>
          <w:tcPr>
            <w:tcW w:w="2409" w:type="dxa"/>
          </w:tcPr>
          <w:p w14:paraId="023FE5CC" w14:textId="31044B5F" w:rsidR="0034067E" w:rsidRPr="008F37F5" w:rsidRDefault="00F913AD" w:rsidP="004D0A45">
            <w:pPr>
              <w:spacing w:after="0" w:line="240" w:lineRule="auto"/>
              <w:rPr>
                <w:rFonts w:asciiTheme="minorHAnsi" w:hAnsiTheme="minorHAnsi"/>
                <w:sz w:val="16"/>
                <w:szCs w:val="16"/>
              </w:rPr>
            </w:pPr>
            <w:r w:rsidRPr="008F37F5">
              <w:rPr>
                <w:rFonts w:asciiTheme="minorHAnsi" w:hAnsiTheme="minorHAnsi"/>
                <w:sz w:val="16"/>
                <w:szCs w:val="16"/>
              </w:rPr>
              <w:t xml:space="preserve">UTAD </w:t>
            </w:r>
            <w:r w:rsidR="009D7AFE" w:rsidRPr="008F37F5">
              <w:rPr>
                <w:rFonts w:asciiTheme="minorHAnsi" w:hAnsiTheme="minorHAnsi"/>
                <w:sz w:val="16"/>
                <w:szCs w:val="16"/>
              </w:rPr>
              <w:t>/</w:t>
            </w:r>
            <w:r w:rsidRPr="008F37F5">
              <w:rPr>
                <w:rFonts w:asciiTheme="minorHAnsi" w:hAnsiTheme="minorHAnsi"/>
                <w:sz w:val="16"/>
                <w:szCs w:val="16"/>
              </w:rPr>
              <w:t xml:space="preserve"> AICL</w:t>
            </w:r>
            <w:r w:rsidR="009D7AFE" w:rsidRPr="008F37F5">
              <w:rPr>
                <w:rFonts w:asciiTheme="minorHAnsi" w:hAnsiTheme="minorHAnsi"/>
                <w:sz w:val="16"/>
                <w:szCs w:val="16"/>
              </w:rPr>
              <w:t>, Vila Real</w:t>
            </w:r>
            <w:r w:rsidRPr="008F37F5">
              <w:rPr>
                <w:rFonts w:asciiTheme="minorHAnsi" w:hAnsiTheme="minorHAnsi"/>
                <w:sz w:val="16"/>
                <w:szCs w:val="16"/>
              </w:rPr>
              <w:t xml:space="preserve"> </w:t>
            </w:r>
            <w:r w:rsidR="009D7AFE" w:rsidRPr="008F37F5">
              <w:rPr>
                <w:rFonts w:asciiTheme="minorHAnsi" w:hAnsiTheme="minorHAnsi"/>
                <w:sz w:val="16"/>
                <w:szCs w:val="16"/>
              </w:rPr>
              <w:t>/</w:t>
            </w:r>
            <w:r w:rsidRPr="008F37F5">
              <w:rPr>
                <w:rFonts w:asciiTheme="minorHAnsi" w:hAnsiTheme="minorHAnsi"/>
                <w:sz w:val="16"/>
                <w:szCs w:val="16"/>
              </w:rPr>
              <w:t xml:space="preserve"> </w:t>
            </w:r>
            <w:r w:rsidR="009D7AFE" w:rsidRPr="008F37F5">
              <w:rPr>
                <w:rFonts w:asciiTheme="minorHAnsi" w:hAnsiTheme="minorHAnsi"/>
                <w:sz w:val="16"/>
                <w:szCs w:val="16"/>
              </w:rPr>
              <w:t>Alemanha</w:t>
            </w:r>
          </w:p>
        </w:tc>
        <w:tc>
          <w:tcPr>
            <w:tcW w:w="2268" w:type="dxa"/>
          </w:tcPr>
          <w:p w14:paraId="685F6666" w14:textId="6BAFE637"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 xml:space="preserve">3.3. A População De S. Miguel Em </w:t>
            </w:r>
            <w:r w:rsidRPr="008F37F5">
              <w:rPr>
                <w:rFonts w:asciiTheme="minorHAnsi" w:hAnsiTheme="minorHAnsi"/>
                <w:i/>
                <w:sz w:val="16"/>
                <w:szCs w:val="16"/>
              </w:rPr>
              <w:t>A Winter In The Azores And A Summer At The Baths Of The Furnas (1841)</w:t>
            </w:r>
          </w:p>
        </w:tc>
      </w:tr>
      <w:tr w:rsidR="00B55854" w:rsidRPr="008F37F5" w14:paraId="2702A07B" w14:textId="77777777" w:rsidTr="00F913AD">
        <w:tc>
          <w:tcPr>
            <w:tcW w:w="1985" w:type="dxa"/>
          </w:tcPr>
          <w:p w14:paraId="1FD62545" w14:textId="1A3CD79A"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 xml:space="preserve">Santa Inèze Rocha </w:t>
            </w:r>
          </w:p>
        </w:tc>
        <w:tc>
          <w:tcPr>
            <w:tcW w:w="2409" w:type="dxa"/>
          </w:tcPr>
          <w:p w14:paraId="75608907" w14:textId="694F9A8F" w:rsidR="0034067E" w:rsidRPr="008F37F5" w:rsidRDefault="00F913AD" w:rsidP="004D0A45">
            <w:pPr>
              <w:spacing w:after="0" w:line="240" w:lineRule="auto"/>
              <w:rPr>
                <w:rFonts w:asciiTheme="minorHAnsi" w:hAnsiTheme="minorHAnsi"/>
                <w:sz w:val="16"/>
                <w:szCs w:val="16"/>
              </w:rPr>
            </w:pPr>
            <w:r w:rsidRPr="008F37F5">
              <w:rPr>
                <w:rFonts w:asciiTheme="minorHAnsi" w:hAnsiTheme="minorHAnsi"/>
                <w:sz w:val="16"/>
                <w:szCs w:val="16"/>
              </w:rPr>
              <w:t xml:space="preserve">AICL </w:t>
            </w:r>
            <w:r w:rsidR="009D7AFE" w:rsidRPr="008F37F5">
              <w:rPr>
                <w:rFonts w:asciiTheme="minorHAnsi" w:hAnsiTheme="minorHAnsi"/>
                <w:sz w:val="16"/>
                <w:szCs w:val="16"/>
              </w:rPr>
              <w:t>/</w:t>
            </w:r>
            <w:r w:rsidRPr="008F37F5">
              <w:rPr>
                <w:rFonts w:asciiTheme="minorHAnsi" w:hAnsiTheme="minorHAnsi"/>
                <w:sz w:val="16"/>
                <w:szCs w:val="16"/>
              </w:rPr>
              <w:t xml:space="preserve"> INST.º</w:t>
            </w:r>
            <w:r w:rsidR="009D7AFE" w:rsidRPr="008F37F5">
              <w:rPr>
                <w:rFonts w:asciiTheme="minorHAnsi" w:hAnsiTheme="minorHAnsi"/>
                <w:sz w:val="16"/>
                <w:szCs w:val="16"/>
              </w:rPr>
              <w:t xml:space="preserve"> Cultural Português, Rio Grande Sul, Brasil</w:t>
            </w:r>
          </w:p>
        </w:tc>
        <w:tc>
          <w:tcPr>
            <w:tcW w:w="2268" w:type="dxa"/>
          </w:tcPr>
          <w:p w14:paraId="1375BDE4" w14:textId="613F2427"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Presencial</w:t>
            </w:r>
          </w:p>
        </w:tc>
      </w:tr>
      <w:tr w:rsidR="00B55854" w:rsidRPr="008F37F5" w14:paraId="11AFD35D" w14:textId="77777777" w:rsidTr="00F913AD">
        <w:tc>
          <w:tcPr>
            <w:tcW w:w="1985" w:type="dxa"/>
          </w:tcPr>
          <w:p w14:paraId="2AD3618E" w14:textId="0B906AB8"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Susana Teles Margarido</w:t>
            </w:r>
          </w:p>
        </w:tc>
        <w:tc>
          <w:tcPr>
            <w:tcW w:w="2409" w:type="dxa"/>
          </w:tcPr>
          <w:p w14:paraId="0A525A62" w14:textId="2A63A557"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 xml:space="preserve">Convidada </w:t>
            </w:r>
            <w:r w:rsidR="00F913AD" w:rsidRPr="008F37F5">
              <w:rPr>
                <w:rFonts w:asciiTheme="minorHAnsi" w:hAnsiTheme="minorHAnsi"/>
                <w:sz w:val="16"/>
                <w:szCs w:val="16"/>
              </w:rPr>
              <w:t>AICL</w:t>
            </w:r>
            <w:r w:rsidRPr="008F37F5">
              <w:rPr>
                <w:rFonts w:asciiTheme="minorHAnsi" w:hAnsiTheme="minorHAnsi"/>
                <w:sz w:val="16"/>
                <w:szCs w:val="16"/>
              </w:rPr>
              <w:t xml:space="preserve"> - </w:t>
            </w:r>
            <w:r w:rsidR="00F913AD" w:rsidRPr="008F37F5">
              <w:rPr>
                <w:rFonts w:asciiTheme="minorHAnsi" w:hAnsiTheme="minorHAnsi"/>
                <w:sz w:val="16"/>
                <w:szCs w:val="16"/>
              </w:rPr>
              <w:t>DSS</w:t>
            </w:r>
            <w:r w:rsidRPr="008F37F5">
              <w:rPr>
                <w:rFonts w:asciiTheme="minorHAnsi" w:hAnsiTheme="minorHAnsi"/>
                <w:sz w:val="16"/>
                <w:szCs w:val="16"/>
              </w:rPr>
              <w:t xml:space="preserve">, Açores </w:t>
            </w:r>
          </w:p>
        </w:tc>
        <w:tc>
          <w:tcPr>
            <w:tcW w:w="2268" w:type="dxa"/>
          </w:tcPr>
          <w:p w14:paraId="14621442" w14:textId="555C22A4"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3.1.2. A Literatura Infantil No Desenvolvimento</w:t>
            </w:r>
          </w:p>
        </w:tc>
      </w:tr>
      <w:tr w:rsidR="00B55854" w:rsidRPr="008F37F5" w14:paraId="0ED7488E" w14:textId="77777777" w:rsidTr="00F913AD">
        <w:tc>
          <w:tcPr>
            <w:tcW w:w="1985" w:type="dxa"/>
          </w:tcPr>
          <w:p w14:paraId="214C50C8" w14:textId="23748436" w:rsidR="0034067E" w:rsidRPr="008F37F5" w:rsidRDefault="00EC0275" w:rsidP="004D0A45">
            <w:pPr>
              <w:spacing w:after="0" w:line="240" w:lineRule="auto"/>
              <w:ind w:left="317" w:hanging="317"/>
              <w:rPr>
                <w:rFonts w:asciiTheme="minorHAnsi" w:hAnsiTheme="minorHAnsi"/>
                <w:sz w:val="16"/>
                <w:szCs w:val="16"/>
              </w:rPr>
            </w:pPr>
          </w:p>
        </w:tc>
        <w:tc>
          <w:tcPr>
            <w:tcW w:w="2409" w:type="dxa"/>
          </w:tcPr>
          <w:p w14:paraId="07C3D2C4" w14:textId="71FA1E97" w:rsidR="0034067E" w:rsidRPr="008F37F5" w:rsidRDefault="00EC0275" w:rsidP="004D0A45">
            <w:pPr>
              <w:spacing w:after="0" w:line="240" w:lineRule="auto"/>
              <w:ind w:left="246" w:hanging="284"/>
              <w:rPr>
                <w:rFonts w:asciiTheme="minorHAnsi" w:hAnsiTheme="minorHAnsi"/>
                <w:sz w:val="16"/>
                <w:szCs w:val="16"/>
              </w:rPr>
            </w:pPr>
          </w:p>
        </w:tc>
        <w:tc>
          <w:tcPr>
            <w:tcW w:w="2268" w:type="dxa"/>
          </w:tcPr>
          <w:p w14:paraId="7E794EF7" w14:textId="138FD8C4" w:rsidR="0034067E" w:rsidRPr="008F37F5" w:rsidRDefault="009D7AFE" w:rsidP="004D0A45">
            <w:pPr>
              <w:spacing w:after="0" w:line="240" w:lineRule="auto"/>
              <w:ind w:left="246" w:hanging="284"/>
              <w:rPr>
                <w:rFonts w:asciiTheme="minorHAnsi" w:hAnsiTheme="minorHAnsi"/>
                <w:sz w:val="16"/>
                <w:szCs w:val="16"/>
              </w:rPr>
            </w:pPr>
            <w:r w:rsidRPr="008F37F5">
              <w:rPr>
                <w:rFonts w:asciiTheme="minorHAnsi" w:hAnsiTheme="minorHAnsi"/>
                <w:sz w:val="16"/>
                <w:szCs w:val="16"/>
              </w:rPr>
              <w:t>3.1.2. Mundos Maravilhosos: Alguns Contos De Sophia</w:t>
            </w:r>
          </w:p>
        </w:tc>
      </w:tr>
      <w:tr w:rsidR="00B55854" w:rsidRPr="008F37F5" w14:paraId="779165AB" w14:textId="77777777" w:rsidTr="00F913AD">
        <w:tc>
          <w:tcPr>
            <w:tcW w:w="1985" w:type="dxa"/>
          </w:tcPr>
          <w:p w14:paraId="56B8C41F" w14:textId="5665A45B"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 xml:space="preserve">Urbano Bettencourt </w:t>
            </w:r>
          </w:p>
        </w:tc>
        <w:tc>
          <w:tcPr>
            <w:tcW w:w="2409" w:type="dxa"/>
          </w:tcPr>
          <w:p w14:paraId="0948C012" w14:textId="1CBE347B" w:rsidR="0034067E" w:rsidRPr="008F37F5" w:rsidRDefault="009D7AFE" w:rsidP="004D0A45">
            <w:pPr>
              <w:spacing w:after="0" w:line="240" w:lineRule="auto"/>
              <w:ind w:left="426" w:hanging="426"/>
              <w:rPr>
                <w:rFonts w:asciiTheme="minorHAnsi" w:hAnsiTheme="minorHAnsi"/>
                <w:sz w:val="16"/>
                <w:szCs w:val="16"/>
              </w:rPr>
            </w:pPr>
            <w:r w:rsidRPr="008F37F5">
              <w:rPr>
                <w:rFonts w:asciiTheme="minorHAnsi" w:hAnsiTheme="minorHAnsi"/>
                <w:sz w:val="16"/>
                <w:szCs w:val="16"/>
              </w:rPr>
              <w:t xml:space="preserve">Convidado </w:t>
            </w:r>
            <w:r w:rsidR="00F913AD" w:rsidRPr="008F37F5">
              <w:rPr>
                <w:rFonts w:asciiTheme="minorHAnsi" w:hAnsiTheme="minorHAnsi"/>
                <w:sz w:val="16"/>
                <w:szCs w:val="16"/>
              </w:rPr>
              <w:t>AICL</w:t>
            </w:r>
            <w:r w:rsidRPr="008F37F5">
              <w:rPr>
                <w:rFonts w:asciiTheme="minorHAnsi" w:hAnsiTheme="minorHAnsi"/>
                <w:sz w:val="16"/>
                <w:szCs w:val="16"/>
              </w:rPr>
              <w:t xml:space="preserve">, E S Antero De Quental, </w:t>
            </w:r>
            <w:r w:rsidR="00F913AD" w:rsidRPr="008F37F5">
              <w:rPr>
                <w:rFonts w:asciiTheme="minorHAnsi" w:hAnsiTheme="minorHAnsi"/>
                <w:sz w:val="16"/>
                <w:szCs w:val="16"/>
              </w:rPr>
              <w:t>PDL</w:t>
            </w:r>
            <w:r w:rsidRPr="008F37F5">
              <w:rPr>
                <w:rFonts w:asciiTheme="minorHAnsi" w:hAnsiTheme="minorHAnsi"/>
                <w:sz w:val="16"/>
                <w:szCs w:val="16"/>
              </w:rPr>
              <w:t>, Açores</w:t>
            </w:r>
          </w:p>
        </w:tc>
        <w:tc>
          <w:tcPr>
            <w:tcW w:w="2268" w:type="dxa"/>
          </w:tcPr>
          <w:p w14:paraId="46FD1EBF" w14:textId="167355FA"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3.1. Ser Escritor Nos Açores</w:t>
            </w:r>
          </w:p>
        </w:tc>
      </w:tr>
      <w:tr w:rsidR="00B55854" w:rsidRPr="008F37F5" w14:paraId="699BBCC8" w14:textId="77777777" w:rsidTr="00F913AD">
        <w:tc>
          <w:tcPr>
            <w:tcW w:w="1985" w:type="dxa"/>
          </w:tcPr>
          <w:p w14:paraId="1FF63A9F" w14:textId="720D25BF" w:rsidR="0034067E" w:rsidRPr="008F37F5" w:rsidRDefault="00EC0275" w:rsidP="004D0A45">
            <w:pPr>
              <w:spacing w:after="0" w:line="240" w:lineRule="auto"/>
              <w:ind w:left="317" w:hanging="317"/>
              <w:rPr>
                <w:rFonts w:asciiTheme="minorHAnsi" w:hAnsiTheme="minorHAnsi"/>
                <w:sz w:val="16"/>
                <w:szCs w:val="16"/>
              </w:rPr>
            </w:pPr>
          </w:p>
        </w:tc>
        <w:tc>
          <w:tcPr>
            <w:tcW w:w="2409" w:type="dxa"/>
          </w:tcPr>
          <w:p w14:paraId="4433B603" w14:textId="2610EAD1" w:rsidR="0034067E" w:rsidRPr="008F37F5" w:rsidRDefault="00EC0275" w:rsidP="004D0A45">
            <w:pPr>
              <w:spacing w:after="0" w:line="240" w:lineRule="auto"/>
              <w:rPr>
                <w:rFonts w:asciiTheme="minorHAnsi" w:hAnsiTheme="minorHAnsi"/>
                <w:sz w:val="16"/>
                <w:szCs w:val="16"/>
              </w:rPr>
            </w:pPr>
          </w:p>
        </w:tc>
        <w:tc>
          <w:tcPr>
            <w:tcW w:w="2268" w:type="dxa"/>
          </w:tcPr>
          <w:p w14:paraId="0EDA592D" w14:textId="3EDA4EC5"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3.1.1. José Martins Garcia - A Linguística Vai À Guerra</w:t>
            </w:r>
          </w:p>
        </w:tc>
      </w:tr>
      <w:tr w:rsidR="00B55854" w:rsidRPr="008F37F5" w14:paraId="5AFFDB4A" w14:textId="77777777" w:rsidTr="00F913AD">
        <w:tc>
          <w:tcPr>
            <w:tcW w:w="1985" w:type="dxa"/>
          </w:tcPr>
          <w:p w14:paraId="4D140215" w14:textId="039FB149"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Xurxo Fernández Carvalhido</w:t>
            </w:r>
          </w:p>
        </w:tc>
        <w:tc>
          <w:tcPr>
            <w:tcW w:w="2409" w:type="dxa"/>
          </w:tcPr>
          <w:p w14:paraId="13A0CFF3" w14:textId="5F90799D"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Associação De Docentes De Português, Galiza</w:t>
            </w:r>
          </w:p>
        </w:tc>
        <w:tc>
          <w:tcPr>
            <w:tcW w:w="2268" w:type="dxa"/>
          </w:tcPr>
          <w:p w14:paraId="1B565B78" w14:textId="2759A3F5"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 xml:space="preserve">2.1. Presente E Futuro Do Ensino Do Português Na </w:t>
            </w:r>
            <w:r w:rsidR="00F913AD" w:rsidRPr="008F37F5">
              <w:rPr>
                <w:rFonts w:asciiTheme="minorHAnsi" w:hAnsiTheme="minorHAnsi"/>
                <w:sz w:val="16"/>
                <w:szCs w:val="16"/>
              </w:rPr>
              <w:t xml:space="preserve">Galiza </w:t>
            </w:r>
          </w:p>
        </w:tc>
      </w:tr>
      <w:tr w:rsidR="00B55854" w:rsidRPr="008F37F5" w14:paraId="64DFD34D" w14:textId="77777777" w:rsidTr="00F913AD">
        <w:tc>
          <w:tcPr>
            <w:tcW w:w="1985" w:type="dxa"/>
          </w:tcPr>
          <w:p w14:paraId="248C97C7" w14:textId="63E760DD" w:rsidR="0034067E" w:rsidRPr="008F37F5" w:rsidRDefault="009D7AFE" w:rsidP="004D0A45">
            <w:pPr>
              <w:numPr>
                <w:ilvl w:val="0"/>
                <w:numId w:val="25"/>
              </w:numPr>
              <w:spacing w:after="0" w:line="240" w:lineRule="auto"/>
              <w:ind w:left="317" w:hanging="317"/>
              <w:rPr>
                <w:rFonts w:asciiTheme="minorHAnsi" w:hAnsiTheme="minorHAnsi"/>
                <w:sz w:val="16"/>
                <w:szCs w:val="16"/>
              </w:rPr>
            </w:pPr>
            <w:r w:rsidRPr="008F37F5">
              <w:rPr>
                <w:rFonts w:asciiTheme="minorHAnsi" w:hAnsiTheme="minorHAnsi"/>
                <w:sz w:val="16"/>
                <w:szCs w:val="16"/>
              </w:rPr>
              <w:t>Zélia Pereira</w:t>
            </w:r>
          </w:p>
        </w:tc>
        <w:tc>
          <w:tcPr>
            <w:tcW w:w="2409" w:type="dxa"/>
          </w:tcPr>
          <w:p w14:paraId="40A7645E" w14:textId="31DF8120"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Setúbal, Portugal</w:t>
            </w:r>
          </w:p>
        </w:tc>
        <w:tc>
          <w:tcPr>
            <w:tcW w:w="2268" w:type="dxa"/>
          </w:tcPr>
          <w:p w14:paraId="70C23107" w14:textId="745253DB" w:rsidR="0034067E" w:rsidRPr="008F37F5" w:rsidRDefault="009D7AFE" w:rsidP="004D0A45">
            <w:pPr>
              <w:spacing w:after="0" w:line="240" w:lineRule="auto"/>
              <w:rPr>
                <w:rFonts w:asciiTheme="minorHAnsi" w:hAnsiTheme="minorHAnsi"/>
                <w:sz w:val="16"/>
                <w:szCs w:val="16"/>
              </w:rPr>
            </w:pPr>
            <w:r w:rsidRPr="008F37F5">
              <w:rPr>
                <w:rFonts w:asciiTheme="minorHAnsi" w:hAnsiTheme="minorHAnsi"/>
                <w:sz w:val="16"/>
                <w:szCs w:val="16"/>
              </w:rPr>
              <w:t>Presencial Convidada</w:t>
            </w:r>
          </w:p>
        </w:tc>
      </w:tr>
    </w:tbl>
    <w:p w14:paraId="188C7B49"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2A96D390">
          <v:shape id="_x0000_i1035" type="#_x0000_t75" style="width:349.2pt;height:5.75pt" o:hrpct="0" o:hr="t">
            <v:imagedata r:id="rId51" o:title="BD10256_"/>
          </v:shape>
        </w:pict>
      </w:r>
    </w:p>
    <w:p w14:paraId="60625DEF" w14:textId="77777777" w:rsidR="00C051CD" w:rsidRPr="008F37F5" w:rsidRDefault="004679C2" w:rsidP="004D0A45">
      <w:pPr>
        <w:numPr>
          <w:ilvl w:val="0"/>
          <w:numId w:val="6"/>
        </w:numPr>
        <w:tabs>
          <w:tab w:val="left" w:pos="6379"/>
        </w:tabs>
        <w:autoSpaceDE w:val="0"/>
        <w:autoSpaceDN w:val="0"/>
        <w:ind w:left="0" w:firstLine="0"/>
        <w:contextualSpacing/>
        <w:outlineLvl w:val="4"/>
        <w:rPr>
          <w:rFonts w:ascii="Arial" w:hAnsi="Arial" w:cs="Arial"/>
          <w:b/>
          <w:bCs/>
          <w:iCs/>
          <w:smallCaps/>
          <w:color w:val="FF0000"/>
          <w:spacing w:val="5"/>
          <w:sz w:val="18"/>
          <w:szCs w:val="18"/>
          <w:u w:val="single"/>
          <w:shd w:val="clear" w:color="auto" w:fill="FFFF00"/>
          <w:lang w:eastAsia="en-AU"/>
        </w:rPr>
      </w:pPr>
      <w:r w:rsidRPr="008F37F5">
        <w:rPr>
          <w:rFonts w:ascii="Arial" w:hAnsi="Arial" w:cs="Arial"/>
          <w:b/>
          <w:bCs/>
          <w:iCs/>
          <w:smallCaps/>
          <w:color w:val="FF0000"/>
          <w:spacing w:val="5"/>
          <w:sz w:val="18"/>
          <w:szCs w:val="18"/>
          <w:highlight w:val="yellow"/>
          <w:u w:val="single"/>
          <w:shd w:val="clear" w:color="auto" w:fill="FFFF00"/>
          <w:lang w:eastAsia="en-AU"/>
        </w:rPr>
        <w:t xml:space="preserve">HORÁRIO DAS SESSÕES </w:t>
      </w:r>
      <w:r w:rsidRPr="008F37F5">
        <w:rPr>
          <w:rFonts w:ascii="Arial" w:hAnsi="Arial" w:cs="Arial"/>
          <w:b/>
          <w:bCs/>
          <w:iCs/>
          <w:smallCaps/>
          <w:color w:val="FF0000"/>
          <w:spacing w:val="5"/>
          <w:sz w:val="18"/>
          <w:szCs w:val="18"/>
          <w:u w:val="single"/>
          <w:shd w:val="clear" w:color="auto" w:fill="FFFF00"/>
          <w:lang w:eastAsia="en-AU"/>
        </w:rPr>
        <w:t xml:space="preserve">27-31 março 2015 – </w:t>
      </w:r>
    </w:p>
    <w:p w14:paraId="3FFA376B" w14:textId="272C3374" w:rsidR="001C6C0C" w:rsidRPr="008F37F5" w:rsidRDefault="004679C2" w:rsidP="004D0A45">
      <w:pPr>
        <w:tabs>
          <w:tab w:val="left" w:pos="6379"/>
        </w:tabs>
        <w:ind w:right="-41"/>
        <w:jc w:val="both"/>
        <w:rPr>
          <w:rFonts w:ascii="Arial" w:eastAsia="Arial Unicode MS" w:hAnsi="Arial" w:cs="Arial"/>
          <w:bCs/>
          <w:color w:val="0000FF"/>
          <w:spacing w:val="5"/>
          <w:sz w:val="18"/>
          <w:szCs w:val="18"/>
          <w:u w:val="single"/>
        </w:rPr>
      </w:pPr>
      <w:r w:rsidRPr="008F37F5">
        <w:rPr>
          <w:rFonts w:ascii="Arial" w:eastAsia="Arial Unicode MS" w:hAnsi="Arial" w:cs="Arial"/>
          <w:spacing w:val="5"/>
          <w:sz w:val="18"/>
          <w:szCs w:val="18"/>
        </w:rPr>
        <w:t xml:space="preserve">  Entrada gratuita. Sessões abertas ao público. A participação nos passeios, moços e jantares está reservada aos pré-inscritos até 1 de março. </w:t>
      </w:r>
      <w:hyperlink r:id="rId52" w:history="1">
        <w:r w:rsidRPr="008F37F5">
          <w:rPr>
            <w:rStyle w:val="Hyperlink"/>
            <w:rFonts w:ascii="Arial" w:eastAsia="Arial Unicode MS" w:hAnsi="Arial" w:cs="Arial"/>
            <w:bCs/>
            <w:spacing w:val="5"/>
            <w:sz w:val="18"/>
            <w:szCs w:val="18"/>
          </w:rPr>
          <w:t>Ver horário a</w:t>
        </w:r>
        <w:r w:rsidRPr="008F37F5">
          <w:rPr>
            <w:rStyle w:val="Hyperlink"/>
            <w:rFonts w:ascii="Arial" w:eastAsia="Arial Unicode MS" w:hAnsi="Arial" w:cs="Arial"/>
            <w:bCs/>
            <w:spacing w:val="5"/>
            <w:sz w:val="18"/>
            <w:szCs w:val="18"/>
          </w:rPr>
          <w:t>q</w:t>
        </w:r>
        <w:r w:rsidRPr="008F37F5">
          <w:rPr>
            <w:rStyle w:val="Hyperlink"/>
            <w:rFonts w:ascii="Arial" w:eastAsia="Arial Unicode MS" w:hAnsi="Arial" w:cs="Arial"/>
            <w:bCs/>
            <w:spacing w:val="5"/>
            <w:sz w:val="18"/>
            <w:szCs w:val="18"/>
          </w:rPr>
          <w:t>ui</w:t>
        </w:r>
      </w:hyperlink>
    </w:p>
    <w:p w14:paraId="7D2CE9B2"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773EFF45">
          <v:shape id="_x0000_i1036" type="#_x0000_t75" style="width:324pt;height:5.4pt" o:hrpct="0" o:hr="t">
            <v:imagedata r:id="rId53" o:title="BD10256_"/>
          </v:shape>
        </w:pict>
      </w:r>
    </w:p>
    <w:p w14:paraId="3F0E4C19" w14:textId="77777777" w:rsidR="00C051CD" w:rsidRPr="008F37F5" w:rsidRDefault="004679C2" w:rsidP="004D0A45">
      <w:pPr>
        <w:numPr>
          <w:ilvl w:val="0"/>
          <w:numId w:val="6"/>
        </w:numPr>
        <w:tabs>
          <w:tab w:val="left" w:pos="6379"/>
        </w:tabs>
        <w:autoSpaceDE w:val="0"/>
        <w:autoSpaceDN w:val="0"/>
        <w:ind w:left="0" w:firstLine="0"/>
        <w:contextualSpacing/>
        <w:outlineLvl w:val="4"/>
        <w:rPr>
          <w:rFonts w:ascii="Arial" w:hAnsi="Arial" w:cs="Arial"/>
          <w:b/>
          <w:bCs/>
          <w:iCs/>
          <w:smallCaps/>
          <w:color w:val="FF0000"/>
          <w:spacing w:val="5"/>
          <w:sz w:val="18"/>
          <w:szCs w:val="18"/>
          <w:u w:val="single"/>
          <w:shd w:val="clear" w:color="auto" w:fill="FFFF00"/>
          <w:lang w:eastAsia="en-AU"/>
        </w:rPr>
      </w:pPr>
      <w:r w:rsidRPr="008F37F5">
        <w:rPr>
          <w:rFonts w:ascii="Arial" w:hAnsi="Arial" w:cs="Arial"/>
          <w:b/>
          <w:bCs/>
          <w:iCs/>
          <w:smallCaps/>
          <w:color w:val="FF0000"/>
          <w:spacing w:val="5"/>
          <w:sz w:val="18"/>
          <w:szCs w:val="18"/>
          <w:highlight w:val="yellow"/>
          <w:u w:val="single"/>
          <w:shd w:val="clear" w:color="auto" w:fill="FFFF00"/>
          <w:lang w:eastAsia="en-AU"/>
        </w:rPr>
        <w:t>DISCURSO DA SESSÃO DE ABERTURA DO PRESIDENTE DA AICL</w:t>
      </w:r>
    </w:p>
    <w:p w14:paraId="29FDA057" w14:textId="77777777" w:rsidR="00F51229" w:rsidRPr="008F37F5" w:rsidRDefault="004679C2" w:rsidP="004D0A45">
      <w:pPr>
        <w:autoSpaceDE w:val="0"/>
        <w:autoSpaceDN w:val="0"/>
        <w:adjustRightInd w:val="0"/>
        <w:jc w:val="both"/>
        <w:rPr>
          <w:rFonts w:ascii="Trebuchet MS" w:eastAsiaTheme="minorHAnsi" w:hAnsi="Trebuchet MS" w:cs="Trebuchet MS"/>
          <w:color w:val="000000"/>
        </w:rPr>
      </w:pPr>
      <w:r w:rsidRPr="008F37F5">
        <w:rPr>
          <w:rFonts w:ascii="Arial" w:hAnsi="Arial" w:cs="Arial"/>
          <w:color w:val="000000"/>
        </w:rPr>
        <w:t xml:space="preserve">Exmo. Senhor Presidente da Câmara </w:t>
      </w:r>
      <w:r w:rsidRPr="008F37F5">
        <w:rPr>
          <w:rFonts w:ascii="Trebuchet MS" w:eastAsiaTheme="minorHAnsi" w:hAnsi="Trebuchet MS" w:cs="Trebuchet MS"/>
          <w:b/>
          <w:bCs/>
          <w:color w:val="000000"/>
        </w:rPr>
        <w:t>Paulo Alexandre Bernardo Fernandes</w:t>
      </w:r>
    </w:p>
    <w:p w14:paraId="01FCF91C" w14:textId="77777777" w:rsidR="00F51229" w:rsidRPr="008F37F5" w:rsidRDefault="004679C2" w:rsidP="004D0A45">
      <w:pPr>
        <w:jc w:val="both"/>
        <w:rPr>
          <w:rFonts w:ascii="Arial" w:hAnsi="Arial" w:cs="Arial"/>
        </w:rPr>
      </w:pPr>
      <w:r w:rsidRPr="008F37F5">
        <w:rPr>
          <w:rFonts w:ascii="Arial" w:eastAsia="Arial Unicode MS" w:hAnsi="Arial" w:cs="Arial"/>
          <w:bdr w:val="nil"/>
        </w:rPr>
        <w:t>Senhora vereadora da cultura</w:t>
      </w:r>
      <w:r w:rsidRPr="008F37F5">
        <w:rPr>
          <w:rFonts w:ascii="Arial" w:hAnsi="Arial" w:cs="Arial"/>
        </w:rPr>
        <w:t>, Dra. Alcina Cerdeira</w:t>
      </w:r>
    </w:p>
    <w:p w14:paraId="60ED4FEE" w14:textId="77777777" w:rsidR="00F51229" w:rsidRPr="008F37F5" w:rsidRDefault="004679C2" w:rsidP="004D0A45">
      <w:pPr>
        <w:jc w:val="both"/>
        <w:rPr>
          <w:rFonts w:ascii="Arial" w:hAnsi="Arial" w:cs="Arial"/>
          <w:bdr w:val="nil"/>
        </w:rPr>
      </w:pPr>
      <w:r w:rsidRPr="008F37F5">
        <w:rPr>
          <w:rFonts w:ascii="Arial" w:hAnsi="Arial" w:cs="Arial"/>
        </w:rPr>
        <w:t>Dra. Dina da Biblioteca Eugénio de Andrade</w:t>
      </w:r>
    </w:p>
    <w:p w14:paraId="0B20567A" w14:textId="77777777" w:rsidR="00F51229" w:rsidRPr="008F37F5" w:rsidRDefault="004679C2" w:rsidP="004D0A45">
      <w:pPr>
        <w:ind w:firstLine="720"/>
        <w:jc w:val="both"/>
        <w:rPr>
          <w:rFonts w:ascii="Arial" w:hAnsi="Arial" w:cs="Arial"/>
        </w:rPr>
      </w:pPr>
      <w:r w:rsidRPr="008F37F5">
        <w:rPr>
          <w:rFonts w:ascii="Arial" w:hAnsi="Arial" w:cs="Arial"/>
          <w:bdr w:val="nil"/>
        </w:rPr>
        <w:t xml:space="preserve">Demais entidades, caros associados e colegas participantes </w:t>
      </w:r>
    </w:p>
    <w:p w14:paraId="54455C25" w14:textId="77777777" w:rsidR="00F51229" w:rsidRPr="008F37F5" w:rsidRDefault="004679C2" w:rsidP="004D0A45">
      <w:pPr>
        <w:ind w:firstLine="284"/>
        <w:jc w:val="both"/>
        <w:rPr>
          <w:rFonts w:ascii="Arial" w:hAnsi="Arial" w:cs="Arial"/>
        </w:rPr>
      </w:pPr>
      <w:r w:rsidRPr="008F37F5">
        <w:rPr>
          <w:rFonts w:ascii="Arial" w:hAnsi="Arial" w:cs="Arial"/>
        </w:rPr>
        <w:t>Desde 2001 que é comum a estes discursos formais de abertura que principiem por uma curta resenha histórica do local onde o colóquio se realiza, de interesse redobrado para aqueles que a visitam pela primeira vez, Serei breve, salientando apenas que:</w:t>
      </w:r>
    </w:p>
    <w:p w14:paraId="03ECC8E4" w14:textId="77777777" w:rsidR="00F51229" w:rsidRPr="008F37F5" w:rsidRDefault="004679C2" w:rsidP="004D0A45">
      <w:pPr>
        <w:ind w:left="284" w:firstLine="284"/>
        <w:jc w:val="both"/>
        <w:rPr>
          <w:rFonts w:ascii="Arial" w:eastAsia="Arial Unicode MS" w:hAnsi="Arial" w:cs="Arial"/>
          <w:i/>
        </w:rPr>
      </w:pPr>
      <w:r w:rsidRPr="008F37F5">
        <w:rPr>
          <w:rFonts w:ascii="Arial" w:eastAsia="Arial Unicode MS" w:hAnsi="Arial" w:cs="Arial"/>
          <w:i/>
        </w:rPr>
        <w:t>O Fundão que ora nos recebe pela primeira vez aqui no distrito de Castelo Branco, é uma cidade de menos de 9 mil habitantes num concelho que hoje tem menos de 30 mil quando nos anos de 1960 chegava aos 50 mil habitantes. O município é limitado a norte pelos municípios da Covilhã, Belmonte e Sabugal, a leste por Penamacor e Idanha-a-Nova, a sul por Castelo Branco, a sudoeste por Oleiros e a oeste por Pampilhosa da Serra.</w:t>
      </w:r>
    </w:p>
    <w:p w14:paraId="2DE39750" w14:textId="77777777" w:rsidR="00F51229" w:rsidRPr="008F37F5" w:rsidRDefault="004679C2" w:rsidP="004D0A45">
      <w:pPr>
        <w:ind w:left="284" w:firstLine="284"/>
        <w:jc w:val="both"/>
        <w:rPr>
          <w:rFonts w:ascii="Arial" w:eastAsia="Arial Unicode MS" w:hAnsi="Arial" w:cs="Arial"/>
          <w:i/>
        </w:rPr>
      </w:pPr>
      <w:r w:rsidRPr="008F37F5">
        <w:rPr>
          <w:rFonts w:ascii="Arial" w:eastAsia="Arial Unicode MS" w:hAnsi="Arial" w:cs="Arial"/>
          <w:i/>
        </w:rPr>
        <w:t>O concelho alberga um povoado pré-histórico, provavelmente o mais antigo da Beira interior, que os arqueólogos estimam ter cerca sete mil anos. Desde o ano 1000 a.C.: na Idade do Ferro até à sua destruição pelos Romanos existia aqui um Castro no Monte de S. Brás na Serra da Gardunha. Mais tarde havia uma Villa Romana que na Alta Idade Média passou a ser uma mansão senhorial fortificada. Em 1307 tinha 32 casas.</w:t>
      </w:r>
    </w:p>
    <w:p w14:paraId="0F30B2A7" w14:textId="77777777" w:rsidR="00F51229" w:rsidRPr="008F37F5" w:rsidRDefault="004679C2" w:rsidP="004D0A45">
      <w:pPr>
        <w:ind w:left="284" w:firstLine="284"/>
        <w:jc w:val="both"/>
        <w:rPr>
          <w:rFonts w:ascii="Arial" w:eastAsia="Arial Unicode MS" w:hAnsi="Arial" w:cs="Arial"/>
          <w:i/>
        </w:rPr>
      </w:pPr>
      <w:r w:rsidRPr="008F37F5">
        <w:rPr>
          <w:rFonts w:ascii="Arial" w:eastAsia="Arial Unicode MS" w:hAnsi="Arial" w:cs="Arial"/>
          <w:i/>
        </w:rPr>
        <w:t>A história do Fundão enquanto centro urbano preeminente é condicionada desde o inicio pelos cristãos-novos, assim como a dos concelhos vizinhos de Belmonte e da Covilhã. Após a expulsão dos judeus espanhóis (sefarditas) em 1492 pelos Reis Católicos, Fernando e Isabel, grande número de refugiados veio a estabelecer-se na Cova da Beira, onde já havia minorias judaicas significativas. Foram estes imigrantes, fundando bairros dos quais o mais importante situava-se em volta da Rua da Cale (Rua do Encontro ou da Sinagoga em Hebraico) que permitiram ao Fundão assumir as dimensões de uma verdadeira cidade. O influxo de mercadores e artesãos judeus transformaria a cidade num centro importante para o comércio e a indústria. Com o estabelecimento da Inquisição, começou um período de estabilidade doutrinal, embora alguns cristãos-novos, mal convertidos por preferência aos bens materiais, trouxessem desassossego à população. Ainda hoje são frequentes os nomes dos cristãos-novos nos habitantes da região. A cidade perdeu assim nessa altura uma parte do seu dinamismo económico em troco da tranquilidade, confiança e ordem para todos.</w:t>
      </w:r>
    </w:p>
    <w:p w14:paraId="5A427B4C" w14:textId="77777777" w:rsidR="00F51229" w:rsidRPr="008F37F5" w:rsidRDefault="004679C2" w:rsidP="004D0A45">
      <w:pPr>
        <w:ind w:left="284" w:firstLine="284"/>
        <w:jc w:val="both"/>
        <w:rPr>
          <w:rFonts w:ascii="Arial" w:eastAsia="Arial Unicode MS" w:hAnsi="Arial" w:cs="Arial"/>
          <w:i/>
        </w:rPr>
      </w:pPr>
      <w:r w:rsidRPr="008F37F5">
        <w:rPr>
          <w:rFonts w:ascii="Arial" w:eastAsia="Arial Unicode MS" w:hAnsi="Arial" w:cs="Arial"/>
          <w:i/>
        </w:rPr>
        <w:t>Em 1580 os notáveis da cidade deram o seu apoio ao Prior do Crato D. António, contra as pretensões do Rei de Espanha D. Filipe II (Filipe I de Portugal). Nesse ano elevaram unilateralmente eles próprios o Fundão ao estatuto de Vila. O concelho foi fundado em 1747 por ordem de D. João, emancipando-o da Covilhã.</w:t>
      </w:r>
    </w:p>
    <w:p w14:paraId="4380E927" w14:textId="77777777" w:rsidR="00F51229" w:rsidRPr="008F37F5" w:rsidRDefault="004679C2" w:rsidP="004D0A45">
      <w:pPr>
        <w:ind w:left="284" w:firstLine="284"/>
        <w:jc w:val="both"/>
        <w:rPr>
          <w:rFonts w:ascii="Arial" w:eastAsia="Arial Unicode MS" w:hAnsi="Arial" w:cs="Arial"/>
          <w:i/>
        </w:rPr>
      </w:pPr>
      <w:r w:rsidRPr="008F37F5">
        <w:rPr>
          <w:rFonts w:ascii="Arial" w:eastAsia="Arial Unicode MS" w:hAnsi="Arial" w:cs="Arial"/>
          <w:i/>
        </w:rPr>
        <w:t xml:space="preserve">No período do Iluminismo do fim do séc. XVIII, o Marquês de Pombal, após equiparar legalmente os cristãos-novos aos cristão-velhos, procurou restaurar a preeminência económica da cidade fundando a Real Fábrica de Lanifícios, onde hoje está situada a Câmara Municipal. Nessa altura voltaram a ser exportados em quantidade os tecidos de lã do Fundão. No séc. XIX o Fundão foi saqueado durante as Invasões Francesas, e voltou a sofrer durante a Guerra civil entre os Liberais pró D. Pedro IV e os Miguelistas. </w:t>
      </w:r>
    </w:p>
    <w:p w14:paraId="3951E6FA" w14:textId="1C21C043" w:rsidR="00F51229" w:rsidRPr="008F37F5" w:rsidRDefault="004679C2" w:rsidP="004D0A45">
      <w:pPr>
        <w:ind w:left="284" w:firstLine="284"/>
        <w:jc w:val="both"/>
        <w:rPr>
          <w:rFonts w:ascii="Arial" w:eastAsia="Arial Unicode MS" w:hAnsi="Arial" w:cs="Arial"/>
          <w:i/>
        </w:rPr>
      </w:pPr>
      <w:r w:rsidRPr="008F37F5">
        <w:rPr>
          <w:rFonts w:ascii="Arial" w:eastAsia="Arial Unicode MS" w:hAnsi="Arial" w:cs="Arial"/>
          <w:i/>
        </w:rPr>
        <w:t xml:space="preserve">Convém relembrar que o Fundão através do seu Jornal do Fundão fundado em 1946 por António Paulouro foi uma presença incómoda permanentemente </w:t>
      </w:r>
      <w:r w:rsidRPr="008F37F5">
        <w:rPr>
          <w:rFonts w:ascii="Arial" w:hAnsi="Arial" w:cs="Arial"/>
          <w:i/>
        </w:rPr>
        <w:t xml:space="preserve">alvo de uma vigilância apertada pela polícia política. Em 1965, num dos episódios mais emblemáticos da repressão da imprensa do Estado Novo, esteve suspenso durante seis meses. A Sociedade Portuguesa de Escritores atribuíra o Grande-Prémio de Novela ao escritor Luandino Vieira, então detido no Tarrafal por </w:t>
      </w:r>
      <w:r w:rsidR="003A01A6" w:rsidRPr="008F37F5">
        <w:rPr>
          <w:rFonts w:ascii="Arial" w:hAnsi="Arial" w:cs="Arial"/>
          <w:i/>
        </w:rPr>
        <w:t>atividades</w:t>
      </w:r>
      <w:r w:rsidRPr="008F37F5">
        <w:rPr>
          <w:rFonts w:ascii="Arial" w:hAnsi="Arial" w:cs="Arial"/>
          <w:i/>
        </w:rPr>
        <w:t xml:space="preserve"> subversivas. Depois de os principais jornais do país noticiarem o galardão, a Direção dos Serviços de Censura detetou a </w:t>
      </w:r>
      <w:r w:rsidR="003A01A6" w:rsidRPr="008F37F5">
        <w:rPr>
          <w:rFonts w:ascii="Arial" w:hAnsi="Arial" w:cs="Arial"/>
          <w:i/>
        </w:rPr>
        <w:t>gafe</w:t>
      </w:r>
      <w:r w:rsidRPr="008F37F5">
        <w:rPr>
          <w:rFonts w:ascii="Arial" w:hAnsi="Arial" w:cs="Arial"/>
          <w:i/>
        </w:rPr>
        <w:t xml:space="preserve"> política e proibiu qualquer referência ao prémio sem um enquadramento crítico face ao escritor, aos membros do júri e da própria SPE, que viria a ser extinta a 21 de maio de 1965. Na sua edição de 23 de maio, O Jornal do Fundão noticiou os prémios, elogiando fortemente os vencedores, incluindo Luandino, e recusando qualquer referência ao estatuto criminal do escritor. </w:t>
      </w:r>
      <w:r w:rsidRPr="008F37F5">
        <w:rPr>
          <w:rFonts w:ascii="Arial" w:eastAsia="Arial Unicode MS" w:hAnsi="Arial" w:cs="Arial"/>
          <w:i/>
        </w:rPr>
        <w:t>O periódico foi suspenso durante seis meses, multado, a sua caução aumentou exponencialmente e foi obrigado a apresentar as provas à delegação de Lisboa dos Serviços de Censura e não de Castelo Branco. Só viria a retomar a normalidade no final de novembro de 1965, após exposições do diretor ao Presidente do Conselho.</w:t>
      </w:r>
      <w:r w:rsidRPr="008F37F5">
        <w:t xml:space="preserve"> </w:t>
      </w:r>
      <w:r w:rsidRPr="008F37F5">
        <w:rPr>
          <w:rFonts w:ascii="Arial" w:eastAsia="Arial Unicode MS" w:hAnsi="Arial" w:cs="Arial"/>
          <w:i/>
        </w:rPr>
        <w:t>O suplemento literário do jornal foi dirigido por alguns dos autores mais ilustres do século XX, incluindo Artur Portela Filho e Alexandre Pinheiro Torres.</w:t>
      </w:r>
      <w:r w:rsidRPr="008F37F5">
        <w:t xml:space="preserve"> </w:t>
      </w:r>
      <w:r w:rsidRPr="008F37F5">
        <w:rPr>
          <w:rFonts w:ascii="Arial" w:eastAsia="Arial Unicode MS" w:hAnsi="Arial" w:cs="Arial"/>
          <w:i/>
        </w:rPr>
        <w:t>O escritor José Cardoso Pires foi também protagonista de um incidente durante um almoço de confraternização organizado por O Jornal do Fundão (contado na sua obra "E Agora, José?" (1977)). Convidado de honra do diretor António Paulouro, Cardoso Pires soube, já durante o almoço, que o governador civil de Castelo Branco informara a mesa que o escritor estava proibido de discursar. Embora não estivesse prevista qualquer intervenção, Cardoso Pires pediu a palavra para contar o episódio aos convivas. Mais tarde, dedicou ao governador civil o célebre ensaio "Técnica do Golpe de Censura" (1972), escrevendo: «Dedico estas palavras a um cidadão sem letras, Simplício Barreto Magro, veterinário e governador fascista, o qual, proibindo-me, me obrigou a falar de liberdade.</w:t>
      </w:r>
    </w:p>
    <w:p w14:paraId="1616E8ED" w14:textId="77777777" w:rsidR="00F51229" w:rsidRPr="008F37F5" w:rsidRDefault="004679C2" w:rsidP="004D0A45">
      <w:pPr>
        <w:ind w:left="284" w:firstLine="284"/>
        <w:jc w:val="both"/>
        <w:rPr>
          <w:rFonts w:ascii="Arial" w:eastAsia="Arial Unicode MS" w:hAnsi="Arial" w:cs="Arial"/>
          <w:i/>
        </w:rPr>
      </w:pPr>
      <w:r w:rsidRPr="008F37F5">
        <w:rPr>
          <w:rFonts w:ascii="Arial" w:eastAsia="Arial Unicode MS" w:hAnsi="Arial" w:cs="Arial"/>
          <w:i/>
        </w:rPr>
        <w:t>A 19 de abril de 1988, o Fundão foi elevado a Cidade e em 27 de março 2015 recebe o 23º colóquio da lusofonia.</w:t>
      </w:r>
    </w:p>
    <w:p w14:paraId="07F2995A" w14:textId="77777777" w:rsidR="00F51229" w:rsidRPr="008F37F5" w:rsidRDefault="004679C2" w:rsidP="004D0A45">
      <w:pPr>
        <w:jc w:val="both"/>
        <w:rPr>
          <w:rFonts w:ascii="Arial" w:hAnsi="Arial" w:cs="Arial"/>
        </w:rPr>
      </w:pPr>
      <w:r w:rsidRPr="008F37F5">
        <w:rPr>
          <w:rFonts w:ascii="Arial" w:hAnsi="Arial" w:cs="Arial"/>
        </w:rPr>
        <w:t>***</w:t>
      </w:r>
      <w:r w:rsidRPr="008F37F5">
        <w:rPr>
          <w:rFonts w:ascii="Arial" w:hAnsi="Arial" w:cs="Arial"/>
        </w:rPr>
        <w:tab/>
      </w:r>
    </w:p>
    <w:p w14:paraId="00F1CF97" w14:textId="77777777" w:rsidR="00F51229" w:rsidRPr="008F37F5" w:rsidRDefault="004679C2" w:rsidP="004D0A45">
      <w:pPr>
        <w:ind w:firstLine="720"/>
        <w:jc w:val="both"/>
        <w:rPr>
          <w:rFonts w:ascii="Arial" w:hAnsi="Arial" w:cs="Arial"/>
        </w:rPr>
      </w:pPr>
      <w:r w:rsidRPr="008F37F5">
        <w:rPr>
          <w:rFonts w:ascii="Arial" w:hAnsi="Arial" w:cs="Arial"/>
        </w:rPr>
        <w:t>É com grande alegria que aqui estamos graças aos apoios da Câmara Municipal, da UBI, da SATA e da Direção Regional de Turismo com a oferta de pequenas lembranças aos participantes.</w:t>
      </w:r>
    </w:p>
    <w:p w14:paraId="6A495739" w14:textId="77777777" w:rsidR="00F51229" w:rsidRPr="008F37F5" w:rsidRDefault="004679C2" w:rsidP="004D0A45">
      <w:pPr>
        <w:ind w:firstLine="720"/>
        <w:jc w:val="both"/>
        <w:rPr>
          <w:rFonts w:ascii="Arial" w:eastAsiaTheme="minorEastAsia" w:hAnsi="Arial" w:cs="Arial"/>
        </w:rPr>
      </w:pPr>
      <w:r w:rsidRPr="008F37F5">
        <w:rPr>
          <w:rFonts w:ascii="Arial" w:eastAsiaTheme="minorEastAsia" w:hAnsi="Arial" w:cs="Arial"/>
        </w:rPr>
        <w:t>Desconheço quando, como ou porquê se usou o termo lusofonia pela primeira vez, mas quando cheguei da Austrália (a Portugal) fui desafiado pelo meu saudoso mentor, José Augusto Seabra, a desenvolver o seu projeto de Lusofalantes na Europa e no Mundo e daí nasceram os Colóquios da Lusofonia.</w:t>
      </w:r>
    </w:p>
    <w:p w14:paraId="2297B820" w14:textId="77777777" w:rsidR="00F51229" w:rsidRPr="008F37F5" w:rsidRDefault="004679C2" w:rsidP="004D0A45">
      <w:pPr>
        <w:ind w:firstLine="720"/>
        <w:jc w:val="both"/>
        <w:rPr>
          <w:rFonts w:ascii="Arial" w:eastAsiaTheme="minorEastAsia" w:hAnsi="Arial" w:cs="Arial"/>
        </w:rPr>
      </w:pPr>
      <w:r w:rsidRPr="008F37F5">
        <w:rPr>
          <w:rFonts w:ascii="Arial" w:eastAsiaTheme="minorEastAsia" w:hAnsi="Arial" w:cs="Arial"/>
        </w:rPr>
        <w:t>Logo na primeira edição abolimos o sistema português de castas que distingue as pessoas pelos axiónimos (títulos apensos aos nomes). Felizmente, temos encontrado pessoas capazes de operarem as mudanças. Depois de José Augusto Seabra, hoje, os nossos patronos são Malaca Casteleiro, Evanildo Bechara e Concha Rousia. Os colóquios da lusofonia juntam os congressistas no primeiro dia de trabalhos, compartilhando hotéis, refeições, passeios e, no último dia despedem-se como se de amigos/as de longa data se tratasse. Ao contrário de tantos, não buscam mais uma Conferência para o currículo, antes partilham ideias, projetos, criam sinergias, todos irmanados do ideal de “sociedade civil” capaz e atuante, para – juntos – atingirem o que as burocracias e hierarquias não podem ou não querem. É a informalidade e o contagioso espírito de grupo que nos irmana e nos permitiu avançar com ambiciosos projetos. Somos um vírus altamente contagioso fora do alcance das farmacêuticas.</w:t>
      </w:r>
    </w:p>
    <w:p w14:paraId="005F4E0A" w14:textId="77777777" w:rsidR="00F51229" w:rsidRPr="008F37F5" w:rsidRDefault="004679C2" w:rsidP="004D0A45">
      <w:pPr>
        <w:ind w:firstLine="720"/>
        <w:jc w:val="both"/>
        <w:rPr>
          <w:rFonts w:ascii="Arial" w:eastAsiaTheme="minorEastAsia" w:hAnsi="Arial" w:cs="Arial"/>
        </w:rPr>
      </w:pPr>
      <w:r w:rsidRPr="008F37F5">
        <w:rPr>
          <w:rFonts w:ascii="Arial" w:eastAsiaTheme="minorEastAsia" w:hAnsi="Arial" w:cs="Arial"/>
        </w:rPr>
        <w:t>Desde então, temos definido a nossa versão de Lusofonia com esta visão das mais abrangentes possíveis que visa incluir todos numa Lusofonia que não tem de ser Lusofilia nem Lusografia e muito menos a Lusofolia que por vezes parece emanar de certas entidades. Ao aceitarem esta nossa visão muitas pontes se têm construído, como foi expresso ao longo destes últimos anos, em cada Colóquio.</w:t>
      </w:r>
    </w:p>
    <w:p w14:paraId="644FA7AE" w14:textId="77777777" w:rsidR="00F51229" w:rsidRPr="008F37F5" w:rsidRDefault="004679C2" w:rsidP="004D0A45">
      <w:pPr>
        <w:ind w:firstLine="720"/>
        <w:jc w:val="both"/>
        <w:rPr>
          <w:rFonts w:ascii="Arial" w:hAnsi="Arial" w:cs="Arial"/>
          <w:i/>
          <w:iCs/>
        </w:rPr>
      </w:pPr>
      <w:r w:rsidRPr="008F37F5">
        <w:rPr>
          <w:rFonts w:ascii="Arial" w:hAnsi="Arial" w:cs="Arial"/>
        </w:rPr>
        <w:t>Nos Açores desde 2006, os colóquios agregaram académicos, estudiosos e escritores em torno da identidade açoriana, sua escrita, lendas e tradições. Pretendia-se divulgar a</w:t>
      </w:r>
      <w:r w:rsidRPr="008F37F5">
        <w:rPr>
          <w:rFonts w:ascii="Arial" w:hAnsi="Arial" w:cs="Arial"/>
          <w:i/>
          <w:iCs/>
        </w:rPr>
        <w:t xml:space="preserve"> açorianidade</w:t>
      </w:r>
      <w:r w:rsidRPr="008F37F5">
        <w:rPr>
          <w:rFonts w:ascii="Arial" w:hAnsi="Arial" w:cs="Arial"/>
          <w:iCs/>
        </w:rPr>
        <w:t xml:space="preserve"> não só nas comunidades lusofalantes mas em países como a Roménia, Polónia, Bulgária, Rússia, Eslovénia, Itália, França, onde fizemos traduções de obras e excertos de autores açorianos, que ali são estudados em mestrados e doutoramentos</w:t>
      </w:r>
      <w:r w:rsidRPr="008F37F5">
        <w:rPr>
          <w:rFonts w:ascii="Arial" w:hAnsi="Arial" w:cs="Arial"/>
          <w:i/>
          <w:iCs/>
        </w:rPr>
        <w:t xml:space="preserve">. </w:t>
      </w:r>
    </w:p>
    <w:p w14:paraId="6B7D8224" w14:textId="77777777" w:rsidR="00F51229" w:rsidRPr="008F37F5" w:rsidRDefault="004679C2" w:rsidP="004D0A45">
      <w:pPr>
        <w:ind w:firstLine="720"/>
        <w:jc w:val="both"/>
        <w:rPr>
          <w:rFonts w:ascii="Arial" w:hAnsi="Arial" w:cs="Arial"/>
          <w:iCs/>
        </w:rPr>
      </w:pPr>
      <w:r w:rsidRPr="008F37F5">
        <w:rPr>
          <w:rFonts w:ascii="Arial" w:hAnsi="Arial" w:cs="Arial"/>
          <w:i/>
          <w:iCs/>
        </w:rPr>
        <w:t xml:space="preserve">. </w:t>
      </w:r>
      <w:r w:rsidRPr="008F37F5">
        <w:rPr>
          <w:rFonts w:ascii="Arial" w:hAnsi="Arial" w:cs="Arial"/>
          <w:iCs/>
        </w:rPr>
        <w:t>Os colóquios tornaram-se uma enorme tertúlia reforçando e vitalizando a açorianidade, registando já a presença de meia centena de autores insulares.</w:t>
      </w:r>
    </w:p>
    <w:p w14:paraId="3394F504" w14:textId="77777777" w:rsidR="00F51229" w:rsidRPr="008F37F5" w:rsidRDefault="004679C2" w:rsidP="004D0A45">
      <w:pPr>
        <w:ind w:firstLine="720"/>
        <w:jc w:val="both"/>
        <w:rPr>
          <w:rFonts w:ascii="Arial" w:hAnsi="Arial" w:cs="Arial"/>
          <w:color w:val="FF0000"/>
        </w:rPr>
      </w:pPr>
      <w:r w:rsidRPr="008F37F5">
        <w:rPr>
          <w:rFonts w:ascii="Arial" w:hAnsi="Arial" w:cs="Arial"/>
        </w:rPr>
        <w:t xml:space="preserve">Decidimos dar seguimento aos projetos de musicar autores e poetas em versão clássica com a Ana Paula Andrade do Conservatório de Ponta Delgada, e daremos continuidade aos projetos de musicar em versão pop autores açorianos contemporâneos. Iremos recolher material para o Cancioneiro da Maia, fazer a didatização de textos açorianos destinados aos alunos do ensino básico e secundário, bem como o projeto de tradução para esloveno de um conto infantojuvenil (LUNA) de Susana Teles Margarido pela nossa associada eslovena Barbara Juršič. </w:t>
      </w:r>
      <w:r w:rsidRPr="008F37F5">
        <w:rPr>
          <w:rFonts w:ascii="Arial" w:hAnsi="Arial" w:cs="Arial"/>
        </w:rPr>
        <w:tab/>
        <w:t>Iremos prosseguir com a publicação trimestral dos nossos Cadernos de Estudos Açorianos, estando disponível no nosso portal, a partir de hoje, o 27º caderno</w:t>
      </w:r>
      <w:r w:rsidRPr="008F37F5">
        <w:rPr>
          <w:rFonts w:ascii="Arial" w:hAnsi="Arial" w:cs="Arial"/>
          <w:color w:val="FF0000"/>
        </w:rPr>
        <w:t xml:space="preserve">.. </w:t>
      </w:r>
    </w:p>
    <w:p w14:paraId="31DF530C" w14:textId="77777777" w:rsidR="00F51229" w:rsidRPr="008F37F5" w:rsidRDefault="004679C2" w:rsidP="004D0A45">
      <w:pPr>
        <w:ind w:firstLine="720"/>
        <w:jc w:val="both"/>
        <w:rPr>
          <w:rFonts w:ascii="Arial" w:hAnsi="Arial" w:cs="Arial"/>
          <w:color w:val="000000"/>
        </w:rPr>
      </w:pPr>
      <w:r w:rsidRPr="008F37F5">
        <w:rPr>
          <w:rFonts w:ascii="Arial" w:hAnsi="Arial" w:cs="Arial"/>
          <w:color w:val="000000"/>
        </w:rPr>
        <w:t xml:space="preserve"> Como alguns de vocês bem sabem, dediquei a Timor mais de 24 anos da minha vida, sendo um dos jornalistas que mais escreveu sobre o tema entre 1979 e 1994, como poderão ler nas Atas onde se encontra a terceira edição da minha trilogia sobre a História de Timor e que decidi ofertar aos congressistas aqui presentes. Trata-se de uma compilação de três volumes, com mais de 3700 páginas, o primeiro lançado em livro no ano de 1999 com a presença e apresentação dos escritores Henrique Borges e da embaixadora Natália Carrascalão e os restantes em forma digital que recentemente se reuniram depois de edições eletrónicas. Igualmente nestas Atas, oferto uma monografia, profusamente ilustrada, da Austrália, na sua 3ª edição com cerca de 500 páginas, bem como a História da Descoberta da Austrália pelos Portugueses e um filme recente sobre este tema. Para além das Atas ou Anais deste 23º colóquio e de toda a informação a ele respeitante, encontrarão ainda imagens de todos os colóquios e ligações para mais de 9900 imagens e vídeos sobre os Açores onde nos encontramos a residir desde 2005.</w:t>
      </w:r>
    </w:p>
    <w:p w14:paraId="1239A8BC" w14:textId="77777777" w:rsidR="00F51229" w:rsidRPr="008F37F5" w:rsidRDefault="004679C2" w:rsidP="004D0A45">
      <w:pPr>
        <w:ind w:firstLine="720"/>
        <w:jc w:val="both"/>
        <w:rPr>
          <w:rFonts w:ascii="Arial" w:hAnsi="Arial" w:cs="Arial"/>
        </w:rPr>
      </w:pPr>
      <w:r w:rsidRPr="008F37F5">
        <w:rPr>
          <w:rFonts w:ascii="Arial" w:hAnsi="Arial" w:cs="Arial"/>
        </w:rPr>
        <w:t>Muito mais se poderia dizer sobre a ação dos Colóquios quer a nível das suas preocupações com a introdução da Geografia, História, Cultura e Literatura no currículo regional dos Açores quer com outras questões nacionais e internacionais que jamais deixamos de abordar, mas a realidade das nossas iniciativas e o êxito dos nossos projetos falam bem do sucesso desta nossa utopia. Obrigado a todos, pois sem a vossa contínua participação ao longo dos anos, sem o vosso entusiasmo no apoio às nossas iniciativas, sem os vossos incentivos, nunca teria sido possível converter essa utopia nesta realidade que se chama Colóquios da Lusofonia.</w:t>
      </w:r>
    </w:p>
    <w:p w14:paraId="490AFF73"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46D3F09A">
          <v:shape id="_x0000_i1037" type="#_x0000_t75" style="width:324pt;height:5.4pt" o:hrpct="0" o:hr="t">
            <v:imagedata r:id="rId53" o:title="BD10256_"/>
          </v:shape>
        </w:pict>
      </w:r>
    </w:p>
    <w:p w14:paraId="26266AC9" w14:textId="77777777" w:rsidR="00C051CD" w:rsidRPr="008F37F5" w:rsidRDefault="004679C2" w:rsidP="004D0A45">
      <w:pPr>
        <w:numPr>
          <w:ilvl w:val="0"/>
          <w:numId w:val="6"/>
        </w:numPr>
        <w:tabs>
          <w:tab w:val="left" w:pos="6379"/>
        </w:tabs>
        <w:autoSpaceDE w:val="0"/>
        <w:autoSpaceDN w:val="0"/>
        <w:ind w:left="0" w:firstLine="0"/>
        <w:contextualSpacing/>
        <w:outlineLvl w:val="4"/>
        <w:rPr>
          <w:rFonts w:ascii="Arial" w:hAnsi="Arial" w:cs="Arial"/>
          <w:b/>
          <w:bCs/>
          <w:iCs/>
          <w:smallCaps/>
          <w:color w:val="FF0000"/>
          <w:spacing w:val="5"/>
          <w:sz w:val="18"/>
          <w:szCs w:val="18"/>
          <w:highlight w:val="yellow"/>
          <w:u w:val="single"/>
          <w:shd w:val="clear" w:color="auto" w:fill="FFFF00"/>
          <w:lang w:eastAsia="en-AU"/>
        </w:rPr>
      </w:pPr>
      <w:r w:rsidRPr="008F37F5">
        <w:rPr>
          <w:rFonts w:ascii="Arial" w:hAnsi="Arial" w:cs="Arial"/>
          <w:b/>
          <w:bCs/>
          <w:iCs/>
          <w:smallCaps/>
          <w:color w:val="FF0000"/>
          <w:spacing w:val="5"/>
          <w:sz w:val="18"/>
          <w:szCs w:val="18"/>
          <w:highlight w:val="yellow"/>
          <w:u w:val="single"/>
          <w:shd w:val="clear" w:color="auto" w:fill="FFFF00"/>
          <w:lang w:eastAsia="en-AU"/>
        </w:rPr>
        <w:t xml:space="preserve">SINOPSES E BIODADOS – ORADORES, PRESENCIAIS, CONVIDADOS E ORGANIZAÇÃO </w:t>
      </w:r>
    </w:p>
    <w:p w14:paraId="3FC609F3" w14:textId="77777777" w:rsidR="00C051CD" w:rsidRPr="008F37F5" w:rsidRDefault="00621AF1" w:rsidP="004D0A45">
      <w:pPr>
        <w:tabs>
          <w:tab w:val="left" w:pos="6379"/>
        </w:tabs>
        <w:ind w:right="-41"/>
        <w:jc w:val="both"/>
        <w:rPr>
          <w:rFonts w:ascii="Arial" w:eastAsia="Arial Unicode MS" w:hAnsi="Arial" w:cs="Arial"/>
          <w:spacing w:val="5"/>
          <w:sz w:val="18"/>
          <w:szCs w:val="18"/>
          <w:highlight w:val="yellow"/>
        </w:rPr>
      </w:pPr>
      <w:r w:rsidRPr="008F37F5">
        <w:rPr>
          <w:rFonts w:ascii="Arial" w:eastAsia="Arial Unicode MS" w:hAnsi="Arial" w:cs="Arial"/>
          <w:spacing w:val="5"/>
          <w:sz w:val="18"/>
          <w:szCs w:val="18"/>
        </w:rPr>
        <w:pict w14:anchorId="4BC22B92">
          <v:shape id="_x0000_i1038" type="#_x0000_t75" style="width:339.3pt;height:5.6pt" o:hrpct="0" o:hr="t">
            <v:imagedata r:id="rId51" o:title="BD10256_"/>
          </v:shape>
        </w:pict>
      </w:r>
    </w:p>
    <w:p w14:paraId="2B7885BF" w14:textId="77777777" w:rsidR="00C051CD" w:rsidRPr="008F37F5" w:rsidRDefault="004679C2" w:rsidP="004D0A45">
      <w:pPr>
        <w:pStyle w:val="Heading4"/>
        <w:spacing w:line="240" w:lineRule="auto"/>
        <w:rPr>
          <w:highlight w:val="yellow"/>
        </w:rPr>
      </w:pPr>
      <w:r w:rsidRPr="008F37F5">
        <w:rPr>
          <w:highlight w:val="yellow"/>
        </w:rPr>
        <w:t>ALEXANDRE LUÍS - UNIVERSIDADE DA BEIRA INTERIOR</w:t>
      </w:r>
    </w:p>
    <w:p w14:paraId="10049294" w14:textId="77777777" w:rsidR="008F37F5" w:rsidRPr="008F37F5" w:rsidRDefault="004679C2" w:rsidP="004D0A45">
      <w:pPr>
        <w:tabs>
          <w:tab w:val="left" w:pos="6379"/>
        </w:tabs>
        <w:ind w:right="-41"/>
        <w:jc w:val="both"/>
        <w:rPr>
          <w:rFonts w:ascii="Arial" w:eastAsia="Arial Unicode MS" w:hAnsi="Arial" w:cs="Arial"/>
          <w:b/>
          <w:spacing w:val="5"/>
          <w:sz w:val="18"/>
          <w:szCs w:val="18"/>
        </w:rPr>
      </w:pPr>
      <w:r w:rsidRPr="008F37F5">
        <w:rPr>
          <w:rFonts w:ascii="Arial" w:eastAsia="Arial Unicode MS" w:hAnsi="Arial" w:cs="Arial"/>
          <w:spacing w:val="5"/>
          <w:sz w:val="18"/>
          <w:szCs w:val="18"/>
          <w:lang w:eastAsia="zh-CN"/>
        </w:rPr>
        <w:drawing>
          <wp:inline distT="0" distB="0" distL="0" distR="0" wp14:anchorId="730E61E5" wp14:editId="6057ADCF">
            <wp:extent cx="950976" cy="1382572"/>
            <wp:effectExtent l="0" t="0" r="0" b="0"/>
            <wp:docPr id="1068" name="Imagem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9"/>
                    <pic:cNvPicPr>
                      <a:picLocks/>
                    </pic:cNvPicPr>
                  </pic:nvPicPr>
                  <pic:blipFill>
                    <a:blip r:embed="rId54"/>
                    <a:stretch>
                      <a:fillRect/>
                    </a:stretch>
                  </pic:blipFill>
                  <pic:spPr bwMode="auto">
                    <a:xfrm>
                      <a:off x="0" y="0"/>
                      <a:ext cx="953576" cy="1386352"/>
                    </a:xfrm>
                    <a:prstGeom prst="rect">
                      <a:avLst/>
                    </a:prstGeom>
                    <a:noFill/>
                    <a:ln>
                      <a:noFill/>
                    </a:ln>
                  </pic:spPr>
                </pic:pic>
              </a:graphicData>
            </a:graphic>
          </wp:inline>
        </w:drawing>
      </w:r>
      <w:r w:rsidR="003A01A6" w:rsidRPr="008F37F5">
        <w:rPr>
          <w:rFonts w:ascii="Arial" w:eastAsia="Arial Unicode MS" w:hAnsi="Arial" w:cs="Arial"/>
          <w:spacing w:val="5"/>
          <w:sz w:val="18"/>
          <w:szCs w:val="18"/>
          <w:lang w:eastAsia="zh-CN"/>
        </w:rPr>
        <w:drawing>
          <wp:inline distT="0" distB="0" distL="0" distR="0" wp14:anchorId="0CE59DAE" wp14:editId="38655DA3">
            <wp:extent cx="1887322" cy="1415492"/>
            <wp:effectExtent l="0" t="0" r="0" b="0"/>
            <wp:docPr id="1070" name="Picture 438" descr="C:\clipart\AICLslides fotos coloquios\18º 2012galiza\fotos\galiza2012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clipart\AICLslides fotos coloquios\18º 2012galiza\fotos\galiza2012 (216).jpg"/>
                    <pic:cNvPicPr>
                      <a:picLocks noChangeAspect="1" noChangeArrowheads="1"/>
                    </pic:cNvPicPr>
                  </pic:nvPicPr>
                  <pic:blipFill>
                    <a:blip r:embed="rId55"/>
                    <a:stretch>
                      <a:fillRect/>
                    </a:stretch>
                  </pic:blipFill>
                  <pic:spPr bwMode="auto">
                    <a:xfrm>
                      <a:off x="0" y="0"/>
                      <a:ext cx="1896117" cy="1422088"/>
                    </a:xfrm>
                    <a:prstGeom prst="rect">
                      <a:avLst/>
                    </a:prstGeom>
                    <a:noFill/>
                    <a:ln>
                      <a:noFill/>
                    </a:ln>
                  </pic:spPr>
                </pic:pic>
              </a:graphicData>
            </a:graphic>
          </wp:inline>
        </w:drawing>
      </w:r>
    </w:p>
    <w:p w14:paraId="49AFBB64" w14:textId="7F0C256C"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ALEXANDRE ANTÓNIO DA COSTA LUÍS</w:t>
      </w:r>
      <w:r w:rsidRPr="008F37F5">
        <w:rPr>
          <w:rFonts w:ascii="Arial" w:eastAsia="Arial Unicode MS" w:hAnsi="Arial" w:cs="Arial"/>
          <w:spacing w:val="5"/>
          <w:sz w:val="18"/>
          <w:szCs w:val="18"/>
        </w:rPr>
        <w:t xml:space="preserve"> nasceu no Canadá. </w:t>
      </w:r>
    </w:p>
    <w:p w14:paraId="75B4BE5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É licenciado em História (Bom com Distinção, 17 valores) pela Faculdade de Letras da Universidade de Coimbra, onde arrecadou os prémios </w:t>
      </w:r>
      <w:r w:rsidRPr="008F37F5">
        <w:rPr>
          <w:rFonts w:ascii="Arial" w:eastAsia="Arial Unicode MS" w:hAnsi="Arial" w:cs="Arial"/>
          <w:i/>
          <w:spacing w:val="5"/>
          <w:sz w:val="18"/>
          <w:szCs w:val="18"/>
        </w:rPr>
        <w:t>Curricular Feijó</w:t>
      </w:r>
      <w:r w:rsidRPr="008F37F5">
        <w:rPr>
          <w:rFonts w:ascii="Arial" w:eastAsia="Arial Unicode MS" w:hAnsi="Arial" w:cs="Arial"/>
          <w:spacing w:val="5"/>
          <w:sz w:val="18"/>
          <w:szCs w:val="18"/>
        </w:rPr>
        <w:t xml:space="preserve"> e </w:t>
      </w:r>
      <w:r w:rsidRPr="008F37F5">
        <w:rPr>
          <w:rFonts w:ascii="Arial" w:eastAsia="Arial Unicode MS" w:hAnsi="Arial" w:cs="Arial"/>
          <w:i/>
          <w:spacing w:val="5"/>
          <w:sz w:val="18"/>
          <w:szCs w:val="18"/>
        </w:rPr>
        <w:t>Latim Medieval</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Geraldes Freire</w:t>
      </w:r>
      <w:r w:rsidRPr="008F37F5">
        <w:rPr>
          <w:rFonts w:ascii="Arial" w:eastAsia="Arial Unicode MS" w:hAnsi="Arial" w:cs="Arial"/>
          <w:spacing w:val="5"/>
          <w:sz w:val="18"/>
          <w:szCs w:val="18"/>
        </w:rPr>
        <w:t>.</w:t>
      </w:r>
    </w:p>
    <w:p w14:paraId="31F7401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Obteve os graus de mestre em História Moderna (Muito Bom, por unanimidade) e de doutor em História, especialidade de História dos Descobrimentos e da Expansão Portuguesa (Aprovado com Distinção e Louvor, por unanimidade), igualmente na Universidade de Coimbra.  </w:t>
      </w:r>
    </w:p>
    <w:p w14:paraId="756176A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É Professor Auxiliar e Vice-presidente da Faculdade de Artes e Letras da Universidade da Beira Interior. </w:t>
      </w:r>
    </w:p>
    <w:p w14:paraId="37120AD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É Investigador Integrado do Centro de História da Sociedade e da Cultura da Universidade de Coimbra, Membro da Sociedade Científica da Universidade Católica Portuguesa (Secção de História) e Sócio da Associação Internacional dos Colóquios da Lusofonia.</w:t>
      </w:r>
    </w:p>
    <w:p w14:paraId="4A376F4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napToGrid w:val="0"/>
          <w:color w:val="000000"/>
          <w:spacing w:val="5"/>
          <w:w w:val="0"/>
          <w:sz w:val="18"/>
          <w:szCs w:val="18"/>
          <w:u w:color="000000"/>
          <w:bdr w:val="nil"/>
          <w:shd w:val="clear" w:color="000000" w:fill="000000"/>
        </w:rPr>
        <w:t xml:space="preserve"> </w:t>
      </w:r>
      <w:r w:rsidRPr="008F37F5">
        <w:rPr>
          <w:rFonts w:ascii="Arial" w:eastAsia="Arial Unicode MS" w:hAnsi="Arial" w:cs="Arial"/>
          <w:spacing w:val="5"/>
          <w:sz w:val="18"/>
          <w:szCs w:val="18"/>
        </w:rPr>
        <w:t xml:space="preserve"> </w:t>
      </w:r>
      <w:r w:rsidRPr="008F37F5">
        <w:rPr>
          <w:rFonts w:ascii="Arial" w:eastAsia="Arial Unicode MS" w:hAnsi="Arial" w:cs="Arial"/>
          <w:bCs/>
          <w:spacing w:val="5"/>
          <w:sz w:val="18"/>
          <w:szCs w:val="18"/>
        </w:rPr>
        <w:t xml:space="preserve">Da </w:t>
      </w:r>
      <w:r w:rsidRPr="008F37F5">
        <w:rPr>
          <w:rFonts w:ascii="Arial" w:eastAsia="Arial Unicode MS" w:hAnsi="Arial" w:cs="Arial"/>
          <w:spacing w:val="5"/>
          <w:sz w:val="18"/>
          <w:szCs w:val="18"/>
        </w:rPr>
        <w:t xml:space="preserve">lista das suas últimas publicações, destacamos </w:t>
      </w:r>
    </w:p>
    <w:p w14:paraId="4BB45945" w14:textId="77777777" w:rsidR="00C051CD" w:rsidRPr="008F37F5" w:rsidRDefault="004679C2" w:rsidP="004D0A45">
      <w:pPr>
        <w:tabs>
          <w:tab w:val="left" w:pos="6379"/>
        </w:tabs>
        <w:ind w:right="-41"/>
        <w:jc w:val="both"/>
        <w:rPr>
          <w:rFonts w:ascii="Arial" w:eastAsia="Arial Unicode MS" w:hAnsi="Arial" w:cs="Arial"/>
          <w:iCs/>
          <w:spacing w:val="5"/>
          <w:sz w:val="18"/>
          <w:szCs w:val="18"/>
        </w:rPr>
      </w:pPr>
      <w:r w:rsidRPr="008F37F5">
        <w:rPr>
          <w:rFonts w:ascii="Arial" w:eastAsia="Arial Unicode MS" w:hAnsi="Arial" w:cs="Arial"/>
          <w:spacing w:val="5"/>
          <w:sz w:val="18"/>
          <w:szCs w:val="18"/>
        </w:rPr>
        <w:t>O Portugal Messiânico e Imperial de D. João II na Oração de Obediência dirigida a Inocêncio VIII em 1485, Covilhã, LusoSofia:press, Universidade da Beira Interior, 2013</w:t>
      </w:r>
      <w:r w:rsidRPr="008F37F5">
        <w:rPr>
          <w:rFonts w:ascii="Arial" w:eastAsia="Arial Unicode MS" w:hAnsi="Arial" w:cs="Arial"/>
          <w:iCs/>
          <w:spacing w:val="5"/>
          <w:sz w:val="18"/>
          <w:szCs w:val="18"/>
        </w:rPr>
        <w:t xml:space="preserve">; </w:t>
      </w:r>
    </w:p>
    <w:p w14:paraId="60D1968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Algumas Páginas sobre Língua, Cultura e História Portuguesas</w:t>
      </w:r>
      <w:r w:rsidRPr="008F37F5">
        <w:rPr>
          <w:rFonts w:ascii="Arial" w:eastAsia="Arial Unicode MS" w:hAnsi="Arial" w:cs="Arial"/>
          <w:spacing w:val="5"/>
          <w:sz w:val="18"/>
          <w:szCs w:val="18"/>
        </w:rPr>
        <w:t xml:space="preserve">, Fundão, Edição: Grafisete, com o apoio da UBI e da AICL, 2013 (elaborado com Carla Luís); </w:t>
      </w:r>
    </w:p>
    <w:p w14:paraId="63890A3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Portugal-África: mitos e realidades vivenciais e artísticas</w:t>
      </w:r>
      <w:r w:rsidRPr="008F37F5">
        <w:rPr>
          <w:rFonts w:ascii="Arial" w:eastAsia="Arial Unicode MS" w:hAnsi="Arial" w:cs="Arial"/>
          <w:spacing w:val="5"/>
          <w:sz w:val="18"/>
          <w:szCs w:val="18"/>
        </w:rPr>
        <w:t xml:space="preserve">, Alexandre António da Costa Luís e outros (coord.), Covilhã, UBI, com o apoio da FCT, 2012, onde é também o autor do capítulo “A África na Política Joanina de Consolidação da Independência Portuguesa – o caso da tomada de Ceuta (1415) ”, pp. 187-214; </w:t>
      </w:r>
    </w:p>
    <w:p w14:paraId="1B5ACBC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Papado Perante a Expansão Portuguesa: o significado político da bula </w:t>
      </w:r>
      <w:r w:rsidRPr="008F37F5">
        <w:rPr>
          <w:rFonts w:ascii="Arial" w:eastAsia="Arial Unicode MS" w:hAnsi="Arial" w:cs="Arial"/>
          <w:i/>
          <w:spacing w:val="5"/>
          <w:sz w:val="18"/>
          <w:szCs w:val="18"/>
        </w:rPr>
        <w:t>Romanus Pontifex</w:t>
      </w:r>
      <w:r w:rsidRPr="008F37F5">
        <w:rPr>
          <w:rFonts w:ascii="Arial" w:eastAsia="Arial Unicode MS" w:hAnsi="Arial" w:cs="Arial"/>
          <w:spacing w:val="5"/>
          <w:sz w:val="18"/>
          <w:szCs w:val="18"/>
        </w:rPr>
        <w:t xml:space="preserve"> (1455) ”, in José Maria Silva Rosa (org.), </w:t>
      </w:r>
    </w:p>
    <w:p w14:paraId="0547A62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Da Autonomia do Político: entre a Idade Média e a Modernidade, Lisboa, Documenta, com o apoio da FCT, 2012, pp. 269-288; </w:t>
      </w:r>
    </w:p>
    <w:p w14:paraId="28BDBD06" w14:textId="77777777" w:rsidR="00C051CD" w:rsidRPr="008F37F5" w:rsidRDefault="004679C2" w:rsidP="004D0A45">
      <w:pPr>
        <w:tabs>
          <w:tab w:val="left" w:pos="6379"/>
        </w:tabs>
        <w:ind w:right="-41"/>
        <w:jc w:val="both"/>
        <w:rPr>
          <w:rFonts w:ascii="Arial" w:eastAsia="Arial Unicode MS" w:hAnsi="Arial" w:cs="Arial"/>
          <w:iCs/>
          <w:spacing w:val="5"/>
          <w:sz w:val="18"/>
          <w:szCs w:val="18"/>
        </w:rPr>
      </w:pPr>
      <w:r w:rsidRPr="008F37F5">
        <w:rPr>
          <w:rFonts w:ascii="Arial" w:eastAsia="Arial Unicode MS" w:hAnsi="Arial" w:cs="Arial"/>
          <w:spacing w:val="5"/>
          <w:sz w:val="18"/>
          <w:szCs w:val="18"/>
        </w:rPr>
        <w:t xml:space="preserve">“Cavaco Silva e as Eleições Legislativas de 1985: uma introdução”, </w:t>
      </w:r>
      <w:r w:rsidRPr="008F37F5">
        <w:rPr>
          <w:rFonts w:ascii="Arial" w:eastAsia="Arial Unicode MS" w:hAnsi="Arial" w:cs="Arial"/>
          <w:i/>
          <w:spacing w:val="5"/>
          <w:sz w:val="18"/>
          <w:szCs w:val="18"/>
        </w:rPr>
        <w:t>UBILETRAS</w:t>
      </w:r>
      <w:r w:rsidRPr="008F37F5">
        <w:rPr>
          <w:rFonts w:ascii="Arial" w:eastAsia="Arial Unicode MS" w:hAnsi="Arial" w:cs="Arial"/>
          <w:spacing w:val="5"/>
          <w:sz w:val="18"/>
          <w:szCs w:val="18"/>
        </w:rPr>
        <w:t>, n.º 3, Covilhã, 2012, pp. 141-165</w:t>
      </w:r>
      <w:r w:rsidRPr="008F37F5">
        <w:rPr>
          <w:rFonts w:ascii="Arial" w:eastAsia="Arial Unicode MS" w:hAnsi="Arial" w:cs="Arial"/>
          <w:iCs/>
          <w:spacing w:val="5"/>
          <w:sz w:val="18"/>
          <w:szCs w:val="18"/>
        </w:rPr>
        <w:t xml:space="preserve">; </w:t>
      </w:r>
    </w:p>
    <w:p w14:paraId="1209520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“Uma Potência em Ascensão: Portugal à luz do discurso proferido por D. Garcia de Meneses perante o Papa Sisto IV (1481) ”, in André Barata, António Santos Pereira e José Ricardo Carvalheiro (org.), </w:t>
      </w:r>
    </w:p>
    <w:p w14:paraId="0A9C3E3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Representações da Portugalidade</w:t>
      </w:r>
      <w:r w:rsidRPr="008F37F5">
        <w:rPr>
          <w:rFonts w:ascii="Arial" w:eastAsia="Arial Unicode MS" w:hAnsi="Arial" w:cs="Arial"/>
          <w:spacing w:val="5"/>
          <w:sz w:val="18"/>
          <w:szCs w:val="18"/>
        </w:rPr>
        <w:t>, Alfragide, Caminho, 2011, pp. 243-263.</w:t>
      </w:r>
    </w:p>
    <w:p w14:paraId="61030272" w14:textId="77AFB864" w:rsidR="00C051CD" w:rsidRPr="008F37F5" w:rsidRDefault="004679C2" w:rsidP="004D0A45">
      <w:pPr>
        <w:tabs>
          <w:tab w:val="left" w:pos="6379"/>
        </w:tabs>
        <w:ind w:right="-41"/>
        <w:jc w:val="both"/>
        <w:rPr>
          <w:rFonts w:ascii="Arial" w:eastAsia="Arial Unicode MS" w:hAnsi="Arial" w:cs="Arial"/>
          <w:color w:val="C0504D"/>
          <w:spacing w:val="5"/>
          <w:sz w:val="18"/>
          <w:szCs w:val="18"/>
          <w:u w:val="single"/>
        </w:rPr>
      </w:pPr>
      <w:r w:rsidRPr="008F37F5">
        <w:rPr>
          <w:rFonts w:ascii="Arial" w:eastAsia="Arial Unicode MS" w:hAnsi="Arial" w:cs="Arial"/>
          <w:color w:val="C0504D"/>
          <w:spacing w:val="5"/>
          <w:sz w:val="18"/>
          <w:szCs w:val="18"/>
          <w:u w:val="single"/>
        </w:rPr>
        <w:t>GALIZA 2012</w:t>
      </w:r>
    </w:p>
    <w:p w14:paraId="4CF59E5B" w14:textId="77777777" w:rsidR="00C051CD" w:rsidRPr="008F37F5" w:rsidRDefault="004679C2" w:rsidP="004D0A45">
      <w:pPr>
        <w:tabs>
          <w:tab w:val="left" w:pos="6379"/>
        </w:tabs>
        <w:ind w:right="-41"/>
        <w:jc w:val="both"/>
        <w:rPr>
          <w:rFonts w:ascii="Arial" w:eastAsia="Arial Unicode MS" w:hAnsi="Arial" w:cs="Arial"/>
          <w:color w:val="C0504D"/>
          <w:spacing w:val="5"/>
          <w:sz w:val="18"/>
          <w:u w:val="single"/>
        </w:rPr>
      </w:pPr>
      <w:r w:rsidRPr="008F37F5">
        <w:rPr>
          <w:rFonts w:ascii="Arial" w:eastAsia="Arial Unicode MS" w:hAnsi="Arial" w:cs="Arial"/>
          <w:color w:val="C0504D"/>
          <w:spacing w:val="5"/>
          <w:sz w:val="18"/>
          <w:u w:val="single"/>
        </w:rPr>
        <w:t xml:space="preserve">TEMA 2.9. OUTROS TEMAS LUSÓFONOS, AFONSO DE ALBUQUERQUE E A CONSTRUÇÃO DO ESTADO/IMPÉRIO PORTUGUÊS DA ÍNDIA. ALEXANDRE ANTÓNIO DA COSTA LUÍS, UNIVERSIDADE DA BEIRA INTERIOR E CHSC DA UNIV. DE COIMBRA. </w:t>
      </w:r>
      <w:hyperlink r:id="rId56" w:history="1">
        <w:r w:rsidRPr="008F37F5">
          <w:rPr>
            <w:rFonts w:ascii="Arial" w:eastAsia="Arial Unicode MS" w:hAnsi="Arial" w:cs="Arial"/>
            <w:color w:val="C0504D"/>
            <w:spacing w:val="5"/>
            <w:sz w:val="18"/>
            <w:u w:val="single"/>
          </w:rPr>
          <w:t>aluis@ubi.pt</w:t>
        </w:r>
      </w:hyperlink>
    </w:p>
    <w:p w14:paraId="05C8EA5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7D1F66D" w14:textId="77777777" w:rsidR="004458E2" w:rsidRPr="008F37F5" w:rsidRDefault="004679C2" w:rsidP="004D0A45">
      <w:pPr>
        <w:tabs>
          <w:tab w:val="left" w:pos="6379"/>
        </w:tabs>
        <w:ind w:right="-41"/>
        <w:jc w:val="both"/>
        <w:rPr>
          <w:rStyle w:val="IntenseReference"/>
        </w:rPr>
      </w:pPr>
      <w:r w:rsidRPr="008F37F5">
        <w:rPr>
          <w:rStyle w:val="IntenseReference"/>
        </w:rPr>
        <w:t xml:space="preserve">É SÓCIO DA AICL. </w:t>
      </w:r>
    </w:p>
    <w:p w14:paraId="1CE774A3" w14:textId="77777777" w:rsidR="004458E2" w:rsidRPr="008F37F5" w:rsidRDefault="00EC0275" w:rsidP="004D0A45">
      <w:pPr>
        <w:tabs>
          <w:tab w:val="left" w:pos="6379"/>
        </w:tabs>
        <w:ind w:right="-41"/>
        <w:jc w:val="both"/>
        <w:rPr>
          <w:rStyle w:val="IntenseReference"/>
        </w:rPr>
      </w:pPr>
    </w:p>
    <w:p w14:paraId="76725E2A" w14:textId="77777777" w:rsidR="004458E2" w:rsidRPr="008F37F5" w:rsidRDefault="004679C2" w:rsidP="004D0A45">
      <w:pPr>
        <w:tabs>
          <w:tab w:val="left" w:pos="6379"/>
        </w:tabs>
        <w:ind w:right="-41"/>
        <w:jc w:val="both"/>
        <w:rPr>
          <w:rStyle w:val="IntenseReference"/>
        </w:rPr>
      </w:pPr>
      <w:r w:rsidRPr="008F37F5">
        <w:rPr>
          <w:rStyle w:val="IntenseReference"/>
        </w:rPr>
        <w:t>PARTICIPOU NO 18º COLÓQUIO (GALIZA 2012), 20º E 22º SEIA 2013, 2014</w:t>
      </w:r>
    </w:p>
    <w:p w14:paraId="1C936001" w14:textId="77777777" w:rsidR="004458E2" w:rsidRPr="008F37F5" w:rsidRDefault="00EC0275" w:rsidP="004D0A45">
      <w:pPr>
        <w:tabs>
          <w:tab w:val="left" w:pos="6379"/>
        </w:tabs>
        <w:ind w:right="-41"/>
        <w:jc w:val="both"/>
        <w:rPr>
          <w:rFonts w:ascii="Arial" w:eastAsia="Arial Unicode MS" w:hAnsi="Arial" w:cs="Arial"/>
          <w:color w:val="C0504D"/>
          <w:spacing w:val="5"/>
          <w:sz w:val="18"/>
          <w:u w:val="single"/>
        </w:rPr>
      </w:pPr>
    </w:p>
    <w:p w14:paraId="5CD6CBD2" w14:textId="77777777" w:rsidR="00C051CD" w:rsidRPr="008F37F5" w:rsidRDefault="004679C2" w:rsidP="004D0A45">
      <w:pPr>
        <w:tabs>
          <w:tab w:val="left" w:pos="6379"/>
        </w:tabs>
        <w:ind w:right="-41"/>
        <w:jc w:val="both"/>
        <w:rPr>
          <w:rFonts w:ascii="Arial" w:eastAsia="Arial Unicode MS" w:hAnsi="Arial" w:cs="Arial"/>
          <w:color w:val="C0504D"/>
          <w:spacing w:val="5"/>
          <w:sz w:val="18"/>
          <w:u w:val="single"/>
        </w:rPr>
      </w:pPr>
      <w:r w:rsidRPr="008F37F5">
        <w:rPr>
          <w:rFonts w:ascii="Arial" w:eastAsia="Arial Unicode MS" w:hAnsi="Arial" w:cs="Arial"/>
          <w:color w:val="C0504D"/>
          <w:spacing w:val="5"/>
          <w:sz w:val="18"/>
          <w:u w:val="single"/>
        </w:rPr>
        <w:t>RESUMO [trabalho final não entregue dentro do prazo]</w:t>
      </w:r>
    </w:p>
    <w:p w14:paraId="37561FB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E0C777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Abordar a formação do Estado/Império Português da Índia implica necessariamente, embora não só, olhar para o papel exercido por alguns altos dirigentes, com especial destaque para o vice-rei D. Francisco de Almeida (1505-1509) e o governador Afonso de Albuquerque (1509-1515). Em relação a Almeida, refira-se, no entanto, que o seu desempenho/legado nem sempre recebeu a devida atenção por parte da historiografia. </w:t>
      </w:r>
    </w:p>
    <w:p w14:paraId="3F4F057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Felizmente, os estudos mais recentes têm vindo a corrigir essa situação, permitindo, por exemplo, elucidar com maior profundidade a natureza das divergências que subsistiam entre os dois mencionados </w:t>
      </w:r>
      <w:commentRangeStart w:id="3"/>
      <w:r w:rsidRPr="008F37F5">
        <w:rPr>
          <w:rFonts w:ascii="Arial" w:eastAsia="Arial Unicode MS" w:hAnsi="Arial" w:cs="Arial"/>
          <w:spacing w:val="5"/>
          <w:sz w:val="18"/>
          <w:szCs w:val="18"/>
        </w:rPr>
        <w:t>cabos de guerra</w:t>
      </w:r>
      <w:commentRangeEnd w:id="3"/>
      <w:r w:rsidRPr="008F37F5">
        <w:rPr>
          <w:rStyle w:val="CommentReference"/>
        </w:rPr>
        <w:commentReference w:id="3"/>
      </w:r>
      <w:r w:rsidRPr="008F37F5">
        <w:rPr>
          <w:rFonts w:ascii="Arial" w:eastAsia="Arial Unicode MS" w:hAnsi="Arial" w:cs="Arial"/>
          <w:spacing w:val="5"/>
          <w:sz w:val="18"/>
          <w:szCs w:val="18"/>
        </w:rPr>
        <w:t xml:space="preserve"> e frisar até que ponto a intervenção pioneira do primeiro acabou por alumiar a atuação do segundo. </w:t>
      </w:r>
    </w:p>
    <w:p w14:paraId="559170C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Contudo, este ato de justiça, digamos assim, não esconde que o sucessor de D. Francisco de Almeida, o enérgico Afonso de Albuquerque, apelidado de </w:t>
      </w:r>
      <w:r w:rsidRPr="008F37F5">
        <w:rPr>
          <w:rFonts w:ascii="Arial" w:eastAsia="Arial Unicode MS" w:hAnsi="Arial" w:cs="Arial"/>
          <w:i/>
          <w:iCs/>
          <w:spacing w:val="5"/>
          <w:sz w:val="18"/>
          <w:szCs w:val="18"/>
        </w:rPr>
        <w:t xml:space="preserve">Leão dos Mares </w:t>
      </w:r>
      <w:r w:rsidRPr="008F37F5">
        <w:rPr>
          <w:rFonts w:ascii="Arial" w:eastAsia="Arial Unicode MS" w:hAnsi="Arial" w:cs="Arial"/>
          <w:spacing w:val="5"/>
          <w:sz w:val="18"/>
          <w:szCs w:val="18"/>
        </w:rPr>
        <w:t xml:space="preserve">pelo xá da Pérsia, ocupou um lugar único na nossa expansão asiática, não somente pela correspondência relevante que deixou ou pelo seu estatuto de comandante militar de eleição, circunstância devidamente ilustrada pela conquista de várias “cidades-mundo” do Índico (que percecionava na sua globalidade), fracassando, todavia, em Adén, mas também pelo seu labor e pragmatismo nas esferas administrativa e diplomática. </w:t>
      </w:r>
    </w:p>
    <w:p w14:paraId="47A09E9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Na verdade, foi o condutor de uma grande estratégia e muitos recordarão até o seu protagonismo em matéria de colonização europeia, sobressaindo, desde logo, a sua política de incentivos a casamentos entre portugueses e nativas. Sublinhe-se, naturalmente, a nova sociedade que fez nascer na sua querida Goa. Por outro lado, esclareça-se que Albuquerque, que ajudou, sem dúvida, a edificar um autêntico império marítimo na Ásia, era igualmente um apoiante do imperialismo messiânico manuelino, sonhando, portanto, com o derrube do Islão e a reconquista cristã de Jerusalém. </w:t>
      </w:r>
    </w:p>
    <w:p w14:paraId="77F1034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Ora, aproximando-se os 500 anos da morte de Afonso de Albuquerque, já que faleceu a 16 de dezembro de 1515, e por constituir uma das figuras mais marcantes da História de Portugal e da Época da Renascença, decidimos que faria todo o sentido revisitar, ainda que de forma sucinta, a sua ação no Oriente, onde o ensino da língua portuguesa não foi, de resto, esquecido pelo governador, bastando lembrar que, em 1512, na primitiva escola de Cochim, fundada por ele, cerca de 100 meninos aprendiam português por cartinhas despachadas com esse fim pelo rei D. Manuel. </w:t>
      </w:r>
    </w:p>
    <w:p w14:paraId="7418E29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Aliás, não olvidemos que, dos séculos XVI a XVIII, o português servirá de “língua franca” nos portos do Oceano Índico.</w:t>
      </w:r>
    </w:p>
    <w:p w14:paraId="79B97C1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0E08EF74" wp14:editId="245C7DDE">
            <wp:extent cx="2089748" cy="1182979"/>
            <wp:effectExtent l="0" t="0" r="0" b="0"/>
            <wp:docPr id="1072" name="Picture 430" descr="C:\clipart\AICLslides fotos coloquios\20º 2013Seia\fotos\coleçoes\sessões\Seia1391712_10151974198397628_2113888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clipart\AICLslides fotos coloquios\20º 2013Seia\fotos\coleçoes\sessões\Seia1391712_10151974198397628_2113888384_n.jpg"/>
                    <pic:cNvPicPr>
                      <a:picLocks noChangeAspect="1" noChangeArrowheads="1"/>
                    </pic:cNvPicPr>
                  </pic:nvPicPr>
                  <pic:blipFill>
                    <a:blip r:embed="rId57"/>
                    <a:stretch>
                      <a:fillRect/>
                    </a:stretch>
                  </pic:blipFill>
                  <pic:spPr bwMode="auto">
                    <a:xfrm>
                      <a:off x="0" y="0"/>
                      <a:ext cx="2106121" cy="1192248"/>
                    </a:xfrm>
                    <a:prstGeom prst="rect">
                      <a:avLst/>
                    </a:prstGeom>
                    <a:noFill/>
                    <a:ln>
                      <a:noFill/>
                    </a:ln>
                  </pic:spPr>
                </pic:pic>
              </a:graphicData>
            </a:graphic>
          </wp:inline>
        </w:drawing>
      </w:r>
    </w:p>
    <w:p w14:paraId="5BDB6CD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BEAEA71" w14:textId="77777777" w:rsidR="004458E2" w:rsidRPr="008F37F5" w:rsidRDefault="004679C2" w:rsidP="00DB017A">
      <w:pPr>
        <w:pStyle w:val="NoSpacing"/>
        <w:jc w:val="center"/>
        <w:rPr>
          <w:rStyle w:val="IntenseReference"/>
          <w:lang w:val="pt-PT"/>
        </w:rPr>
      </w:pPr>
      <w:r w:rsidRPr="008F37F5">
        <w:rPr>
          <w:rStyle w:val="IntenseReference"/>
          <w:lang w:val="pt-PT"/>
        </w:rPr>
        <w:t>TEMA 2.9. OUTROS TEMAS LUSÓFONOS, AFONSO DE ALBUQUERQUE E A CONSTRUÇÃO DO ESTADO/IMPÉRIO PORTUGUÊS DA ÍNDIA</w:t>
      </w:r>
      <w:r w:rsidRPr="008F37F5">
        <w:rPr>
          <w:rStyle w:val="IntenseReference"/>
          <w:lang w:val="pt-PT"/>
        </w:rPr>
        <w:footnoteReference w:id="1"/>
      </w:r>
      <w:r w:rsidRPr="008F37F5">
        <w:rPr>
          <w:rStyle w:val="IntenseReference"/>
          <w:lang w:val="pt-PT"/>
        </w:rPr>
        <w:t xml:space="preserve">. ALEXANDRE ANTÓNIO DA COSTA LUÍS, UNIVERSIDADE DA BEIRA INTERIOR E CHSC DA UNIV. DE COIMBRA. </w:t>
      </w:r>
      <w:hyperlink r:id="rId58" w:history="1">
        <w:r w:rsidRPr="008F37F5">
          <w:rPr>
            <w:rStyle w:val="IntenseReference"/>
            <w:lang w:val="pt-PT"/>
          </w:rPr>
          <w:t>aluis@ubi.pt</w:t>
        </w:r>
      </w:hyperlink>
    </w:p>
    <w:p w14:paraId="4E30BA55" w14:textId="77777777" w:rsidR="004458E2" w:rsidRPr="008F37F5" w:rsidRDefault="00EC0275" w:rsidP="004D0A45">
      <w:pPr>
        <w:pStyle w:val="NoSpacing"/>
        <w:ind w:left="708" w:firstLine="708"/>
        <w:jc w:val="both"/>
        <w:rPr>
          <w:rStyle w:val="IntenseReference"/>
          <w:lang w:val="pt-PT"/>
        </w:rPr>
      </w:pPr>
    </w:p>
    <w:p w14:paraId="3E691B15"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O ano de 1505 marcou, sem dúvida, o fim da fase propedêutica no tocante ao relacionamento entre Portugal e o Oriente, já que passou a corresponder a um ponto de viragem mediante a nomeação de D. Francisco da Almeida como primeiro vice-rei da Índia. A partir de então, o monarca português ficou a ser </w:t>
      </w:r>
      <w:r w:rsidRPr="008F37F5">
        <w:rPr>
          <w:rFonts w:ascii="Arial" w:hAnsi="Arial" w:cs="Arial"/>
          <w:color w:val="000000"/>
          <w:sz w:val="18"/>
          <w:szCs w:val="18"/>
        </w:rPr>
        <w:t>representado no universo índico pela autoridade permanente de um vice-rei/governador, o qual, por seu turno, formava o coração de um conjunto próprio de dignitários e de órgãos de soberania e administração</w:t>
      </w:r>
      <w:r w:rsidRPr="008F37F5">
        <w:rPr>
          <w:rFonts w:ascii="Arial" w:hAnsi="Arial" w:cs="Arial"/>
          <w:sz w:val="18"/>
          <w:szCs w:val="18"/>
        </w:rPr>
        <w:t xml:space="preserve">. Adiante-se que, atualmente, muitos dos mais consagrados historiadores apontam para “a ideia de que foi com D. Francisco da Almeida que o chamado «Estado Português da Índia» surgiu como uma entidade político-administrativa minimamente estruturada, assente numa relativa estabilidade do seu corpo social” </w:t>
      </w:r>
      <w:r w:rsidRPr="008F37F5">
        <w:rPr>
          <w:rFonts w:ascii="Arial" w:hAnsi="Arial" w:cs="Arial"/>
          <w:i/>
          <w:sz w:val="16"/>
          <w:szCs w:val="16"/>
        </w:rPr>
        <w:t>(Silva, 1996: 132)</w:t>
      </w:r>
      <w:r w:rsidRPr="008F37F5">
        <w:rPr>
          <w:rFonts w:ascii="Arial" w:hAnsi="Arial" w:cs="Arial"/>
          <w:sz w:val="18"/>
          <w:szCs w:val="18"/>
        </w:rPr>
        <w:t>.</w:t>
      </w:r>
    </w:p>
    <w:p w14:paraId="6140C40D"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As condições existentes no enunciado recinto levaram o rei de Portugal a admitir que a empresa asiática não podia, conforme pretendiam alguns, assumir um formato meramente diplomático e comercial. Isto é, ao contrário do que sucedia na costa atlântica de África, onde os Portugueses eram praticamente os únicos a negociar, na Índia tornava-se imperioso abater a feroz concorrência muçulmana, que não só controlava grande parte do comércio como também beneficiava do (delicado) apoio de Veneza na hora de estorvar a nossa ação </w:t>
      </w:r>
      <w:r w:rsidRPr="008F37F5">
        <w:rPr>
          <w:rFonts w:ascii="Arial" w:hAnsi="Arial" w:cs="Arial"/>
          <w:i/>
          <w:sz w:val="16"/>
          <w:szCs w:val="16"/>
        </w:rPr>
        <w:t>(cf. Oliveira, 2000: 50-55)</w:t>
      </w:r>
      <w:r w:rsidRPr="008F37F5">
        <w:rPr>
          <w:rFonts w:ascii="Arial" w:hAnsi="Arial" w:cs="Arial"/>
          <w:sz w:val="18"/>
          <w:szCs w:val="18"/>
        </w:rPr>
        <w:t xml:space="preserve">. A experiência dos primeiros tempos, em que não havia da parte lusa uma clara fixação no terreno, tinha, pouco a pouco, ajudado a elucidar o governo manuelino acerca das lacunas ou deficiências do sistema inicial de ida e volta das armadas. Afinal, o comércio das especiarias continuava a engrossar a fortuna dos Mouros e a distância geográfica debilitava não só a segurança mas também a influência portuguesa na região, tanto mais que o regresso anual das naus a Lisboa causava a intermitência do poderio lusíada na Ásia. Conforme relata João de Barros, a costa do Malabar tendia a ficar </w:t>
      </w:r>
      <w:r w:rsidRPr="008F37F5">
        <w:rPr>
          <w:rFonts w:ascii="Arial" w:hAnsi="Arial" w:cs="Arial"/>
          <w:iCs/>
          <w:sz w:val="18"/>
          <w:szCs w:val="18"/>
        </w:rPr>
        <w:t>“</w:t>
      </w:r>
      <w:r w:rsidRPr="008F37F5">
        <w:rPr>
          <w:rFonts w:ascii="Arial" w:hAnsi="Arial" w:cs="Arial"/>
          <w:sz w:val="18"/>
          <w:szCs w:val="18"/>
        </w:rPr>
        <w:t>desemparáda cõ que os mouros tornáuã a ser senhores della, e fauorecidos das armádas do Çamorij fariam dãno aos reys de Cochij, Cananor e a todolos outros nossos amigos e alyádos</w:t>
      </w:r>
      <w:r w:rsidRPr="008F37F5">
        <w:rPr>
          <w:rFonts w:ascii="Arial" w:hAnsi="Arial" w:cs="Arial"/>
          <w:iCs/>
          <w:sz w:val="18"/>
          <w:szCs w:val="18"/>
        </w:rPr>
        <w:t xml:space="preserve">” </w:t>
      </w:r>
      <w:r w:rsidRPr="008F37F5">
        <w:rPr>
          <w:rFonts w:ascii="Arial" w:hAnsi="Arial" w:cs="Arial"/>
          <w:i/>
          <w:iCs/>
          <w:sz w:val="16"/>
          <w:szCs w:val="16"/>
        </w:rPr>
        <w:t>(Barros, 1988: 295)</w:t>
      </w:r>
      <w:r w:rsidRPr="008F37F5">
        <w:rPr>
          <w:rFonts w:ascii="Arial" w:hAnsi="Arial" w:cs="Arial"/>
          <w:sz w:val="18"/>
          <w:szCs w:val="18"/>
        </w:rPr>
        <w:t xml:space="preserve">. A realidade mais recente também demonstrava que nem a esquadra de vigia no Mar da Arábia nem a fortaleza de Cochim, cuja construção fora iniciada em 1503, conseguiam anular eficazmente tais falhas, apesar de estarmos perante forças estacionadas em permanência no Oriente. </w:t>
      </w:r>
    </w:p>
    <w:p w14:paraId="0CAE153F"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Deste modo, face a fatores como a incapacidade bélica dos parceiros orientais em cuidar de si e dos interesses políticos e económicos de Portugal, a lonjura a que estava D. Manuel do teatro das operações e a urgência que subsistia em colocar </w:t>
      </w:r>
      <w:r w:rsidRPr="008F37F5">
        <w:rPr>
          <w:rFonts w:ascii="Arial" w:hAnsi="Arial" w:cs="Arial"/>
          <w:i/>
          <w:iCs/>
          <w:sz w:val="18"/>
          <w:szCs w:val="18"/>
        </w:rPr>
        <w:t>in loco</w:t>
      </w:r>
      <w:r w:rsidRPr="008F37F5">
        <w:rPr>
          <w:rFonts w:ascii="Arial" w:hAnsi="Arial" w:cs="Arial"/>
          <w:sz w:val="18"/>
          <w:szCs w:val="18"/>
        </w:rPr>
        <w:t xml:space="preserve"> um aparelho institucional que possibilitasse soluções rápidas e adequadas aos problemas ou desafios que os Portugueses enfrentavam, a Coroa deliberou tomar medidas de fundo. O passo decisivo, para cimentar o envolvimento luso na zona e tentar a imposição do desejado monopólio comercial, foi dado quando se decidiu instituir naquele vastíssimo espaço um alto magistrado que representasse o monarca português, investido de poderes régios e munido de dignidade real, logo capaz de inscrever soberania e de concretizar em condições vantajosas a guerra com os Mouros e o comércio com os Gentios. Assim, nos tempos vindouros, procedeu-se à estruturação de um vice-reinado ou governadoria, incrementando a exigida teia de poder e de gestão contínua. A edificação do Estado da Índia foi a via lógica encontrada para ultrapassar as dificuldades, carregando todo um sistema de governo, administração e códigos legais para locais bastante remotos. </w:t>
      </w:r>
    </w:p>
    <w:p w14:paraId="0D71C24B"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Segundo Luís Filipe Thomaz, “a expressão «Estado da Índia» designava, no século XVI, não um espaço geograficamente bem definido, mas o </w:t>
      </w:r>
      <w:r w:rsidRPr="008F37F5">
        <w:rPr>
          <w:rFonts w:ascii="Arial" w:hAnsi="Arial" w:cs="Arial"/>
          <w:iCs/>
          <w:sz w:val="18"/>
          <w:szCs w:val="18"/>
        </w:rPr>
        <w:t>conjunto dos territórios, estabelecimentos, bens, pessoas e interesses administrados, geridos ou tutelados pela Coroa portuguesa no Oceano Índico e mares adjacentes ou nos territórios ribeirinhos, do cabo da Boa Esperança ao Japão</w:t>
      </w:r>
      <w:r w:rsidRPr="008F37F5">
        <w:rPr>
          <w:rFonts w:ascii="Arial" w:hAnsi="Arial" w:cs="Arial"/>
          <w:sz w:val="18"/>
          <w:szCs w:val="18"/>
        </w:rPr>
        <w:t xml:space="preserve">” </w:t>
      </w:r>
      <w:r w:rsidRPr="008F37F5">
        <w:rPr>
          <w:rFonts w:ascii="Arial" w:hAnsi="Arial" w:cs="Arial"/>
          <w:i/>
          <w:sz w:val="16"/>
          <w:szCs w:val="16"/>
        </w:rPr>
        <w:t>(1994</w:t>
      </w:r>
      <w:r w:rsidRPr="008F37F5">
        <w:rPr>
          <w:rFonts w:ascii="Arial" w:hAnsi="Arial" w:cs="Arial"/>
          <w:i/>
          <w:iCs/>
          <w:sz w:val="16"/>
          <w:szCs w:val="16"/>
        </w:rPr>
        <w:t xml:space="preserve">: </w:t>
      </w:r>
      <w:r w:rsidRPr="008F37F5">
        <w:rPr>
          <w:rFonts w:ascii="Arial" w:hAnsi="Arial" w:cs="Arial"/>
          <w:i/>
          <w:sz w:val="16"/>
          <w:szCs w:val="16"/>
        </w:rPr>
        <w:t>207)</w:t>
      </w:r>
      <w:r w:rsidRPr="008F37F5">
        <w:rPr>
          <w:rFonts w:ascii="Arial" w:hAnsi="Arial" w:cs="Arial"/>
          <w:sz w:val="18"/>
          <w:szCs w:val="18"/>
        </w:rPr>
        <w:t>. Estamos, assim, perante uma construção que foi “</w:t>
      </w:r>
      <w:r w:rsidRPr="008F37F5">
        <w:rPr>
          <w:rFonts w:ascii="Arial" w:hAnsi="Arial" w:cs="Arial"/>
          <w:iCs/>
          <w:sz w:val="18"/>
          <w:szCs w:val="18"/>
        </w:rPr>
        <w:t xml:space="preserve">na sua essência uma </w:t>
      </w:r>
      <w:r w:rsidRPr="008F37F5">
        <w:rPr>
          <w:rFonts w:ascii="Arial" w:hAnsi="Arial" w:cs="Arial"/>
          <w:i/>
          <w:iCs/>
          <w:sz w:val="18"/>
          <w:szCs w:val="18"/>
        </w:rPr>
        <w:t>rede</w:t>
      </w:r>
      <w:r w:rsidRPr="008F37F5">
        <w:rPr>
          <w:rFonts w:ascii="Arial" w:hAnsi="Arial" w:cs="Arial"/>
          <w:iCs/>
          <w:sz w:val="18"/>
          <w:szCs w:val="18"/>
        </w:rPr>
        <w:t>, isto é, um sistema de comunicação entre vários espaços</w:t>
      </w:r>
      <w:r w:rsidRPr="008F37F5">
        <w:rPr>
          <w:rFonts w:ascii="Arial" w:hAnsi="Arial" w:cs="Arial"/>
          <w:sz w:val="18"/>
          <w:szCs w:val="18"/>
        </w:rPr>
        <w:t xml:space="preserve">” </w:t>
      </w:r>
      <w:r w:rsidRPr="008F37F5">
        <w:rPr>
          <w:rFonts w:ascii="Arial" w:hAnsi="Arial" w:cs="Arial"/>
          <w:i/>
          <w:sz w:val="16"/>
          <w:szCs w:val="16"/>
        </w:rPr>
        <w:t>(1994: 208)</w:t>
      </w:r>
      <w:r w:rsidRPr="008F37F5">
        <w:rPr>
          <w:rFonts w:ascii="Arial" w:hAnsi="Arial" w:cs="Arial"/>
          <w:sz w:val="18"/>
          <w:szCs w:val="18"/>
        </w:rPr>
        <w:t>, acabando, note-se, por se juntar ao Império Africano e Atlântico, cuja origem data do século XV, constituindo com este um todo interativo e funcional, até porque o contacto marítimo com a Ásia dependia do controlo exercido no Mar Oceano. Enfim, por meio da Rota do Cabo, o Índico unia-se ao Atlântico, prolongando-o.</w:t>
      </w:r>
    </w:p>
    <w:p w14:paraId="603777C2"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O Estado da Índia era, portanto, a entidade oficial que fundamentava o movimento periódico da Rota do Cabo e a corrida dos Portugueses ao Oriente, onde muitos passaram a permanecer longas temporadas. Porém, é bom esclarecer que a intromissão lusa no </w:t>
      </w:r>
      <w:r w:rsidRPr="008F37F5">
        <w:rPr>
          <w:rFonts w:ascii="Arial" w:hAnsi="Arial" w:cs="Arial"/>
          <w:i/>
          <w:iCs/>
          <w:sz w:val="18"/>
          <w:szCs w:val="18"/>
        </w:rPr>
        <w:t>Mare</w:t>
      </w:r>
      <w:r w:rsidRPr="008F37F5">
        <w:rPr>
          <w:rFonts w:ascii="Arial" w:hAnsi="Arial" w:cs="Arial"/>
          <w:sz w:val="18"/>
          <w:szCs w:val="18"/>
        </w:rPr>
        <w:t xml:space="preserve"> </w:t>
      </w:r>
      <w:r w:rsidRPr="008F37F5">
        <w:rPr>
          <w:rFonts w:ascii="Arial" w:hAnsi="Arial" w:cs="Arial"/>
          <w:i/>
          <w:iCs/>
          <w:sz w:val="18"/>
          <w:szCs w:val="18"/>
        </w:rPr>
        <w:t xml:space="preserve">Indicum </w:t>
      </w:r>
      <w:r w:rsidRPr="008F37F5">
        <w:rPr>
          <w:rFonts w:ascii="Arial" w:hAnsi="Arial" w:cs="Arial"/>
          <w:sz w:val="18"/>
          <w:szCs w:val="18"/>
        </w:rPr>
        <w:t xml:space="preserve">ultrapassou, em apreciável medida, o âmbito da estrutura enunciada. Por vezes, esta presença cimentou-se à margem do Estado e, nalgumas situações, até contra ele. </w:t>
      </w:r>
    </w:p>
    <w:p w14:paraId="4AFA3660" w14:textId="09D19C39"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Opinamos ainda que as expetativas em redor da chegada de um vice-rei à Índia, atuando como figura de topo da hierarquia do Estado e na qual se delegava a quase totalidade dos poderes da Coroa, devem também ser analisadas à luz da Cruzada militar e apocalítica sonhada por D. Manuel contra o Islão. Em 1505-1507, como é sabido, um projeto português para a devolução ao grémio cristão da Terra Santa era divulgado junto de algumas das mais prestigiosas casas reinantes da Europa </w:t>
      </w:r>
      <w:r w:rsidRPr="008F37F5">
        <w:rPr>
          <w:rFonts w:ascii="Arial" w:hAnsi="Arial" w:cs="Arial"/>
          <w:i/>
          <w:sz w:val="16"/>
          <w:szCs w:val="16"/>
        </w:rPr>
        <w:t>(cf. Brochado, 1945: 25-42; Witte</w:t>
      </w:r>
      <w:r w:rsidRPr="008F37F5">
        <w:rPr>
          <w:rStyle w:val="FootnoteReference"/>
          <w:rFonts w:ascii="Arial" w:eastAsiaTheme="majorEastAsia" w:hAnsi="Arial" w:cs="Arial"/>
          <w:sz w:val="16"/>
          <w:szCs w:val="16"/>
        </w:rPr>
        <w:t xml:space="preserve">, 1961: </w:t>
      </w:r>
      <w:r w:rsidRPr="008F37F5">
        <w:rPr>
          <w:rFonts w:ascii="Arial" w:hAnsi="Arial" w:cs="Arial"/>
          <w:i/>
          <w:sz w:val="16"/>
          <w:szCs w:val="16"/>
        </w:rPr>
        <w:t>419-449; Thomaz, 1990: 61-65)</w:t>
      </w:r>
      <w:r w:rsidRPr="008F37F5">
        <w:rPr>
          <w:rFonts w:ascii="Arial" w:hAnsi="Arial" w:cs="Arial"/>
          <w:sz w:val="18"/>
          <w:szCs w:val="18"/>
        </w:rPr>
        <w:t xml:space="preserve">. De facto, uma parte da documentação da época sugere que o </w:t>
      </w:r>
      <w:r w:rsidRPr="008F37F5">
        <w:rPr>
          <w:rFonts w:ascii="Arial" w:hAnsi="Arial" w:cs="Arial"/>
          <w:i/>
          <w:sz w:val="18"/>
          <w:szCs w:val="18"/>
        </w:rPr>
        <w:t>Venturoso</w:t>
      </w:r>
      <w:r w:rsidRPr="008F37F5">
        <w:rPr>
          <w:rFonts w:ascii="Arial" w:hAnsi="Arial" w:cs="Arial"/>
          <w:sz w:val="18"/>
          <w:szCs w:val="18"/>
        </w:rPr>
        <w:t xml:space="preserve">, dando crédito à sua boa estrela, a ponto de se considerar ainda mais predestinado do que os outros soberanos europeus em matéria de guerra de devoção e global a mover ao Infiel, que ameaçara destruir os Lugares Santos, acreditava que chegara a hora de avançar vigorosamente na concretização dos objetivos transcendentes que nutria, consistindo estes no aniquilamento do Egito Mameluco e na retoma cristã de Jerusalém. Atente-se ao teor da </w:t>
      </w:r>
      <w:r w:rsidRPr="008F37F5">
        <w:rPr>
          <w:rFonts w:ascii="Arial" w:hAnsi="Arial" w:cs="Arial"/>
          <w:i/>
          <w:iCs/>
          <w:sz w:val="18"/>
          <w:szCs w:val="18"/>
        </w:rPr>
        <w:t>Oração de Obediência</w:t>
      </w:r>
      <w:r w:rsidRPr="008F37F5">
        <w:rPr>
          <w:rFonts w:ascii="Arial" w:hAnsi="Arial" w:cs="Arial"/>
          <w:sz w:val="18"/>
          <w:szCs w:val="18"/>
        </w:rPr>
        <w:t xml:space="preserve"> dirigida ao</w:t>
      </w:r>
      <w:r w:rsidRPr="008F37F5">
        <w:rPr>
          <w:rFonts w:ascii="Arial" w:hAnsi="Arial" w:cs="Arial"/>
          <w:b/>
          <w:bCs/>
          <w:sz w:val="18"/>
          <w:szCs w:val="18"/>
        </w:rPr>
        <w:t xml:space="preserve"> </w:t>
      </w:r>
      <w:r w:rsidRPr="008F37F5">
        <w:rPr>
          <w:rFonts w:ascii="Arial" w:hAnsi="Arial" w:cs="Arial"/>
          <w:sz w:val="18"/>
          <w:szCs w:val="18"/>
        </w:rPr>
        <w:t xml:space="preserve">papa Júlio II e pronunciada por Diogo Pacheco em 1505, onde, a certa altura, é afirmado o seguinte: </w:t>
      </w:r>
    </w:p>
    <w:p w14:paraId="7C04E61A" w14:textId="77777777" w:rsidR="004458E2" w:rsidRPr="008F37F5" w:rsidRDefault="004679C2" w:rsidP="00DB017A">
      <w:pPr>
        <w:tabs>
          <w:tab w:val="left" w:pos="851"/>
        </w:tabs>
        <w:ind w:left="567" w:right="567"/>
        <w:jc w:val="both"/>
        <w:rPr>
          <w:rFonts w:ascii="Arial" w:hAnsi="Arial" w:cs="Arial"/>
          <w:sz w:val="18"/>
          <w:szCs w:val="18"/>
        </w:rPr>
      </w:pPr>
      <w:r w:rsidRPr="008F37F5">
        <w:rPr>
          <w:rFonts w:ascii="Arial" w:hAnsi="Arial" w:cs="Arial"/>
          <w:sz w:val="18"/>
          <w:szCs w:val="18"/>
        </w:rPr>
        <w:t>“</w:t>
      </w:r>
      <w:r w:rsidRPr="008F37F5">
        <w:rPr>
          <w:rFonts w:ascii="Arial" w:hAnsi="Arial" w:cs="Arial"/>
          <w:i/>
          <w:iCs/>
          <w:sz w:val="18"/>
          <w:szCs w:val="18"/>
        </w:rPr>
        <w:t>Podem, assim, os cristãos esperar que em breve seja abolida toda a perfídia e heresia maomética, e que o santíssimo sepulcro de Cristo, que nos livrou do eterno cativeiro e é há tanto tempo (oh dor!) pisado e arruinado pelos cães, volte (desde que o astro Júlio continue a brilhar) à primitiva liberdade por uma espécie de longo pós-limínio, e deste modo a fé de Cristo se propague por todo o mundo. E isto mesmo o predisse o apóstolo João: que de repente se havia de dar a destruição da Babilónia sarracena. E para que isto mais facilmente possa acontecer, já estamos diligenciando e esperamos unir-nos ao muito importante e poderoso senhor dos cristãos (que os indígenas abexins vulgarmente chamam Preste João), mandando-lhe legados e oferecendo-lhe as maiores facilidades de contacto</w:t>
      </w:r>
      <w:r w:rsidRPr="008F37F5">
        <w:rPr>
          <w:rFonts w:ascii="Arial" w:hAnsi="Arial" w:cs="Arial"/>
          <w:sz w:val="18"/>
          <w:szCs w:val="18"/>
        </w:rPr>
        <w:t xml:space="preserve">” </w:t>
      </w:r>
      <w:r w:rsidRPr="008F37F5">
        <w:rPr>
          <w:rFonts w:ascii="Arial" w:hAnsi="Arial" w:cs="Arial"/>
          <w:i/>
          <w:sz w:val="16"/>
          <w:szCs w:val="16"/>
        </w:rPr>
        <w:t>(</w:t>
      </w:r>
      <w:r w:rsidRPr="008F37F5">
        <w:rPr>
          <w:rFonts w:ascii="Arial" w:hAnsi="Arial" w:cs="Arial"/>
          <w:i/>
          <w:iCs/>
          <w:sz w:val="16"/>
          <w:szCs w:val="16"/>
        </w:rPr>
        <w:t>Oração de Obediência ao Sumo Pontífice Júlio II dita por Diogo Pacheco em 1505, 1988: 17-18)</w:t>
      </w:r>
      <w:r w:rsidRPr="008F37F5">
        <w:rPr>
          <w:rFonts w:ascii="Arial" w:hAnsi="Arial" w:cs="Arial"/>
          <w:sz w:val="18"/>
          <w:szCs w:val="18"/>
        </w:rPr>
        <w:t xml:space="preserve">. </w:t>
      </w:r>
    </w:p>
    <w:p w14:paraId="06754118" w14:textId="5DC4AB5E"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Aclare-se que D. Manuel constituía um rei ainda maniatado ao espírito </w:t>
      </w:r>
      <w:r w:rsidR="008F37F5" w:rsidRPr="008F37F5">
        <w:rPr>
          <w:rFonts w:ascii="Arial" w:hAnsi="Arial" w:cs="Arial"/>
          <w:sz w:val="18"/>
          <w:szCs w:val="18"/>
        </w:rPr>
        <w:t>cruzadística</w:t>
      </w:r>
      <w:r w:rsidRPr="008F37F5">
        <w:rPr>
          <w:rFonts w:ascii="Arial" w:hAnsi="Arial" w:cs="Arial"/>
          <w:sz w:val="18"/>
          <w:szCs w:val="18"/>
        </w:rPr>
        <w:t>, à Reconquista em Marrocos, a mitos como o do Preste João, aos desejos milenaristas de triunfo final das forças do bem sobre as do mal, de fartura e de paraíso terreal, à esperança na obtenção da paz duradoura entre os chefes cristãos e à crença na recuperação de Jerusalém, sagrando-se eventualmente neste palco imperador, pelo que, no fundo, é bastante plausível que pretendesse instalar uma espécie de “império universal e messiânico</w:t>
      </w:r>
      <w:r w:rsidRPr="008F37F5">
        <w:rPr>
          <w:rFonts w:ascii="Arial" w:hAnsi="Arial" w:cs="Arial"/>
          <w:iCs/>
          <w:sz w:val="18"/>
          <w:szCs w:val="18"/>
        </w:rPr>
        <w:t>”</w:t>
      </w:r>
      <w:r w:rsidRPr="008F37F5">
        <w:rPr>
          <w:rFonts w:ascii="Arial" w:hAnsi="Arial" w:cs="Arial"/>
          <w:sz w:val="18"/>
          <w:szCs w:val="18"/>
        </w:rPr>
        <w:t xml:space="preserve">, isto é, um “quinto império” subsequente aos outros quatro descritos pelo profeta Daniel </w:t>
      </w:r>
      <w:r w:rsidRPr="008F37F5">
        <w:rPr>
          <w:rFonts w:ascii="Arial" w:hAnsi="Arial" w:cs="Arial"/>
          <w:i/>
          <w:sz w:val="16"/>
          <w:szCs w:val="16"/>
        </w:rPr>
        <w:t>(Thomaz, 1990: 49-50)</w:t>
      </w:r>
      <w:r w:rsidRPr="008F37F5">
        <w:rPr>
          <w:rFonts w:ascii="Arial" w:hAnsi="Arial" w:cs="Arial"/>
          <w:sz w:val="18"/>
          <w:szCs w:val="18"/>
        </w:rPr>
        <w:t xml:space="preserve">. Nesse sentido, a intenção do </w:t>
      </w:r>
      <w:r w:rsidRPr="008F37F5">
        <w:rPr>
          <w:rFonts w:ascii="Arial" w:hAnsi="Arial" w:cs="Arial"/>
          <w:i/>
          <w:sz w:val="18"/>
          <w:szCs w:val="18"/>
        </w:rPr>
        <w:t>Venturoso</w:t>
      </w:r>
      <w:r w:rsidRPr="008F37F5">
        <w:rPr>
          <w:rFonts w:ascii="Arial" w:hAnsi="Arial" w:cs="Arial"/>
          <w:sz w:val="18"/>
          <w:szCs w:val="18"/>
        </w:rPr>
        <w:t xml:space="preserve"> de estabelecer o domínio português sobre o Índico </w:t>
      </w:r>
      <w:r w:rsidRPr="008F37F5">
        <w:rPr>
          <w:rFonts w:ascii="Arial" w:hAnsi="Arial" w:cs="Arial"/>
          <w:i/>
          <w:sz w:val="16"/>
          <w:szCs w:val="16"/>
        </w:rPr>
        <w:t xml:space="preserve">(cf. </w:t>
      </w:r>
      <w:r w:rsidRPr="008F37F5">
        <w:rPr>
          <w:rFonts w:ascii="Arial" w:hAnsi="Arial" w:cs="Arial"/>
          <w:i/>
          <w:iCs/>
          <w:sz w:val="16"/>
          <w:szCs w:val="16"/>
        </w:rPr>
        <w:t>Oração de Obediência ao Sumo Pontífice Júlio II dita por Diogo Pacheco em 1505, 1988: 18)</w:t>
      </w:r>
      <w:r w:rsidRPr="008F37F5">
        <w:rPr>
          <w:rFonts w:ascii="Arial" w:hAnsi="Arial" w:cs="Arial"/>
          <w:sz w:val="18"/>
          <w:szCs w:val="18"/>
        </w:rPr>
        <w:t>, através da atuação do seu vice-rei, não deixaria, entre outros aspetos, de ser interpretada como um passo importante para a realização destes altos desígnios.</w:t>
      </w:r>
    </w:p>
    <w:p w14:paraId="5B4ED7BC"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Investigar o processo de formação do Estado/Império Português da Índia implica obrigatoriamente, mas não só, olhar para o papel exercido por alguns influentes dirigentes, merecendo especial enfoque o vice-rei D. Francisco de Almeida (1505-1509) e o governador Afonso de Albuquerque (1509-1515), apelidado de </w:t>
      </w:r>
      <w:r w:rsidRPr="008F37F5">
        <w:rPr>
          <w:rFonts w:ascii="Arial" w:hAnsi="Arial" w:cs="Arial"/>
          <w:i/>
          <w:iCs/>
          <w:sz w:val="18"/>
          <w:szCs w:val="18"/>
        </w:rPr>
        <w:t xml:space="preserve">Leão dos Mares </w:t>
      </w:r>
      <w:r w:rsidRPr="008F37F5">
        <w:rPr>
          <w:rFonts w:ascii="Arial" w:hAnsi="Arial" w:cs="Arial"/>
          <w:sz w:val="18"/>
          <w:szCs w:val="18"/>
        </w:rPr>
        <w:t xml:space="preserve">pelo xá da Pérsia </w:t>
      </w:r>
      <w:r w:rsidRPr="008F37F5">
        <w:rPr>
          <w:rFonts w:ascii="Arial" w:hAnsi="Arial" w:cs="Arial"/>
          <w:i/>
          <w:sz w:val="16"/>
          <w:szCs w:val="16"/>
        </w:rPr>
        <w:t xml:space="preserve">(cf. Bouchon, </w:t>
      </w:r>
      <w:r w:rsidRPr="008F37F5">
        <w:rPr>
          <w:rFonts w:ascii="Arial" w:hAnsi="Arial" w:cs="Arial"/>
          <w:i/>
          <w:iCs/>
          <w:sz w:val="16"/>
          <w:szCs w:val="16"/>
        </w:rPr>
        <w:t>2000</w:t>
      </w:r>
      <w:r w:rsidRPr="008F37F5">
        <w:rPr>
          <w:rFonts w:ascii="Arial" w:hAnsi="Arial" w:cs="Arial"/>
          <w:i/>
          <w:sz w:val="16"/>
          <w:szCs w:val="16"/>
        </w:rPr>
        <w:t>)</w:t>
      </w:r>
      <w:r w:rsidRPr="008F37F5">
        <w:rPr>
          <w:rFonts w:ascii="Arial" w:hAnsi="Arial" w:cs="Arial"/>
          <w:sz w:val="18"/>
          <w:szCs w:val="18"/>
        </w:rPr>
        <w:t xml:space="preserve">, de </w:t>
      </w:r>
      <w:r w:rsidRPr="008F37F5">
        <w:rPr>
          <w:rFonts w:ascii="Arial" w:hAnsi="Arial" w:cs="Arial"/>
          <w:i/>
          <w:sz w:val="18"/>
          <w:szCs w:val="18"/>
        </w:rPr>
        <w:t>Terríbil</w:t>
      </w:r>
      <w:r w:rsidRPr="008F37F5">
        <w:rPr>
          <w:rFonts w:ascii="Arial" w:hAnsi="Arial" w:cs="Arial"/>
          <w:sz w:val="18"/>
          <w:szCs w:val="18"/>
        </w:rPr>
        <w:t xml:space="preserve"> nos </w:t>
      </w:r>
      <w:r w:rsidRPr="008F37F5">
        <w:rPr>
          <w:rFonts w:ascii="Arial" w:hAnsi="Arial" w:cs="Arial"/>
          <w:i/>
          <w:sz w:val="18"/>
          <w:szCs w:val="18"/>
        </w:rPr>
        <w:t xml:space="preserve">Lusíadas </w:t>
      </w:r>
      <w:r w:rsidRPr="008F37F5">
        <w:rPr>
          <w:rFonts w:ascii="Arial" w:hAnsi="Arial" w:cs="Arial"/>
          <w:i/>
          <w:sz w:val="16"/>
          <w:szCs w:val="16"/>
        </w:rPr>
        <w:t>(cf. Camões, d.l. 1988: 47)</w:t>
      </w:r>
      <w:r w:rsidRPr="008F37F5">
        <w:rPr>
          <w:rFonts w:ascii="Arial" w:hAnsi="Arial" w:cs="Arial"/>
          <w:sz w:val="18"/>
          <w:szCs w:val="18"/>
        </w:rPr>
        <w:t xml:space="preserve">, de </w:t>
      </w:r>
      <w:r w:rsidRPr="008F37F5">
        <w:rPr>
          <w:rFonts w:ascii="Arial" w:hAnsi="Arial" w:cs="Arial"/>
          <w:i/>
          <w:sz w:val="18"/>
          <w:szCs w:val="18"/>
        </w:rPr>
        <w:t>César do Oriente</w:t>
      </w:r>
      <w:r w:rsidRPr="008F37F5">
        <w:rPr>
          <w:rFonts w:ascii="Arial" w:hAnsi="Arial" w:cs="Arial"/>
          <w:sz w:val="18"/>
          <w:szCs w:val="18"/>
        </w:rPr>
        <w:t xml:space="preserve"> </w:t>
      </w:r>
      <w:r w:rsidRPr="008F37F5">
        <w:rPr>
          <w:rFonts w:ascii="Arial" w:hAnsi="Arial" w:cs="Arial"/>
          <w:i/>
          <w:sz w:val="16"/>
          <w:szCs w:val="16"/>
        </w:rPr>
        <w:t>(cf. Afonso de Albuquerque: o César do Oriente, 2006)</w:t>
      </w:r>
      <w:r w:rsidRPr="008F37F5">
        <w:rPr>
          <w:rFonts w:ascii="Arial" w:hAnsi="Arial" w:cs="Arial"/>
          <w:sz w:val="18"/>
          <w:szCs w:val="18"/>
        </w:rPr>
        <w:t>, entre outros nomes. Estes ilustres cabos de guerra não estiveram sozinhos durante o período em que lideraram as operações. No decorrer dos seus mandatos, contaram, acima de tudo, com a íntima colaboração de amigos e parentes chegados. A título exemplificativo, nas manobras de policiamento do mar (onde, por sinal, o controlo era executado por meio de cartazes), sobressaiu D. Lourenço de Almeida, filho do vice-rei. Os dois protagonistas e rivais beneficiaram igualmente da elevada energia anímica dos Portugueses, da maior capacidade de marinharia dos nossos e dos novos desenvolvimentos tecnológicos envolvidos no fabrico/apetrechamento naval europeu, que permitiam responder à necessidade de empregar e combinar géneros de naves que correspondessem a diferentes encarnações ou fórmulas de articular robustez, movimento, velocidade e capacidade de fogo frente aos oponentes orientais, propiciando que se tirasse ainda melhor partido das superiores táticas de guerra naval ocidentais.</w:t>
      </w:r>
      <w:r w:rsidRPr="008F37F5">
        <w:rPr>
          <w:rFonts w:ascii="Arial" w:hAnsi="Arial" w:cs="Arial"/>
          <w:iCs/>
          <w:sz w:val="18"/>
          <w:szCs w:val="18"/>
        </w:rPr>
        <w:t xml:space="preserve"> Sem surpresa, o avanço português no Índico derivou também, de forma significativa, da arquitetura militar, com destaque para as fortalezas, cuja implantação ostentava diversas vantagens, sendo de assinalar que eram, com frequência, consideradas invioláveis, desde que corretamente erguidas e abastecidas em meios. Ouçamos, pois, Albuquerque:</w:t>
      </w:r>
      <w:r w:rsidRPr="008F37F5">
        <w:rPr>
          <w:rFonts w:ascii="Arial" w:hAnsi="Arial" w:cs="Arial"/>
          <w:sz w:val="18"/>
          <w:szCs w:val="18"/>
        </w:rPr>
        <w:t xml:space="preserve"> </w:t>
      </w:r>
    </w:p>
    <w:p w14:paraId="7AB732F7" w14:textId="77777777" w:rsidR="004458E2" w:rsidRPr="008F37F5" w:rsidRDefault="004679C2" w:rsidP="00DB017A">
      <w:pPr>
        <w:tabs>
          <w:tab w:val="left" w:pos="851"/>
        </w:tabs>
        <w:ind w:left="567" w:right="567"/>
        <w:jc w:val="both"/>
        <w:rPr>
          <w:rFonts w:ascii="Arial" w:hAnsi="Arial" w:cs="Arial"/>
          <w:iCs/>
          <w:sz w:val="18"/>
          <w:szCs w:val="18"/>
        </w:rPr>
      </w:pPr>
      <w:r w:rsidRPr="008F37F5">
        <w:rPr>
          <w:rFonts w:ascii="Arial" w:hAnsi="Arial" w:cs="Arial"/>
          <w:sz w:val="18"/>
          <w:szCs w:val="18"/>
        </w:rPr>
        <w:t>“</w:t>
      </w:r>
      <w:r w:rsidRPr="008F37F5">
        <w:rPr>
          <w:rFonts w:ascii="Arial" w:hAnsi="Arial" w:cs="Arial"/>
          <w:i/>
          <w:iCs/>
          <w:sz w:val="18"/>
          <w:szCs w:val="18"/>
        </w:rPr>
        <w:t>As vossas fortelezas feitas a nossa vsamça com cavas, torres e artelharia, bem prouidas e bõoa jemte, com ajuda da paixam de noso senhor nam tenhaees receo delas nestas partes, aimda que vos lá digam que estam cercadas; porque, mediamte deus, se hi nam ouuer traiçam, nam ha hy que temer de os mouros comtraryarem vossas fortelezas</w:t>
      </w:r>
      <w:r w:rsidRPr="008F37F5">
        <w:rPr>
          <w:rFonts w:ascii="Arial" w:hAnsi="Arial" w:cs="Arial"/>
          <w:i/>
          <w:sz w:val="18"/>
          <w:szCs w:val="18"/>
        </w:rPr>
        <w:t xml:space="preserve"> </w:t>
      </w:r>
      <w:r w:rsidRPr="008F37F5">
        <w:rPr>
          <w:rFonts w:ascii="Arial" w:hAnsi="Arial" w:cs="Arial"/>
          <w:sz w:val="18"/>
          <w:szCs w:val="18"/>
        </w:rPr>
        <w:t xml:space="preserve">[...]” </w:t>
      </w:r>
      <w:r w:rsidRPr="008F37F5">
        <w:rPr>
          <w:rFonts w:ascii="Arial" w:hAnsi="Arial" w:cs="Arial"/>
          <w:i/>
          <w:sz w:val="16"/>
          <w:szCs w:val="16"/>
        </w:rPr>
        <w:t>(</w:t>
      </w:r>
      <w:r w:rsidRPr="008F37F5">
        <w:rPr>
          <w:rFonts w:ascii="Arial" w:hAnsi="Arial" w:cs="Arial"/>
          <w:i/>
          <w:iCs/>
          <w:sz w:val="16"/>
          <w:szCs w:val="16"/>
        </w:rPr>
        <w:t>Cartas de Affonso de Albuquerque...</w:t>
      </w:r>
      <w:r w:rsidRPr="008F37F5">
        <w:rPr>
          <w:rFonts w:ascii="Arial" w:hAnsi="Arial" w:cs="Arial"/>
          <w:i/>
          <w:sz w:val="16"/>
          <w:szCs w:val="16"/>
        </w:rPr>
        <w:t>, I, 1884: 54)</w:t>
      </w:r>
      <w:r w:rsidRPr="008F37F5">
        <w:rPr>
          <w:rFonts w:ascii="Arial" w:hAnsi="Arial" w:cs="Arial"/>
          <w:sz w:val="18"/>
          <w:szCs w:val="18"/>
        </w:rPr>
        <w:t>.</w:t>
      </w:r>
      <w:r w:rsidRPr="008F37F5">
        <w:rPr>
          <w:rFonts w:ascii="Arial" w:hAnsi="Arial" w:cs="Arial"/>
          <w:iCs/>
          <w:sz w:val="18"/>
          <w:szCs w:val="18"/>
        </w:rPr>
        <w:t xml:space="preserve"> </w:t>
      </w:r>
    </w:p>
    <w:p w14:paraId="50A7DA55" w14:textId="4962E53D" w:rsidR="004458E2" w:rsidRPr="008F37F5" w:rsidRDefault="004679C2" w:rsidP="004D0A45">
      <w:pPr>
        <w:tabs>
          <w:tab w:val="left" w:pos="851"/>
        </w:tabs>
        <w:jc w:val="both"/>
        <w:rPr>
          <w:rFonts w:ascii="Arial" w:hAnsi="Arial" w:cs="Arial"/>
          <w:iCs/>
          <w:sz w:val="18"/>
          <w:szCs w:val="18"/>
        </w:rPr>
      </w:pPr>
      <w:r w:rsidRPr="008F37F5">
        <w:rPr>
          <w:rFonts w:ascii="Arial" w:hAnsi="Arial" w:cs="Arial"/>
          <w:iCs/>
          <w:sz w:val="18"/>
          <w:szCs w:val="18"/>
        </w:rPr>
        <w:tab/>
        <w:t xml:space="preserve">Através dos seus canhões, os dois equipamentos de dominação enunciados, armada e fortaleza, que vingavam, respetivamente, como instrumentos dinâmicos e estáticos do poder naval e que os Portugueses procuraram então associar da melhor maneira contra inimigos não raramente superiores em número, anunciaram </w:t>
      </w:r>
      <w:r w:rsidRPr="008F37F5">
        <w:rPr>
          <w:rFonts w:ascii="Arial" w:hAnsi="Arial" w:cs="Arial"/>
          <w:sz w:val="18"/>
          <w:szCs w:val="18"/>
        </w:rPr>
        <w:t>a entrada na era moderna da “tirania” das armas de fogo e, naturalmente, dos impérios da pólvora. Isto é, os Portugueses aprenderam a confiar na capacidade ofensiva e defensiva da artilharia europeia, que “</w:t>
      </w:r>
      <w:r w:rsidRPr="008F37F5">
        <w:rPr>
          <w:rFonts w:ascii="Arial" w:hAnsi="Arial" w:cs="Arial"/>
          <w:iCs/>
          <w:sz w:val="18"/>
          <w:szCs w:val="18"/>
        </w:rPr>
        <w:t>era incomparavelmente mais poderosa do que qualquer espécie de canhão alguma vez fabricado na Ásia</w:t>
      </w:r>
      <w:r w:rsidRPr="008F37F5">
        <w:rPr>
          <w:rFonts w:ascii="Arial" w:hAnsi="Arial" w:cs="Arial"/>
          <w:sz w:val="18"/>
          <w:szCs w:val="18"/>
        </w:rPr>
        <w:t xml:space="preserve">”, frisa Carlo Cipolla </w:t>
      </w:r>
      <w:r w:rsidRPr="008F37F5">
        <w:rPr>
          <w:rFonts w:ascii="Arial" w:hAnsi="Arial" w:cs="Arial"/>
          <w:i/>
          <w:sz w:val="16"/>
          <w:szCs w:val="16"/>
        </w:rPr>
        <w:t>(1989: 101)</w:t>
      </w:r>
      <w:r w:rsidRPr="008F37F5">
        <w:rPr>
          <w:rFonts w:ascii="Arial" w:hAnsi="Arial" w:cs="Arial"/>
          <w:sz w:val="18"/>
          <w:szCs w:val="18"/>
        </w:rPr>
        <w:t xml:space="preserve">. Especifique-se que “nas estratégias adotadas pelos dois primeiros vice-rei e governador do «Estado da Índia» há complementaridade entre a artilharia embarcada e a artilharia instalada, privilegiando-se na governação de Almeida a primeira destas armas e na de Albuquerque a segunda”, como muito bem salienta João Marinhos dos Santos </w:t>
      </w:r>
      <w:r w:rsidRPr="008F37F5">
        <w:rPr>
          <w:rFonts w:ascii="Arial" w:hAnsi="Arial" w:cs="Arial"/>
          <w:i/>
          <w:sz w:val="16"/>
          <w:szCs w:val="16"/>
        </w:rPr>
        <w:t>(1998: 206)</w:t>
      </w:r>
      <w:r w:rsidRPr="008F37F5">
        <w:rPr>
          <w:rFonts w:ascii="Arial" w:hAnsi="Arial" w:cs="Arial"/>
          <w:sz w:val="18"/>
          <w:szCs w:val="18"/>
        </w:rPr>
        <w:t>.</w:t>
      </w:r>
    </w:p>
    <w:p w14:paraId="526FC98B"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A obediência às diretrizes que eram emanadas de Portugal por meio de regimentos e cartas constituía uma tarefa complicada, uma vez que as disposições régias revelavam certa desfocagem imposta pelo fator distância-tempo. Daí o reparo feito por Albuquerque numa missiva de 20 de agosto de 1512: “[...] </w:t>
      </w:r>
      <w:r w:rsidRPr="008F37F5">
        <w:rPr>
          <w:rFonts w:ascii="Arial" w:hAnsi="Arial" w:cs="Arial"/>
          <w:iCs/>
          <w:sz w:val="18"/>
          <w:szCs w:val="18"/>
        </w:rPr>
        <w:t>oulhe bem vosa alteza ho que asyna pera a imdia, que he muy lomge</w:t>
      </w:r>
      <w:r w:rsidRPr="008F37F5">
        <w:rPr>
          <w:rFonts w:ascii="Arial" w:hAnsi="Arial" w:cs="Arial"/>
          <w:sz w:val="18"/>
          <w:szCs w:val="18"/>
        </w:rPr>
        <w:t xml:space="preserve">” </w:t>
      </w:r>
      <w:r w:rsidRPr="008F37F5">
        <w:rPr>
          <w:rFonts w:ascii="Arial" w:hAnsi="Arial" w:cs="Arial"/>
          <w:i/>
          <w:sz w:val="16"/>
          <w:szCs w:val="16"/>
        </w:rPr>
        <w:t>(Cartas de Affonso de Albuquerque..., I, 1884: 69)</w:t>
      </w:r>
      <w:r w:rsidRPr="008F37F5">
        <w:rPr>
          <w:rFonts w:ascii="Arial" w:hAnsi="Arial" w:cs="Arial"/>
          <w:sz w:val="18"/>
          <w:szCs w:val="18"/>
        </w:rPr>
        <w:t>. As dificuldades em atuar no terreno eram igualmente agravadas pela falta de consenso que lavrava entre os Portugueses em torno das substâncias e coordenadas relativas à inserção lusíada na Ásia. A sequência das ordens régias e até a quebra na continuidade das linhas de rumo refletiam, como é lógico, este duro cenário, fértil, portanto, em oscilações direcionais: “</w:t>
      </w:r>
      <w:r w:rsidRPr="008F37F5">
        <w:rPr>
          <w:rFonts w:ascii="Arial" w:hAnsi="Arial" w:cs="Arial"/>
          <w:iCs/>
          <w:sz w:val="18"/>
          <w:szCs w:val="18"/>
        </w:rPr>
        <w:t xml:space="preserve">Digo vos senhor, isto, porque se bem oulhardes vosos rrejimentos e determinaçõees, cad ano vem hum comtrairo a outro </w:t>
      </w:r>
      <w:r w:rsidRPr="008F37F5">
        <w:rPr>
          <w:rFonts w:ascii="Arial" w:hAnsi="Arial" w:cs="Arial"/>
          <w:sz w:val="18"/>
          <w:szCs w:val="18"/>
        </w:rPr>
        <w:t xml:space="preserve">[...]”, queixava-se o </w:t>
      </w:r>
      <w:r w:rsidRPr="008F37F5">
        <w:rPr>
          <w:rFonts w:ascii="Arial" w:hAnsi="Arial" w:cs="Arial"/>
          <w:i/>
          <w:sz w:val="18"/>
          <w:szCs w:val="18"/>
        </w:rPr>
        <w:t>Terríbil</w:t>
      </w:r>
      <w:r w:rsidRPr="008F37F5">
        <w:rPr>
          <w:rFonts w:ascii="Arial" w:hAnsi="Arial" w:cs="Arial"/>
          <w:sz w:val="18"/>
          <w:szCs w:val="18"/>
        </w:rPr>
        <w:t xml:space="preserve"> em 1 de dezembro de 1513 </w:t>
      </w:r>
      <w:r w:rsidRPr="008F37F5">
        <w:rPr>
          <w:rFonts w:ascii="Arial" w:hAnsi="Arial" w:cs="Arial"/>
          <w:i/>
          <w:sz w:val="16"/>
          <w:szCs w:val="16"/>
        </w:rPr>
        <w:t>(Cartas de Affonso de Albuquerque..., I, 1884: 156)</w:t>
      </w:r>
      <w:r w:rsidRPr="008F37F5">
        <w:rPr>
          <w:rFonts w:ascii="Arial" w:hAnsi="Arial" w:cs="Arial"/>
          <w:sz w:val="18"/>
          <w:szCs w:val="18"/>
        </w:rPr>
        <w:t xml:space="preserve">. </w:t>
      </w:r>
    </w:p>
    <w:p w14:paraId="2593AB18" w14:textId="77777777" w:rsidR="004458E2" w:rsidRPr="008F37F5" w:rsidRDefault="004679C2" w:rsidP="004D0A45">
      <w:pPr>
        <w:tabs>
          <w:tab w:val="left" w:pos="851"/>
        </w:tabs>
        <w:jc w:val="both"/>
        <w:rPr>
          <w:rFonts w:ascii="Arial" w:eastAsia="Arial Unicode MS" w:hAnsi="Arial" w:cs="Arial"/>
          <w:color w:val="1F497D" w:themeColor="text2"/>
          <w:sz w:val="18"/>
          <w:szCs w:val="18"/>
        </w:rPr>
      </w:pPr>
      <w:r w:rsidRPr="008F37F5">
        <w:rPr>
          <w:rFonts w:ascii="Arial" w:hAnsi="Arial" w:cs="Arial"/>
          <w:sz w:val="18"/>
          <w:szCs w:val="18"/>
        </w:rPr>
        <w:tab/>
        <w:t>Como é sabido, D. Manuel enfrentou o contratempo derivado de um problema de saúde com o indigitado Tristão da Cunha, substituindo-o por Francisco de Almeida.</w:t>
      </w:r>
      <w:r w:rsidRPr="008F37F5">
        <w:rPr>
          <w:rFonts w:ascii="Arial" w:eastAsia="Arial Unicode MS" w:hAnsi="Arial" w:cs="Arial"/>
          <w:sz w:val="18"/>
          <w:szCs w:val="18"/>
        </w:rPr>
        <w:t xml:space="preserve"> </w:t>
      </w:r>
      <w:r w:rsidRPr="008F37F5">
        <w:rPr>
          <w:rFonts w:ascii="Arial" w:hAnsi="Arial" w:cs="Arial"/>
          <w:sz w:val="18"/>
          <w:szCs w:val="18"/>
        </w:rPr>
        <w:t xml:space="preserve">O </w:t>
      </w:r>
      <w:r w:rsidRPr="008F37F5">
        <w:rPr>
          <w:rFonts w:ascii="Arial" w:hAnsi="Arial" w:cs="Arial"/>
          <w:i/>
          <w:iCs/>
          <w:sz w:val="18"/>
          <w:szCs w:val="18"/>
        </w:rPr>
        <w:t>Regimento</w:t>
      </w:r>
      <w:r w:rsidRPr="008F37F5">
        <w:rPr>
          <w:rFonts w:ascii="Arial" w:hAnsi="Arial" w:cs="Arial"/>
          <w:sz w:val="18"/>
          <w:szCs w:val="18"/>
        </w:rPr>
        <w:t xml:space="preserve"> de capitão-mor, que este último transportou para a Índia em 1505, determinava já uma política de superioridade marítima ativadora da ereção de fortalezas junto de alguns focos económicos e estratégicos considerados de suma importância e localizados na parte ocidental e central do Índico: Sofala, Quíloa, Angediva, Cochim, Cananor, Coulão e “</w:t>
      </w:r>
      <w:r w:rsidRPr="008F37F5">
        <w:rPr>
          <w:rFonts w:ascii="Arial" w:hAnsi="Arial" w:cs="Arial"/>
          <w:iCs/>
          <w:sz w:val="18"/>
          <w:szCs w:val="18"/>
        </w:rPr>
        <w:t>na boqua do mar Roixo ou perto delle, asy dentro como de fora</w:t>
      </w:r>
      <w:r w:rsidRPr="008F37F5">
        <w:rPr>
          <w:rFonts w:ascii="Arial" w:hAnsi="Arial" w:cs="Arial"/>
          <w:sz w:val="18"/>
          <w:szCs w:val="18"/>
        </w:rPr>
        <w:t xml:space="preserve">” </w:t>
      </w:r>
      <w:r w:rsidRPr="008F37F5">
        <w:rPr>
          <w:rFonts w:ascii="Arial" w:hAnsi="Arial" w:cs="Arial"/>
          <w:i/>
          <w:sz w:val="16"/>
          <w:szCs w:val="16"/>
        </w:rPr>
        <w:t>(in Silva, 1996: 96 e 284)</w:t>
      </w:r>
      <w:r w:rsidRPr="008F37F5">
        <w:rPr>
          <w:rFonts w:ascii="Arial" w:hAnsi="Arial" w:cs="Arial"/>
          <w:sz w:val="18"/>
          <w:szCs w:val="18"/>
        </w:rPr>
        <w:t xml:space="preserve">. Numa outra escala, retomava-se a experiência de instalação de fortes já fomentada no litoral marroquino e ocidental de África, sendo fornecidas a Almeida instruções sobre quais os requisitos essenciais a respeitar. De facto, o local devia apresentar poderosas defesas naturais, ser salubre, dispor de um bom porto que pudesse acolher uma armada, assim como usufruir de um suprimento de água acessível e estar adequadamente situado para o exercício do comércio.   </w:t>
      </w:r>
      <w:r w:rsidRPr="008F37F5">
        <w:rPr>
          <w:rFonts w:ascii="Arial" w:hAnsi="Arial" w:cs="Arial"/>
          <w:color w:val="1F497D" w:themeColor="text2"/>
          <w:sz w:val="18"/>
          <w:szCs w:val="18"/>
        </w:rPr>
        <w:t xml:space="preserve"> </w:t>
      </w:r>
    </w:p>
    <w:p w14:paraId="2D178A24"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Uma vez no terreno, é do conhecimento geral que D. Francisco de Almeida ambicionava conquistar uma inequívoca hegemonia naval. Sem rejeitar por inteiro a montagem de fortalezas (ele próprio refere no começo de 1506: “[…] </w:t>
      </w:r>
      <w:r w:rsidRPr="008F37F5">
        <w:rPr>
          <w:rFonts w:ascii="Arial" w:hAnsi="Arial" w:cs="Arial"/>
          <w:iCs/>
          <w:sz w:val="18"/>
          <w:szCs w:val="18"/>
        </w:rPr>
        <w:t xml:space="preserve">e crea vossa Alteza que se nom tevereis fortelezas nesta costa </w:t>
      </w:r>
      <w:r w:rsidRPr="008F37F5">
        <w:rPr>
          <w:rFonts w:ascii="Arial" w:hAnsi="Arial" w:cs="Arial"/>
          <w:sz w:val="18"/>
          <w:szCs w:val="18"/>
        </w:rPr>
        <w:t>[do Malabar]</w:t>
      </w:r>
      <w:r w:rsidRPr="008F37F5">
        <w:rPr>
          <w:rFonts w:ascii="Arial" w:hAnsi="Arial" w:cs="Arial"/>
          <w:iCs/>
          <w:sz w:val="18"/>
          <w:szCs w:val="18"/>
        </w:rPr>
        <w:t xml:space="preserve">, que se perdera todo nosso trauto e todo o mando que nela tendes </w:t>
      </w:r>
      <w:r w:rsidRPr="008F37F5">
        <w:rPr>
          <w:rFonts w:ascii="Arial" w:hAnsi="Arial" w:cs="Arial"/>
          <w:sz w:val="18"/>
          <w:szCs w:val="18"/>
        </w:rPr>
        <w:t xml:space="preserve">[...]” </w:t>
      </w:r>
      <w:r w:rsidRPr="008F37F5">
        <w:rPr>
          <w:rFonts w:ascii="Arial" w:hAnsi="Arial" w:cs="Arial"/>
          <w:i/>
          <w:sz w:val="16"/>
          <w:szCs w:val="16"/>
        </w:rPr>
        <w:t>(in Silva, 1996: 168 e 325)</w:t>
      </w:r>
      <w:r w:rsidRPr="008F37F5">
        <w:rPr>
          <w:rFonts w:ascii="Arial" w:hAnsi="Arial" w:cs="Arial"/>
          <w:sz w:val="16"/>
          <w:szCs w:val="16"/>
        </w:rPr>
        <w:t>)</w:t>
      </w:r>
      <w:r w:rsidRPr="008F37F5">
        <w:rPr>
          <w:rFonts w:ascii="Arial" w:hAnsi="Arial" w:cs="Arial"/>
          <w:sz w:val="18"/>
          <w:szCs w:val="18"/>
        </w:rPr>
        <w:t xml:space="preserve">, propunha que a supremacia marítima portuguesa assentasse expressivamente no maior poder de fogo das frotas lusitanas, na vigilância regular de certas rotas, na procura diplomática de parceiros e até no estabelecimento da cadeia senhor-vassalo com alguns potentados indígenas. O célebre vice-rei defendia, em nome, por exemplo, de uma proveitosa exploração portuguesa da Carreira da Índia e da necessidade de travar a ameaça muçulmana liderada pela armada mameluca, o incremento das relações estáveis e amistosas com governantes locais, bem como o controlo racional dos gastos e, consequentemente, da distribuição das reduzidas forças de que dispunha, pretendendo que ficassem confinadas a uma amplitude geográfica limitada. Deste modo, condenava todo e qualquer padrão de intervenção que pudesse originar a exagerada feitura e dispersão de fortes. Aliás, no decurso do seu mandato, os fracos resultados alcançados com alguns bastiões militares, como os de Angediva e Socotorá, contribuíram, por certo, para o amadurecimento desta atitude crítica. Almeida também manifestava o seu desacordo com a imposição de um sistema excessivamente governamentalizado, dirigista e autoritário sobre as linhas marítimo-comerciais do universo asiático e não era um ardente apologista dos grandes projetos de cruzada de D. Manuel e de qualquer política de assídua ingerência nos atos governativos dos reinos que acatassem a suserania lusíada. </w:t>
      </w:r>
    </w:p>
    <w:p w14:paraId="7B1B596C"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Por outras palavras, Francisco de Almeida reconhecia ser imprescindível a existência de uma série de bases de apoio em terra para as esquadras, junto, por exemplo, de pontos-chave da navegação e do trato pela Rota do Cabo, mas declinava aquelas que, no seu juízo, não serviam a meta da instauração de um poder consistente no mar e cujos custos de manutenção ameaçavam enfraquecer em demasia as finanças portuguesas e a energia a conceder aos negócios. Afinal, sustentava que “</w:t>
      </w:r>
      <w:r w:rsidRPr="008F37F5">
        <w:rPr>
          <w:rFonts w:ascii="Arial" w:hAnsi="Arial" w:cs="Arial"/>
          <w:iCs/>
          <w:sz w:val="18"/>
          <w:szCs w:val="18"/>
        </w:rPr>
        <w:t>a onrra dos comqujstadores toda esta no prouejto; porque, se a despeza passa pella rreceita, toda a obra fica vaan</w:t>
      </w:r>
      <w:r w:rsidRPr="008F37F5">
        <w:rPr>
          <w:rFonts w:ascii="Arial" w:hAnsi="Arial" w:cs="Arial"/>
          <w:sz w:val="18"/>
          <w:szCs w:val="18"/>
        </w:rPr>
        <w:t xml:space="preserve">” </w:t>
      </w:r>
      <w:r w:rsidRPr="008F37F5">
        <w:rPr>
          <w:rFonts w:ascii="Arial" w:hAnsi="Arial" w:cs="Arial"/>
          <w:i/>
          <w:sz w:val="16"/>
          <w:szCs w:val="16"/>
        </w:rPr>
        <w:t>(Cartas de Affonso de Albuquerque…, III, 1903: 242)</w:t>
      </w:r>
      <w:r w:rsidRPr="008F37F5">
        <w:rPr>
          <w:rFonts w:ascii="Arial" w:hAnsi="Arial" w:cs="Arial"/>
          <w:sz w:val="18"/>
          <w:szCs w:val="18"/>
        </w:rPr>
        <w:t>. É à luz de todo este enquadramento mental que devemos compreender a sua posição, aliás devidamente enunciada ao monarca em carta de 6 de dezembro de 1508. Almeida declara que “</w:t>
      </w:r>
      <w:r w:rsidRPr="008F37F5">
        <w:rPr>
          <w:rFonts w:ascii="Arial" w:hAnsi="Arial" w:cs="Arial"/>
          <w:iCs/>
          <w:sz w:val="18"/>
          <w:szCs w:val="18"/>
        </w:rPr>
        <w:t>quanto acerqa da forteleza lá</w:t>
      </w:r>
      <w:r w:rsidRPr="008F37F5">
        <w:rPr>
          <w:rFonts w:ascii="Arial" w:hAnsi="Arial" w:cs="Arial"/>
          <w:sz w:val="18"/>
          <w:szCs w:val="18"/>
        </w:rPr>
        <w:t xml:space="preserve"> [em Coulão]</w:t>
      </w:r>
      <w:r w:rsidRPr="008F37F5">
        <w:rPr>
          <w:rFonts w:ascii="Arial" w:hAnsi="Arial" w:cs="Arial"/>
          <w:iCs/>
          <w:sz w:val="18"/>
          <w:szCs w:val="18"/>
        </w:rPr>
        <w:t>,</w:t>
      </w:r>
      <w:r w:rsidRPr="008F37F5">
        <w:rPr>
          <w:rFonts w:ascii="Arial" w:hAnsi="Arial" w:cs="Arial"/>
          <w:sz w:val="18"/>
          <w:szCs w:val="18"/>
        </w:rPr>
        <w:t xml:space="preserve"> </w:t>
      </w:r>
      <w:r w:rsidRPr="008F37F5">
        <w:rPr>
          <w:rFonts w:ascii="Arial" w:hAnsi="Arial" w:cs="Arial"/>
          <w:iCs/>
          <w:sz w:val="18"/>
          <w:szCs w:val="18"/>
        </w:rPr>
        <w:t>quantas mais fortalezas tyverdes mays fraqo será qá vosso poder: ao presente toda vossa força está quá no mar, e se nele nom formos poderosos, levemente se perderãm as vossas fortalezas</w:t>
      </w:r>
      <w:r w:rsidRPr="008F37F5">
        <w:rPr>
          <w:rFonts w:ascii="Arial" w:hAnsi="Arial" w:cs="Arial"/>
          <w:sz w:val="18"/>
          <w:szCs w:val="18"/>
        </w:rPr>
        <w:t xml:space="preserve"> [...]” </w:t>
      </w:r>
      <w:r w:rsidRPr="008F37F5">
        <w:rPr>
          <w:rFonts w:ascii="Arial" w:hAnsi="Arial" w:cs="Arial"/>
          <w:i/>
          <w:sz w:val="16"/>
          <w:szCs w:val="16"/>
        </w:rPr>
        <w:t>(in Silva, 1996: 384)</w:t>
      </w:r>
      <w:r w:rsidRPr="008F37F5">
        <w:rPr>
          <w:rFonts w:ascii="Arial" w:hAnsi="Arial" w:cs="Arial"/>
          <w:sz w:val="18"/>
          <w:szCs w:val="18"/>
        </w:rPr>
        <w:t>. Enfim, como bem alerta Joaquim Candeias Silva, o vice-rei não só não se revia nas “ideias aventureiristas da cruzada e da conquista”, como advogava “</w:t>
      </w:r>
      <w:r w:rsidRPr="008F37F5">
        <w:rPr>
          <w:rFonts w:ascii="Arial" w:hAnsi="Arial" w:cs="Arial"/>
          <w:iCs/>
          <w:sz w:val="18"/>
          <w:szCs w:val="18"/>
        </w:rPr>
        <w:t>uma outra política, mais do tipo liberal-mercantil, menos estatizante e militarista, logo mais pacifista e conciliatória</w:t>
      </w:r>
      <w:r w:rsidRPr="008F37F5">
        <w:rPr>
          <w:rFonts w:ascii="Arial" w:hAnsi="Arial" w:cs="Arial"/>
          <w:sz w:val="18"/>
          <w:szCs w:val="18"/>
        </w:rPr>
        <w:t xml:space="preserve">” </w:t>
      </w:r>
      <w:r w:rsidRPr="008F37F5">
        <w:rPr>
          <w:rFonts w:ascii="Arial" w:hAnsi="Arial" w:cs="Arial"/>
          <w:i/>
          <w:sz w:val="16"/>
          <w:szCs w:val="16"/>
        </w:rPr>
        <w:t>(</w:t>
      </w:r>
      <w:r w:rsidRPr="008F37F5">
        <w:rPr>
          <w:rFonts w:ascii="Arial" w:hAnsi="Arial" w:cs="Arial"/>
          <w:i/>
          <w:iCs/>
          <w:sz w:val="16"/>
          <w:szCs w:val="16"/>
        </w:rPr>
        <w:t xml:space="preserve">1996: </w:t>
      </w:r>
      <w:r w:rsidRPr="008F37F5">
        <w:rPr>
          <w:rFonts w:ascii="Arial" w:hAnsi="Arial" w:cs="Arial"/>
          <w:i/>
          <w:sz w:val="16"/>
          <w:szCs w:val="16"/>
        </w:rPr>
        <w:t>136)</w:t>
      </w:r>
      <w:r w:rsidRPr="008F37F5">
        <w:rPr>
          <w:rFonts w:ascii="Arial" w:hAnsi="Arial" w:cs="Arial"/>
          <w:sz w:val="18"/>
          <w:szCs w:val="18"/>
        </w:rPr>
        <w:t>. Seguindo um raciocínio muito similar, Luís Filipe Thomaz adverte que o vice-rei estava “</w:t>
      </w:r>
      <w:r w:rsidRPr="008F37F5">
        <w:rPr>
          <w:rFonts w:ascii="Arial" w:hAnsi="Arial" w:cs="Arial"/>
          <w:iCs/>
          <w:sz w:val="18"/>
          <w:szCs w:val="18"/>
        </w:rPr>
        <w:t>claramente identificado com a oposição liberal, avessa tanto ao imperialismo territorial manuelino como aos monopólios realengos</w:t>
      </w:r>
      <w:r w:rsidRPr="008F37F5">
        <w:rPr>
          <w:rFonts w:ascii="Arial" w:hAnsi="Arial" w:cs="Arial"/>
          <w:sz w:val="18"/>
          <w:szCs w:val="18"/>
        </w:rPr>
        <w:t xml:space="preserve">” </w:t>
      </w:r>
      <w:r w:rsidRPr="008F37F5">
        <w:rPr>
          <w:rFonts w:ascii="Arial" w:hAnsi="Arial" w:cs="Arial"/>
          <w:i/>
          <w:sz w:val="16"/>
          <w:szCs w:val="16"/>
        </w:rPr>
        <w:t>(1998</w:t>
      </w:r>
      <w:r w:rsidRPr="008F37F5">
        <w:rPr>
          <w:rFonts w:ascii="Arial" w:hAnsi="Arial" w:cs="Arial"/>
          <w:i/>
          <w:iCs/>
          <w:sz w:val="16"/>
          <w:szCs w:val="16"/>
        </w:rPr>
        <w:t xml:space="preserve">: </w:t>
      </w:r>
      <w:r w:rsidRPr="008F37F5">
        <w:rPr>
          <w:rFonts w:ascii="Arial" w:hAnsi="Arial" w:cs="Arial"/>
          <w:i/>
          <w:sz w:val="16"/>
          <w:szCs w:val="16"/>
        </w:rPr>
        <w:t>69)</w:t>
      </w:r>
      <w:r w:rsidRPr="008F37F5">
        <w:rPr>
          <w:rFonts w:ascii="Arial" w:hAnsi="Arial" w:cs="Arial"/>
          <w:sz w:val="16"/>
          <w:szCs w:val="16"/>
        </w:rPr>
        <w:t>.</w:t>
      </w:r>
      <w:r w:rsidRPr="008F37F5">
        <w:rPr>
          <w:rFonts w:ascii="Arial" w:hAnsi="Arial" w:cs="Arial"/>
          <w:sz w:val="18"/>
          <w:szCs w:val="18"/>
        </w:rPr>
        <w:t xml:space="preserve"> Mas tudo isto não o impedia de revelar que a ideia de império andava indiscutivelmente no ar, embora, na época, estivesse sujeita a diferentes conceções. Basta descrever a posição que assumiu em carta datada de 16 de dezembro de 1505, destinada ao monarca. Com efeito, Almeida salientava que D. Manuel “</w:t>
      </w:r>
      <w:r w:rsidRPr="008F37F5">
        <w:rPr>
          <w:rFonts w:ascii="Arial" w:hAnsi="Arial" w:cs="Arial"/>
          <w:iCs/>
          <w:sz w:val="18"/>
          <w:szCs w:val="18"/>
        </w:rPr>
        <w:t>devya trabalhar por se chamar Emperador das Indias</w:t>
      </w:r>
      <w:r w:rsidRPr="008F37F5">
        <w:rPr>
          <w:rFonts w:ascii="Arial" w:hAnsi="Arial" w:cs="Arial"/>
          <w:sz w:val="18"/>
          <w:szCs w:val="18"/>
        </w:rPr>
        <w:t xml:space="preserve">”, já que possuía vários reis tributários </w:t>
      </w:r>
      <w:r w:rsidRPr="008F37F5">
        <w:rPr>
          <w:rFonts w:ascii="Arial" w:hAnsi="Arial" w:cs="Arial"/>
          <w:i/>
          <w:sz w:val="16"/>
          <w:szCs w:val="16"/>
        </w:rPr>
        <w:t>(in Silva, 1996: 317)</w:t>
      </w:r>
      <w:r w:rsidRPr="008F37F5">
        <w:rPr>
          <w:rFonts w:ascii="Arial" w:hAnsi="Arial" w:cs="Arial"/>
          <w:sz w:val="18"/>
          <w:szCs w:val="18"/>
        </w:rPr>
        <w:t>. Dois anos depois, o vice-rei insistia “</w:t>
      </w:r>
      <w:r w:rsidRPr="008F37F5">
        <w:rPr>
          <w:rFonts w:ascii="Arial" w:hAnsi="Arial" w:cs="Arial"/>
          <w:iCs/>
          <w:sz w:val="18"/>
          <w:szCs w:val="18"/>
        </w:rPr>
        <w:t>que nunca principe teve tanta jostiça para o ser</w:t>
      </w:r>
      <w:r w:rsidRPr="008F37F5">
        <w:rPr>
          <w:rFonts w:ascii="Arial" w:hAnsi="Arial" w:cs="Arial"/>
          <w:sz w:val="18"/>
          <w:szCs w:val="18"/>
        </w:rPr>
        <w:t xml:space="preserve">” </w:t>
      </w:r>
      <w:r w:rsidRPr="008F37F5">
        <w:rPr>
          <w:rFonts w:ascii="Arial" w:hAnsi="Arial" w:cs="Arial"/>
          <w:i/>
          <w:sz w:val="16"/>
          <w:szCs w:val="16"/>
        </w:rPr>
        <w:t>(in Silva, 1996: 343)</w:t>
      </w:r>
      <w:r w:rsidRPr="008F37F5">
        <w:rPr>
          <w:rFonts w:ascii="Arial" w:hAnsi="Arial" w:cs="Arial"/>
          <w:sz w:val="18"/>
          <w:szCs w:val="18"/>
        </w:rPr>
        <w:t xml:space="preserve">. </w:t>
      </w:r>
    </w:p>
    <w:p w14:paraId="634275F9" w14:textId="77777777" w:rsidR="004458E2" w:rsidRPr="008F37F5" w:rsidRDefault="004679C2" w:rsidP="004D0A45">
      <w:pPr>
        <w:pStyle w:val="FootnoteText"/>
        <w:ind w:firstLine="708"/>
        <w:jc w:val="both"/>
        <w:rPr>
          <w:rFonts w:cs="Arial"/>
          <w:b w:val="0"/>
          <w:sz w:val="18"/>
          <w:szCs w:val="18"/>
          <w:lang w:val="pt-PT"/>
        </w:rPr>
      </w:pPr>
      <w:r w:rsidRPr="008F37F5">
        <w:rPr>
          <w:rFonts w:cs="Arial"/>
          <w:b w:val="0"/>
          <w:sz w:val="18"/>
          <w:szCs w:val="18"/>
          <w:lang w:val="pt-PT"/>
        </w:rPr>
        <w:t xml:space="preserve">A vitória na famosa batalha naval de Diu constituiu o ponto mais alto da passagem de Almeida pelo Oriente, elevando-se à categoria de episódio fulcral do processo de transformação da bacia do Índico Ocidental em “lago” lusitano. Em rigor, este triunfo comprova que o nosso imperialismo foi no terreno sobretudo orientado para a liderança marítima, impondo-se, por um lado, ao eixo Cairo-Calecute-Cambaia (na sombra ficava a República de Veneza) e condicionando, por outro, a natureza do Estado da Índia. Aclare-se que o decisivo acontecimento bélico de fevereiro de 1509 demonstrou a incapacidade das forças navais do Crescente em expelirem os Portugueses do Índico. Por isso mesmo, Albuquerque, durante a sua estada no governo, orientou a sua ação expansionista de maneira a explorar essa debilidade dos concorrentes, </w:t>
      </w:r>
      <w:r w:rsidRPr="008F37F5">
        <w:rPr>
          <w:rFonts w:cs="Arial"/>
          <w:b w:val="0"/>
          <w:iCs/>
          <w:sz w:val="18"/>
          <w:szCs w:val="18"/>
          <w:lang w:val="pt-PT"/>
        </w:rPr>
        <w:t>aspirando, desde logo, tirar proveito da</w:t>
      </w:r>
      <w:r w:rsidRPr="008F37F5">
        <w:rPr>
          <w:rFonts w:cs="Arial"/>
          <w:b w:val="0"/>
          <w:sz w:val="18"/>
          <w:szCs w:val="18"/>
          <w:lang w:val="pt-PT"/>
        </w:rPr>
        <w:t xml:space="preserve"> quebra naval dos adversários do País após a batalha de Diu. Além disso, como especifica Sanjay Subrahmanyam, “é muito provável que a vitória de Diu tivesse sido interpretada por D. Manuel e pelo seu círculo de apoiantes como um sinal divino, demonstrando aprovação do seu plano respeitante a Jerusalém” </w:t>
      </w:r>
      <w:r w:rsidRPr="008F37F5">
        <w:rPr>
          <w:rFonts w:cs="Arial"/>
          <w:b w:val="0"/>
          <w:i/>
          <w:sz w:val="16"/>
          <w:szCs w:val="16"/>
          <w:lang w:val="pt-PT"/>
        </w:rPr>
        <w:t>(d.l. 1995: 94)</w:t>
      </w:r>
      <w:r w:rsidRPr="008F37F5">
        <w:rPr>
          <w:rFonts w:cs="Arial"/>
          <w:b w:val="0"/>
          <w:sz w:val="18"/>
          <w:szCs w:val="18"/>
          <w:lang w:val="pt-PT"/>
        </w:rPr>
        <w:t>.</w:t>
      </w:r>
    </w:p>
    <w:p w14:paraId="07B4C779"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O desempenho/legado de Francisco de Almeida nem sempre recebeu a merecida atenção por parte da historiografia. Não obstante, os estudos mais recentes têm vindo a alterar essa situação, aclarando, por exemplo, com maior rigor a natureza das divergências que existiam entre Almeida e Albuquerque e realçando até que ponto a intervenção pioneira do primeiro acabou por alumiar a atuação do segundo. Mas este ato de justiça, digamos assim, não esconde que o sucessor de Almeida, o inconfundível Afonso de Albuquerque, ocupou um lugar único na expansão asiática portuguesa, gozando até de um lugar cimeiro no domínio da mitologia concebida em redor da nossa epopeia oriental. Admirador de Alexandre Magno e de Júlio César, Albuquerque foi, entre outros aspetos, um comandante militar de eleição, não só por ter deixado ao rei D. Manuel, conforme frisa em carta datada de 6 de dezembro de 1515, já com a morte à vista, “a india com as principaees cabeças tomadas em voso poder, sem nela ficar outra pendença senam cerrar se e mui bem a porta do estreito”</w:t>
      </w:r>
      <w:r w:rsidRPr="008F37F5">
        <w:rPr>
          <w:rFonts w:ascii="Arial" w:hAnsi="Arial" w:cs="Arial"/>
          <w:b/>
          <w:sz w:val="18"/>
          <w:szCs w:val="18"/>
        </w:rPr>
        <w:t xml:space="preserve"> </w:t>
      </w:r>
      <w:r w:rsidRPr="008F37F5">
        <w:rPr>
          <w:rFonts w:ascii="Arial" w:hAnsi="Arial" w:cs="Arial"/>
          <w:i/>
          <w:sz w:val="16"/>
          <w:szCs w:val="16"/>
        </w:rPr>
        <w:t>(</w:t>
      </w:r>
      <w:r w:rsidRPr="008F37F5">
        <w:rPr>
          <w:rFonts w:ascii="Arial" w:hAnsi="Arial" w:cs="Arial"/>
          <w:i/>
          <w:iCs/>
          <w:sz w:val="16"/>
          <w:szCs w:val="16"/>
        </w:rPr>
        <w:t>Cartas de Affonso de</w:t>
      </w:r>
      <w:r w:rsidRPr="008F37F5">
        <w:rPr>
          <w:rFonts w:ascii="Arial" w:hAnsi="Arial" w:cs="Arial"/>
          <w:i/>
          <w:sz w:val="16"/>
          <w:szCs w:val="16"/>
        </w:rPr>
        <w:t xml:space="preserve"> </w:t>
      </w:r>
      <w:r w:rsidRPr="008F37F5">
        <w:rPr>
          <w:rFonts w:ascii="Arial" w:hAnsi="Arial" w:cs="Arial"/>
          <w:i/>
          <w:iCs/>
          <w:sz w:val="16"/>
          <w:szCs w:val="16"/>
        </w:rPr>
        <w:t>Albuquerque</w:t>
      </w:r>
      <w:r w:rsidRPr="008F37F5">
        <w:rPr>
          <w:rFonts w:ascii="Arial" w:hAnsi="Arial" w:cs="Arial"/>
          <w:i/>
          <w:sz w:val="16"/>
          <w:szCs w:val="16"/>
        </w:rPr>
        <w:t>..., I, 1884: 381)</w:t>
      </w:r>
      <w:r w:rsidRPr="008F37F5">
        <w:rPr>
          <w:rFonts w:ascii="Arial" w:hAnsi="Arial" w:cs="Arial"/>
          <w:sz w:val="18"/>
          <w:szCs w:val="18"/>
        </w:rPr>
        <w:t xml:space="preserve">, mas também por ter sido um acérrimo defensor de soluções modernas de combate organizado, como era o caso da “jemte da </w:t>
      </w:r>
      <w:r w:rsidRPr="008F37F5">
        <w:rPr>
          <w:rFonts w:ascii="Arial" w:hAnsi="Arial" w:cs="Arial"/>
          <w:iCs/>
          <w:sz w:val="18"/>
          <w:szCs w:val="18"/>
        </w:rPr>
        <w:t>ordenamça</w:t>
      </w:r>
      <w:r w:rsidRPr="008F37F5">
        <w:rPr>
          <w:rFonts w:ascii="Arial" w:hAnsi="Arial" w:cs="Arial"/>
          <w:sz w:val="18"/>
          <w:szCs w:val="18"/>
        </w:rPr>
        <w:t xml:space="preserve">” </w:t>
      </w:r>
      <w:r w:rsidRPr="008F37F5">
        <w:rPr>
          <w:rFonts w:ascii="Arial" w:hAnsi="Arial" w:cs="Arial"/>
          <w:i/>
          <w:sz w:val="16"/>
          <w:szCs w:val="16"/>
        </w:rPr>
        <w:t>(</w:t>
      </w:r>
      <w:r w:rsidRPr="008F37F5">
        <w:rPr>
          <w:rFonts w:ascii="Arial" w:hAnsi="Arial" w:cs="Arial"/>
          <w:i/>
          <w:iCs/>
          <w:sz w:val="16"/>
          <w:szCs w:val="16"/>
        </w:rPr>
        <w:t>Cartas de Affonso de</w:t>
      </w:r>
      <w:r w:rsidRPr="008F37F5">
        <w:rPr>
          <w:rFonts w:ascii="Arial" w:hAnsi="Arial" w:cs="Arial"/>
          <w:i/>
          <w:sz w:val="16"/>
          <w:szCs w:val="16"/>
        </w:rPr>
        <w:t xml:space="preserve"> </w:t>
      </w:r>
      <w:r w:rsidRPr="008F37F5">
        <w:rPr>
          <w:rFonts w:ascii="Arial" w:hAnsi="Arial" w:cs="Arial"/>
          <w:i/>
          <w:iCs/>
          <w:sz w:val="16"/>
          <w:szCs w:val="16"/>
        </w:rPr>
        <w:t>Albuquerque</w:t>
      </w:r>
      <w:r w:rsidRPr="008F37F5">
        <w:rPr>
          <w:rFonts w:ascii="Arial" w:hAnsi="Arial" w:cs="Arial"/>
          <w:i/>
          <w:sz w:val="16"/>
          <w:szCs w:val="16"/>
        </w:rPr>
        <w:t>..., I, 1884: 385)</w:t>
      </w:r>
      <w:r w:rsidRPr="008F37F5">
        <w:rPr>
          <w:rFonts w:ascii="Arial" w:hAnsi="Arial" w:cs="Arial"/>
          <w:sz w:val="18"/>
          <w:szCs w:val="18"/>
        </w:rPr>
        <w:t xml:space="preserve">, ou simplesmente pelo facto das suas cartas, uma vez depuradas, nos fornecerem um valioso “tratado da Arte da Guerra” </w:t>
      </w:r>
      <w:r w:rsidRPr="008F37F5">
        <w:rPr>
          <w:rFonts w:ascii="Arial" w:hAnsi="Arial" w:cs="Arial"/>
          <w:i/>
          <w:sz w:val="16"/>
          <w:szCs w:val="16"/>
        </w:rPr>
        <w:t>(Pinto, 1988: 171; Pedrosa, 1998: 9)</w:t>
      </w:r>
      <w:r w:rsidRPr="008F37F5">
        <w:rPr>
          <w:rFonts w:ascii="Arial" w:hAnsi="Arial" w:cs="Arial"/>
          <w:sz w:val="18"/>
          <w:szCs w:val="18"/>
        </w:rPr>
        <w:t xml:space="preserve">. É possível proclamar que o homem do século XXI encontra na correspondência que Albuquerque deixou, “sem dúvida, ocasião única para escutar e entender um conquistador do século XVI” </w:t>
      </w:r>
      <w:r w:rsidRPr="008F37F5">
        <w:rPr>
          <w:rFonts w:ascii="Arial" w:hAnsi="Arial" w:cs="Arial"/>
          <w:i/>
          <w:sz w:val="16"/>
          <w:szCs w:val="16"/>
        </w:rPr>
        <w:t>(Bouchon, 2000: 15; cf., também, Junqueiro, 1989: 263-306; Pedrosa, 1998)</w:t>
      </w:r>
      <w:r w:rsidRPr="008F37F5">
        <w:rPr>
          <w:rFonts w:ascii="Arial" w:hAnsi="Arial" w:cs="Arial"/>
          <w:sz w:val="18"/>
          <w:szCs w:val="18"/>
        </w:rPr>
        <w:t>.</w:t>
      </w:r>
    </w:p>
    <w:p w14:paraId="3D5523A8" w14:textId="77777777" w:rsidR="004458E2" w:rsidRPr="008F37F5" w:rsidRDefault="004679C2" w:rsidP="004D0A45">
      <w:pPr>
        <w:pStyle w:val="FootnoteText"/>
        <w:jc w:val="both"/>
        <w:rPr>
          <w:rFonts w:cs="Arial"/>
          <w:b w:val="0"/>
          <w:sz w:val="18"/>
          <w:szCs w:val="18"/>
          <w:lang w:val="pt-PT"/>
        </w:rPr>
      </w:pPr>
      <w:r w:rsidRPr="008F37F5">
        <w:rPr>
          <w:rFonts w:cs="Arial"/>
          <w:sz w:val="18"/>
          <w:szCs w:val="18"/>
          <w:lang w:val="pt-PT"/>
        </w:rPr>
        <w:tab/>
      </w:r>
      <w:r w:rsidRPr="008F37F5">
        <w:rPr>
          <w:rFonts w:cs="Arial"/>
          <w:b w:val="0"/>
          <w:sz w:val="18"/>
          <w:szCs w:val="18"/>
          <w:lang w:val="pt-PT"/>
        </w:rPr>
        <w:t xml:space="preserve">Em relação às operações bélicas conduzidas pelo </w:t>
      </w:r>
      <w:r w:rsidRPr="008F37F5">
        <w:rPr>
          <w:rFonts w:cs="Arial"/>
          <w:b w:val="0"/>
          <w:i/>
          <w:sz w:val="18"/>
          <w:szCs w:val="18"/>
          <w:lang w:val="pt-PT"/>
        </w:rPr>
        <w:t>Terríbil</w:t>
      </w:r>
      <w:r w:rsidRPr="008F37F5">
        <w:rPr>
          <w:rFonts w:cs="Arial"/>
          <w:b w:val="0"/>
          <w:sz w:val="18"/>
          <w:szCs w:val="18"/>
          <w:lang w:val="pt-PT"/>
        </w:rPr>
        <w:t xml:space="preserve">, é certo que alguns historiadores têm vindo a relativizar a sua competência, frisando que nem sempre foi bem sucedido nas suas iniciativas, tendo mesmo necessitado de segundas tentativas para se assenhorear definitivamente de Goa e Ormuz ou falhado no ataque a Adem; contudo, pensamos que estes reparos não inviabilizam o juízo atrás formulado, pois acreditamos que parte da explicação para o ocorrido deriva amplamente da falta de recursos. Explicite-se que os meios humanos e materiais fornecidos pela Metrópole eram muito curtos para a consecução dos alvos traçados, obrigando, deste modo, ao redobrar dos esforços, conforme lamentava o próprio Albuquerque em 1 de abril de 1512: “[...] </w:t>
      </w:r>
      <w:r w:rsidRPr="008F37F5">
        <w:rPr>
          <w:rFonts w:cs="Arial"/>
          <w:b w:val="0"/>
          <w:iCs/>
          <w:sz w:val="18"/>
          <w:szCs w:val="18"/>
          <w:lang w:val="pt-PT"/>
        </w:rPr>
        <w:t>se me voss alteza mandase os aparelhos, jemte e armas, que cumpre pera ho que mandaees fazer, nam metera  eu a jemte duas vezes no foguo em malaca, nem em gooa duas vezes, nem os mouros d urmuz nam tiveram a vossa forteleza, que eu comecey, em seu poder</w:t>
      </w:r>
      <w:r w:rsidRPr="008F37F5">
        <w:rPr>
          <w:rFonts w:cs="Arial"/>
          <w:b w:val="0"/>
          <w:sz w:val="18"/>
          <w:szCs w:val="18"/>
          <w:lang w:val="pt-PT"/>
        </w:rPr>
        <w:t xml:space="preserve">” </w:t>
      </w:r>
      <w:r w:rsidRPr="008F37F5">
        <w:rPr>
          <w:rFonts w:cs="Arial"/>
          <w:b w:val="0"/>
          <w:i/>
          <w:sz w:val="16"/>
          <w:szCs w:val="16"/>
          <w:lang w:val="pt-PT"/>
        </w:rPr>
        <w:t>(Cartas de Affonso de Albuquerque...</w:t>
      </w:r>
      <w:r w:rsidRPr="008F37F5">
        <w:rPr>
          <w:rFonts w:cs="Arial"/>
          <w:b w:val="0"/>
          <w:i/>
          <w:iCs/>
          <w:sz w:val="16"/>
          <w:szCs w:val="16"/>
          <w:lang w:val="pt-PT"/>
        </w:rPr>
        <w:t>, I,</w:t>
      </w:r>
      <w:r w:rsidRPr="008F37F5">
        <w:rPr>
          <w:rFonts w:cs="Arial"/>
          <w:b w:val="0"/>
          <w:i/>
          <w:sz w:val="16"/>
          <w:szCs w:val="16"/>
          <w:lang w:val="pt-PT"/>
        </w:rPr>
        <w:t xml:space="preserve"> 1884: 37)</w:t>
      </w:r>
      <w:r w:rsidRPr="008F37F5">
        <w:rPr>
          <w:rFonts w:cs="Arial"/>
          <w:b w:val="0"/>
          <w:sz w:val="18"/>
          <w:szCs w:val="18"/>
          <w:lang w:val="pt-PT"/>
        </w:rPr>
        <w:t xml:space="preserve">. O problema exposto não se resumia apenas a uma questão de natureza quantitativa. Com efeito, uma boa parcela dos recursos estava no limite da sua capacidade operacional, segundo se depreende de mais algumas palavras enunciadas pelo governador: “[...] </w:t>
      </w:r>
      <w:r w:rsidRPr="008F37F5">
        <w:rPr>
          <w:rFonts w:cs="Arial"/>
          <w:b w:val="0"/>
          <w:iCs/>
          <w:sz w:val="18"/>
          <w:szCs w:val="18"/>
          <w:lang w:val="pt-PT"/>
        </w:rPr>
        <w:t>deixaila</w:t>
      </w:r>
      <w:r w:rsidRPr="008F37F5">
        <w:rPr>
          <w:rFonts w:cs="Arial"/>
          <w:b w:val="0"/>
          <w:sz w:val="18"/>
          <w:szCs w:val="18"/>
          <w:lang w:val="pt-PT"/>
        </w:rPr>
        <w:t xml:space="preserve"> [a empresa da Índia]</w:t>
      </w:r>
      <w:r w:rsidRPr="008F37F5">
        <w:rPr>
          <w:rFonts w:cs="Arial"/>
          <w:b w:val="0"/>
          <w:iCs/>
          <w:sz w:val="18"/>
          <w:szCs w:val="18"/>
          <w:lang w:val="pt-PT"/>
        </w:rPr>
        <w:t xml:space="preserve"> aa misericordia d uns poucos de navios podres</w:t>
      </w:r>
      <w:r w:rsidRPr="008F37F5">
        <w:rPr>
          <w:rFonts w:cs="Arial"/>
          <w:b w:val="0"/>
          <w:sz w:val="18"/>
          <w:szCs w:val="18"/>
          <w:lang w:val="pt-PT"/>
        </w:rPr>
        <w:t xml:space="preserve">” </w:t>
      </w:r>
      <w:r w:rsidRPr="008F37F5">
        <w:rPr>
          <w:rFonts w:cs="Arial"/>
          <w:b w:val="0"/>
          <w:i/>
          <w:sz w:val="16"/>
          <w:szCs w:val="16"/>
          <w:lang w:val="pt-PT"/>
        </w:rPr>
        <w:t>(Cartas de Affonso de Albuquerque...</w:t>
      </w:r>
      <w:r w:rsidRPr="008F37F5">
        <w:rPr>
          <w:rFonts w:cs="Arial"/>
          <w:b w:val="0"/>
          <w:i/>
          <w:iCs/>
          <w:sz w:val="16"/>
          <w:szCs w:val="16"/>
          <w:lang w:val="pt-PT"/>
        </w:rPr>
        <w:t>, I,</w:t>
      </w:r>
      <w:r w:rsidRPr="008F37F5">
        <w:rPr>
          <w:rFonts w:cs="Arial"/>
          <w:b w:val="0"/>
          <w:i/>
          <w:sz w:val="16"/>
          <w:szCs w:val="16"/>
          <w:lang w:val="pt-PT"/>
        </w:rPr>
        <w:t xml:space="preserve"> 1884: 35)</w:t>
      </w:r>
      <w:r w:rsidRPr="008F37F5">
        <w:rPr>
          <w:rFonts w:cs="Arial"/>
          <w:b w:val="0"/>
          <w:sz w:val="18"/>
          <w:szCs w:val="18"/>
          <w:lang w:val="pt-PT"/>
        </w:rPr>
        <w:t>. Nada disto o impediu de ser considerado, por parte de determinados estudiosos, “o pai da moderna estratégia naval”, citando Fernando Pedrosa</w:t>
      </w:r>
      <w:r w:rsidRPr="008F37F5">
        <w:rPr>
          <w:rFonts w:cs="Arial"/>
          <w:b w:val="0"/>
          <w:i/>
          <w:sz w:val="16"/>
          <w:szCs w:val="16"/>
          <w:lang w:val="pt-PT"/>
        </w:rPr>
        <w:t xml:space="preserve"> (1998: 10)</w:t>
      </w:r>
      <w:r w:rsidRPr="008F37F5">
        <w:rPr>
          <w:rFonts w:cs="Arial"/>
          <w:b w:val="0"/>
          <w:sz w:val="18"/>
          <w:szCs w:val="18"/>
          <w:lang w:val="pt-PT"/>
        </w:rPr>
        <w:t xml:space="preserve">. Para ultrapassar as contrariedades, o </w:t>
      </w:r>
      <w:r w:rsidRPr="008F37F5">
        <w:rPr>
          <w:rFonts w:cs="Arial"/>
          <w:b w:val="0"/>
          <w:i/>
          <w:sz w:val="18"/>
          <w:szCs w:val="18"/>
          <w:lang w:val="pt-PT"/>
        </w:rPr>
        <w:t>Leão dos Mares</w:t>
      </w:r>
      <w:r w:rsidRPr="008F37F5">
        <w:rPr>
          <w:rFonts w:cs="Arial"/>
          <w:b w:val="0"/>
          <w:sz w:val="18"/>
          <w:szCs w:val="18"/>
          <w:lang w:val="pt-PT"/>
        </w:rPr>
        <w:t xml:space="preserve"> procurou tirar partido da sua determinação pessoal e vontade de vencer, bem como da estrutura militar centralizadora que gizara. Através destas, perseguiu a otimização dos limitados meios de que dispunha. </w:t>
      </w:r>
    </w:p>
    <w:p w14:paraId="0645AE70"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Enfim, Albuquerque “</w:t>
      </w:r>
      <w:r w:rsidRPr="008F37F5">
        <w:rPr>
          <w:rFonts w:ascii="Arial" w:hAnsi="Arial" w:cs="Arial"/>
          <w:iCs/>
          <w:sz w:val="18"/>
          <w:szCs w:val="18"/>
        </w:rPr>
        <w:t>construiu para D. Manuel um verdadeiro império marítimo na Ásia e deu à presença portuguesa no Oceano Índico a forma definitiva, que se manteria por mais de um século com alterações insignificantes</w:t>
      </w:r>
      <w:r w:rsidRPr="008F37F5">
        <w:rPr>
          <w:rFonts w:ascii="Arial" w:hAnsi="Arial" w:cs="Arial"/>
          <w:sz w:val="18"/>
          <w:szCs w:val="18"/>
        </w:rPr>
        <w:t xml:space="preserve">”, lembra Luís Filipe Thomaz </w:t>
      </w:r>
      <w:r w:rsidRPr="008F37F5">
        <w:rPr>
          <w:rFonts w:ascii="Arial" w:hAnsi="Arial" w:cs="Arial"/>
          <w:i/>
          <w:sz w:val="16"/>
          <w:szCs w:val="16"/>
        </w:rPr>
        <w:t>(1994: 197)</w:t>
      </w:r>
      <w:r w:rsidRPr="008F37F5">
        <w:rPr>
          <w:rFonts w:ascii="Arial" w:hAnsi="Arial" w:cs="Arial"/>
          <w:sz w:val="18"/>
          <w:szCs w:val="18"/>
        </w:rPr>
        <w:t xml:space="preserve">. As campanhas de conquista das posições estratégicas de Goa, Malaca e Ormuz devem-se verdadeiramente à sua decisão e não à iniciativa real </w:t>
      </w:r>
      <w:r w:rsidRPr="008F37F5">
        <w:rPr>
          <w:rFonts w:ascii="Arial" w:hAnsi="Arial" w:cs="Arial"/>
          <w:i/>
          <w:sz w:val="16"/>
          <w:szCs w:val="16"/>
        </w:rPr>
        <w:t>(cf. Thomaz, 1994: 196)</w:t>
      </w:r>
      <w:r w:rsidRPr="008F37F5">
        <w:rPr>
          <w:rFonts w:ascii="Arial" w:hAnsi="Arial" w:cs="Arial"/>
          <w:sz w:val="18"/>
          <w:szCs w:val="18"/>
        </w:rPr>
        <w:t xml:space="preserve">. O fracasso perante Adem, em 1513, terá, no entanto, impedido que a talassocracia lusíada atingisse o seu máximo potencial. Adiante-se que Adem guardava a importante via do Mar Roxo ou Mar Vermelho e apresentava um papel político e comercial que se aproximava muito daquele que era exercido por Ormuz em relação ao Golfo Pérsico; mas também beneficiava no Índico Ocidental de um estatuto que fazia lembrar o de Malaca, no Índico Oriental. </w:t>
      </w:r>
    </w:p>
    <w:p w14:paraId="3A41C053"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Quando sucedeu a Francisco de Almeida, corria o ano de 1509, Afonso de Albuquerque desfrutava já de uma interessante experiência pessoal em terras asiáticas. Com efeito, partira em 1503 para a sua primeira viagem ao Oriente, regressando ao Reino em 1504. Pouco depois, em 1506, D. Manuel envia-o novamente para a Ásia. Do seu currículo, urge ainda reter o tempo que passara anteriormente na guerra com Castela ou em serviço no Norte de África. De resto, a vivência que conheceu em Arzila talvez possa ajudar a explicar a sua aposta na aquisição de pontos fortificados no Índico </w:t>
      </w:r>
      <w:r w:rsidRPr="008F37F5">
        <w:rPr>
          <w:rFonts w:ascii="Arial" w:hAnsi="Arial" w:cs="Arial"/>
          <w:i/>
          <w:sz w:val="16"/>
          <w:szCs w:val="16"/>
        </w:rPr>
        <w:t>(cf. Subrahmanyam, d.l. 1995: 96)</w:t>
      </w:r>
      <w:r w:rsidRPr="008F37F5">
        <w:rPr>
          <w:rFonts w:ascii="Arial" w:hAnsi="Arial" w:cs="Arial"/>
          <w:sz w:val="18"/>
          <w:szCs w:val="18"/>
        </w:rPr>
        <w:t xml:space="preserve">. </w:t>
      </w:r>
    </w:p>
    <w:p w14:paraId="077C0E7E"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Portanto, na altura em que se torna governador da Índia, Albuquerque reunia, sem surpresa, uma visão do mundo oriental mais ampla e pormenorizada do que aquela que o vice-rei possuía em 1505. Sob o consulado do </w:t>
      </w:r>
      <w:r w:rsidRPr="008F37F5">
        <w:rPr>
          <w:rFonts w:ascii="Arial" w:hAnsi="Arial" w:cs="Arial"/>
          <w:i/>
          <w:sz w:val="18"/>
          <w:szCs w:val="18"/>
        </w:rPr>
        <w:t>Terríbil</w:t>
      </w:r>
      <w:r w:rsidRPr="008F37F5">
        <w:rPr>
          <w:rFonts w:ascii="Arial" w:hAnsi="Arial" w:cs="Arial"/>
          <w:sz w:val="18"/>
          <w:szCs w:val="18"/>
        </w:rPr>
        <w:t xml:space="preserve">, que se prolonga até 1515, é possível averiguar a persistência do avanço fulminante da marinha portuguesa no Oceano Índico e mares adjacentes, pelo que esta radiografia do recinto oriental continuou, obviamente, a receber novos dados e a registar vários retoques. A produção cartográfica nacional reflete este notável progresso informativo, com sucessivas aproximações à realidade, contribuindo, por certo, para o apuramento das políticas, estratégias e táticas de domínio da área em disputa. As primeiras grandes obras geográficas europeias da Ásia, como a </w:t>
      </w:r>
      <w:r w:rsidRPr="008F37F5">
        <w:rPr>
          <w:rFonts w:ascii="Arial" w:hAnsi="Arial" w:cs="Arial"/>
          <w:i/>
          <w:iCs/>
          <w:sz w:val="18"/>
          <w:szCs w:val="18"/>
        </w:rPr>
        <w:t xml:space="preserve">Suma Oriental </w:t>
      </w:r>
      <w:r w:rsidRPr="008F37F5">
        <w:rPr>
          <w:rFonts w:ascii="Arial" w:hAnsi="Arial" w:cs="Arial"/>
          <w:iCs/>
          <w:sz w:val="18"/>
          <w:szCs w:val="18"/>
        </w:rPr>
        <w:t>(escrita em 1512-1515)</w:t>
      </w:r>
      <w:r w:rsidRPr="008F37F5">
        <w:rPr>
          <w:rFonts w:ascii="Arial" w:hAnsi="Arial" w:cs="Arial"/>
          <w:sz w:val="18"/>
          <w:szCs w:val="18"/>
        </w:rPr>
        <w:t xml:space="preserve"> de Tomé Pires e o </w:t>
      </w:r>
      <w:r w:rsidRPr="008F37F5">
        <w:rPr>
          <w:rFonts w:ascii="Arial" w:hAnsi="Arial" w:cs="Arial"/>
          <w:i/>
          <w:iCs/>
          <w:sz w:val="18"/>
          <w:szCs w:val="18"/>
        </w:rPr>
        <w:t>Livro das Coisas da Índia</w:t>
      </w:r>
      <w:r w:rsidRPr="008F37F5">
        <w:rPr>
          <w:rFonts w:ascii="Arial" w:hAnsi="Arial" w:cs="Arial"/>
          <w:iCs/>
          <w:sz w:val="18"/>
          <w:szCs w:val="18"/>
        </w:rPr>
        <w:t xml:space="preserve"> (ao que parece, terminado, na sua maior parte, em 1516)</w:t>
      </w:r>
      <w:r w:rsidRPr="008F37F5">
        <w:rPr>
          <w:rFonts w:ascii="Arial" w:hAnsi="Arial" w:cs="Arial"/>
          <w:sz w:val="18"/>
          <w:szCs w:val="18"/>
        </w:rPr>
        <w:t xml:space="preserve"> de Duarte Barbosa, enquadram-se também nesta explosão de dados recolhidos pelo lado português. Graças ao retrato cada vez mais integral do vetusto e civilizado Oceano Índico e à lição que é retirada dos concorrentes, sobretudo dos Mouros, Albuquerque pôde, assim, amadurecer as linhas mestras a seguir.</w:t>
      </w:r>
    </w:p>
    <w:p w14:paraId="3D449F30"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Esclareça-se que o </w:t>
      </w:r>
      <w:r w:rsidRPr="008F37F5">
        <w:rPr>
          <w:rFonts w:ascii="Arial" w:hAnsi="Arial" w:cs="Arial"/>
          <w:i/>
          <w:sz w:val="18"/>
          <w:szCs w:val="18"/>
        </w:rPr>
        <w:t>Leão dos Mares</w:t>
      </w:r>
      <w:r w:rsidRPr="008F37F5">
        <w:rPr>
          <w:rFonts w:ascii="Arial" w:hAnsi="Arial" w:cs="Arial"/>
          <w:sz w:val="18"/>
          <w:szCs w:val="18"/>
        </w:rPr>
        <w:t xml:space="preserve"> era um homem imbuído de um assinalável pragmatismo, mas tal faceta não invalidava a sua “fé na iminência da destruição de Meca e da reconquista cristã de Jerusalém” </w:t>
      </w:r>
      <w:r w:rsidRPr="008F37F5">
        <w:rPr>
          <w:rFonts w:ascii="Arial" w:hAnsi="Arial" w:cs="Arial"/>
          <w:i/>
          <w:sz w:val="16"/>
          <w:szCs w:val="16"/>
        </w:rPr>
        <w:t>(Thomaz, 1994: 180)</w:t>
      </w:r>
      <w:r w:rsidRPr="008F37F5">
        <w:rPr>
          <w:rFonts w:ascii="Arial" w:hAnsi="Arial" w:cs="Arial"/>
          <w:sz w:val="18"/>
          <w:szCs w:val="18"/>
        </w:rPr>
        <w:t xml:space="preserve">. De facto, a sua confiança no programa político do rei, pois constituía um apoiante </w:t>
      </w:r>
      <w:r w:rsidRPr="008F37F5">
        <w:rPr>
          <w:rFonts w:ascii="Arial" w:hAnsi="Arial" w:cs="Arial"/>
          <w:iCs/>
          <w:sz w:val="18"/>
          <w:szCs w:val="18"/>
        </w:rPr>
        <w:t>do espírito do imperialismo manuelino</w:t>
      </w:r>
      <w:r w:rsidRPr="008F37F5">
        <w:rPr>
          <w:rFonts w:ascii="Arial" w:hAnsi="Arial" w:cs="Arial"/>
          <w:sz w:val="18"/>
          <w:szCs w:val="18"/>
        </w:rPr>
        <w:t xml:space="preserve">, logo do correspondente messianismo anti-islâmico, obrigava-o igualmente a encarar a Índia como uma </w:t>
      </w:r>
      <w:r w:rsidRPr="008F37F5">
        <w:rPr>
          <w:rFonts w:ascii="Arial" w:hAnsi="Arial" w:cs="Arial"/>
          <w:iCs/>
          <w:sz w:val="18"/>
          <w:szCs w:val="18"/>
        </w:rPr>
        <w:t>base operacional</w:t>
      </w:r>
      <w:r w:rsidRPr="008F37F5">
        <w:rPr>
          <w:rFonts w:ascii="Arial" w:hAnsi="Arial" w:cs="Arial"/>
          <w:sz w:val="18"/>
          <w:szCs w:val="18"/>
        </w:rPr>
        <w:t xml:space="preserve"> ao serviço do almejado assalto ao Próximo Oriente muçulmano, investida que, na sua ótica, só deveria, contudo, suceder depois dos Portugueses lograrem uma sólida fixação na Ásia. Ou seja, existiu um comprometimento de Albuquerque com o contexto visionário sustentado por D. Manuel e, portanto, com a guerra global contra o Islão.</w:t>
      </w:r>
    </w:p>
    <w:p w14:paraId="0C9BBCBF" w14:textId="77777777" w:rsidR="004458E2" w:rsidRPr="008F37F5" w:rsidRDefault="004679C2" w:rsidP="004D0A45">
      <w:pPr>
        <w:tabs>
          <w:tab w:val="left" w:pos="851"/>
        </w:tabs>
        <w:jc w:val="both"/>
        <w:rPr>
          <w:rFonts w:ascii="Arial" w:hAnsi="Arial" w:cs="Arial"/>
          <w:color w:val="1F497D" w:themeColor="text2"/>
          <w:sz w:val="18"/>
          <w:szCs w:val="18"/>
        </w:rPr>
      </w:pPr>
      <w:r w:rsidRPr="008F37F5">
        <w:rPr>
          <w:rFonts w:ascii="Arial" w:hAnsi="Arial" w:cs="Arial"/>
          <w:sz w:val="18"/>
          <w:szCs w:val="18"/>
        </w:rPr>
        <w:tab/>
        <w:t>Afonso de Albuquerque rapidamente descortinou a fraqueza de uma estratégia alicerçada quase exclusivamente no poderio naval e em alianças precárias com os potentados locais. Em termos gerais, já que o trato das especiarias continuava a fugir ao controlo dos Portugueses, especialmente em terra, o governador</w:t>
      </w:r>
      <w:r w:rsidRPr="008F37F5">
        <w:rPr>
          <w:rFonts w:ascii="Arial" w:hAnsi="Arial" w:cs="Arial"/>
          <w:i/>
          <w:sz w:val="18"/>
          <w:szCs w:val="18"/>
        </w:rPr>
        <w:t xml:space="preserve"> </w:t>
      </w:r>
      <w:r w:rsidRPr="008F37F5">
        <w:rPr>
          <w:rFonts w:ascii="Arial" w:hAnsi="Arial" w:cs="Arial"/>
          <w:sz w:val="18"/>
          <w:szCs w:val="18"/>
        </w:rPr>
        <w:t xml:space="preserve">acabou por ativar um modelo de hegemonia no Índico algo diferente daquele que fora alimentado pelo seu antecessor. Com efeito, se Almeida usara a força para controlar “as rotas”, Albuquerque empregava a força para dominar “os portos principais” </w:t>
      </w:r>
      <w:r w:rsidRPr="008F37F5">
        <w:rPr>
          <w:rFonts w:ascii="Arial" w:hAnsi="Arial" w:cs="Arial"/>
          <w:i/>
          <w:sz w:val="16"/>
          <w:szCs w:val="16"/>
        </w:rPr>
        <w:t>(Santos, 1996: 16)</w:t>
      </w:r>
      <w:r w:rsidRPr="008F37F5">
        <w:rPr>
          <w:rFonts w:ascii="Arial" w:hAnsi="Arial" w:cs="Arial"/>
          <w:sz w:val="18"/>
          <w:szCs w:val="18"/>
        </w:rPr>
        <w:t>. Investia-se, em particular, ao nível do reforço da interdependência entre a componente marítima, que era predominante, e a terrestre, pouco expressiva mas que se procurava estender através da multiplicação seletiva de fortalezas e da materialização de algumas conquistas, mormente das “cidades-mundo</w:t>
      </w:r>
      <w:r w:rsidRPr="008F37F5">
        <w:rPr>
          <w:rFonts w:ascii="Arial" w:hAnsi="Arial" w:cs="Arial"/>
          <w:iCs/>
          <w:sz w:val="18"/>
          <w:szCs w:val="18"/>
        </w:rPr>
        <w:t>”</w:t>
      </w:r>
      <w:r w:rsidRPr="008F37F5">
        <w:rPr>
          <w:rFonts w:ascii="Arial" w:hAnsi="Arial" w:cs="Arial"/>
          <w:sz w:val="18"/>
          <w:szCs w:val="18"/>
        </w:rPr>
        <w:t xml:space="preserve"> capazes de “</w:t>
      </w:r>
      <w:r w:rsidRPr="008F37F5">
        <w:rPr>
          <w:rFonts w:ascii="Arial" w:hAnsi="Arial" w:cs="Arial"/>
          <w:iCs/>
          <w:sz w:val="18"/>
          <w:szCs w:val="18"/>
        </w:rPr>
        <w:t>atraírem e difundirem a distâncias consideráveis bens, fazendo deslocar quase multidões de compradores e vendedores</w:t>
      </w:r>
      <w:r w:rsidRPr="008F37F5">
        <w:rPr>
          <w:rFonts w:ascii="Arial" w:hAnsi="Arial" w:cs="Arial"/>
          <w:sz w:val="18"/>
          <w:szCs w:val="18"/>
        </w:rPr>
        <w:t xml:space="preserve">” </w:t>
      </w:r>
      <w:r w:rsidRPr="008F37F5">
        <w:rPr>
          <w:rFonts w:ascii="Arial" w:hAnsi="Arial" w:cs="Arial"/>
          <w:i/>
          <w:sz w:val="16"/>
          <w:szCs w:val="16"/>
        </w:rPr>
        <w:t>(Santos, 1996: 15)</w:t>
      </w:r>
      <w:r w:rsidRPr="008F37F5">
        <w:rPr>
          <w:rFonts w:ascii="Arial" w:hAnsi="Arial" w:cs="Arial"/>
          <w:sz w:val="18"/>
          <w:szCs w:val="18"/>
        </w:rPr>
        <w:t>.</w:t>
      </w:r>
      <w:r w:rsidRPr="008F37F5">
        <w:rPr>
          <w:rFonts w:ascii="Arial" w:hAnsi="Arial" w:cs="Arial"/>
          <w:b/>
          <w:sz w:val="18"/>
          <w:szCs w:val="18"/>
        </w:rPr>
        <w:t xml:space="preserve"> </w:t>
      </w:r>
      <w:r w:rsidRPr="008F37F5">
        <w:rPr>
          <w:rFonts w:ascii="Arial" w:hAnsi="Arial" w:cs="Arial"/>
          <w:sz w:val="18"/>
          <w:szCs w:val="18"/>
        </w:rPr>
        <w:t>Assim, apesar das limitações humanas e materiais que afetavam a máquina de guerra portuguesa e da voz daqueles que contestavam as iniciativas bélicas, bem como a apropriação do comércio e de outras esferas pela Coroa, perseguiu-se não a instalação de um império continental, mas, sim, a desejada exequibilidade do Estado da Índia enquanto teia de contactos entre os espaços do Índico, apostando na instalação de fortalezas em locais com interesse económico e na submissão das “</w:t>
      </w:r>
      <w:r w:rsidRPr="008F37F5">
        <w:rPr>
          <w:rFonts w:ascii="Arial" w:hAnsi="Arial" w:cs="Arial"/>
          <w:iCs/>
          <w:sz w:val="18"/>
          <w:szCs w:val="18"/>
        </w:rPr>
        <w:t>cabeças</w:t>
      </w:r>
      <w:r w:rsidRPr="008F37F5">
        <w:rPr>
          <w:rFonts w:ascii="Arial" w:hAnsi="Arial" w:cs="Arial"/>
          <w:sz w:val="18"/>
          <w:szCs w:val="18"/>
        </w:rPr>
        <w:t xml:space="preserve">” do Oriente. Claro está que o domínio destas cidades </w:t>
      </w:r>
      <w:r w:rsidRPr="008F37F5">
        <w:rPr>
          <w:rFonts w:ascii="Arial" w:hAnsi="Arial" w:cs="Arial"/>
          <w:iCs/>
          <w:sz w:val="18"/>
          <w:szCs w:val="18"/>
        </w:rPr>
        <w:t>centrais</w:t>
      </w:r>
      <w:r w:rsidRPr="008F37F5">
        <w:rPr>
          <w:rFonts w:ascii="Arial" w:hAnsi="Arial" w:cs="Arial"/>
          <w:sz w:val="18"/>
          <w:szCs w:val="18"/>
        </w:rPr>
        <w:t xml:space="preserve">, assim consideradas tanto do ponto de vista comercial como político-militar e trazidas para o sistema português em estruturação, também possibilitava exercer alguma influência sobre as cidades e vilas semiperiféricas e periféricas que delas dependiam </w:t>
      </w:r>
      <w:r w:rsidRPr="008F37F5">
        <w:rPr>
          <w:rFonts w:ascii="Arial" w:hAnsi="Arial" w:cs="Arial"/>
          <w:i/>
          <w:sz w:val="16"/>
          <w:szCs w:val="16"/>
        </w:rPr>
        <w:t>(cf. Santos, 1996: 42-43)</w:t>
      </w:r>
      <w:r w:rsidRPr="008F37F5">
        <w:rPr>
          <w:rFonts w:ascii="Arial" w:hAnsi="Arial" w:cs="Arial"/>
          <w:sz w:val="18"/>
          <w:szCs w:val="18"/>
        </w:rPr>
        <w:t xml:space="preserve">. O </w:t>
      </w:r>
      <w:r w:rsidRPr="008F37F5">
        <w:rPr>
          <w:rFonts w:ascii="Arial" w:hAnsi="Arial" w:cs="Arial"/>
          <w:i/>
          <w:iCs/>
          <w:sz w:val="18"/>
          <w:szCs w:val="18"/>
        </w:rPr>
        <w:t>Terríbil</w:t>
      </w:r>
      <w:r w:rsidRPr="008F37F5">
        <w:rPr>
          <w:rFonts w:ascii="Arial" w:hAnsi="Arial" w:cs="Arial"/>
          <w:sz w:val="18"/>
          <w:szCs w:val="18"/>
        </w:rPr>
        <w:t xml:space="preserve"> é claro a este respeito, nomeadamente quando em relação a Ormuz afirma em 25 de outubro de 1514: “[...] </w:t>
      </w:r>
      <w:r w:rsidRPr="008F37F5">
        <w:rPr>
          <w:rFonts w:ascii="Arial" w:hAnsi="Arial" w:cs="Arial"/>
          <w:iCs/>
          <w:sz w:val="18"/>
          <w:szCs w:val="18"/>
        </w:rPr>
        <w:t xml:space="preserve">que nam pode vrmuz estar em vosa mão, que as outras </w:t>
      </w:r>
      <w:r w:rsidRPr="008F37F5">
        <w:rPr>
          <w:rFonts w:ascii="Arial" w:hAnsi="Arial" w:cs="Arial"/>
          <w:sz w:val="18"/>
          <w:szCs w:val="18"/>
        </w:rPr>
        <w:t>[cidades-satélites]</w:t>
      </w:r>
      <w:r w:rsidRPr="008F37F5">
        <w:rPr>
          <w:rFonts w:ascii="Arial" w:hAnsi="Arial" w:cs="Arial"/>
          <w:iCs/>
          <w:sz w:val="18"/>
          <w:szCs w:val="18"/>
        </w:rPr>
        <w:t xml:space="preserve"> vos nam obedeçam logo como cabeça primcipall</w:t>
      </w:r>
      <w:r w:rsidRPr="008F37F5">
        <w:rPr>
          <w:rFonts w:ascii="Arial" w:hAnsi="Arial" w:cs="Arial"/>
          <w:sz w:val="18"/>
          <w:szCs w:val="18"/>
        </w:rPr>
        <w:t xml:space="preserve">” </w:t>
      </w:r>
      <w:r w:rsidRPr="008F37F5">
        <w:rPr>
          <w:rFonts w:ascii="Arial" w:hAnsi="Arial" w:cs="Arial"/>
          <w:i/>
          <w:sz w:val="16"/>
          <w:szCs w:val="16"/>
        </w:rPr>
        <w:t>(Cartas de Affonso de Albuquerque..., I, 1884: 326)</w:t>
      </w:r>
      <w:r w:rsidRPr="008F37F5">
        <w:rPr>
          <w:rFonts w:ascii="Arial" w:hAnsi="Arial" w:cs="Arial"/>
          <w:sz w:val="18"/>
          <w:szCs w:val="18"/>
        </w:rPr>
        <w:t xml:space="preserve">. </w:t>
      </w:r>
    </w:p>
    <w:p w14:paraId="4DA4A9BA" w14:textId="77777777" w:rsidR="004458E2" w:rsidRPr="008F37F5" w:rsidRDefault="004679C2" w:rsidP="004D0A45">
      <w:pPr>
        <w:pStyle w:val="FootnoteText"/>
        <w:jc w:val="both"/>
        <w:rPr>
          <w:rFonts w:cs="Arial"/>
          <w:b w:val="0"/>
          <w:sz w:val="18"/>
          <w:szCs w:val="18"/>
          <w:lang w:val="pt-PT"/>
        </w:rPr>
      </w:pPr>
      <w:r w:rsidRPr="008F37F5">
        <w:rPr>
          <w:rFonts w:cs="Arial"/>
          <w:sz w:val="18"/>
          <w:szCs w:val="18"/>
          <w:lang w:val="pt-PT"/>
        </w:rPr>
        <w:tab/>
      </w:r>
      <w:r w:rsidRPr="008F37F5">
        <w:rPr>
          <w:rFonts w:cs="Arial"/>
          <w:b w:val="0"/>
          <w:sz w:val="18"/>
          <w:szCs w:val="18"/>
          <w:lang w:val="pt-PT"/>
        </w:rPr>
        <w:t>Como no pujante comércio marítimo do Índico prosperavam cidades portuárias que formavam verdadeiras feiras universais,</w:t>
      </w:r>
      <w:r w:rsidRPr="008F37F5">
        <w:rPr>
          <w:rFonts w:cs="Arial"/>
          <w:b w:val="0"/>
          <w:i/>
          <w:iCs/>
          <w:sz w:val="18"/>
          <w:szCs w:val="18"/>
          <w:lang w:val="pt-PT"/>
        </w:rPr>
        <w:t xml:space="preserve"> </w:t>
      </w:r>
      <w:r w:rsidRPr="008F37F5">
        <w:rPr>
          <w:rFonts w:cs="Arial"/>
          <w:b w:val="0"/>
          <w:sz w:val="18"/>
          <w:szCs w:val="18"/>
          <w:lang w:val="pt-PT"/>
        </w:rPr>
        <w:t xml:space="preserve">postas em contacto por uma dilatada rede de comunicação, um estratega da envergadura de Albuquerque, que aprendia diariamente a ver o </w:t>
      </w:r>
      <w:r w:rsidRPr="008F37F5">
        <w:rPr>
          <w:rFonts w:cs="Arial"/>
          <w:b w:val="0"/>
          <w:i/>
          <w:iCs/>
          <w:sz w:val="18"/>
          <w:szCs w:val="18"/>
          <w:lang w:val="pt-PT"/>
        </w:rPr>
        <w:t>Mare</w:t>
      </w:r>
      <w:r w:rsidRPr="008F37F5">
        <w:rPr>
          <w:rFonts w:cs="Arial"/>
          <w:b w:val="0"/>
          <w:sz w:val="18"/>
          <w:szCs w:val="18"/>
          <w:lang w:val="pt-PT"/>
        </w:rPr>
        <w:t xml:space="preserve"> </w:t>
      </w:r>
      <w:r w:rsidRPr="008F37F5">
        <w:rPr>
          <w:rFonts w:cs="Arial"/>
          <w:b w:val="0"/>
          <w:i/>
          <w:iCs/>
          <w:sz w:val="18"/>
          <w:szCs w:val="18"/>
          <w:lang w:val="pt-PT"/>
        </w:rPr>
        <w:t>Indicum</w:t>
      </w:r>
      <w:r w:rsidRPr="008F37F5">
        <w:rPr>
          <w:rFonts w:cs="Arial"/>
          <w:b w:val="0"/>
          <w:sz w:val="18"/>
          <w:szCs w:val="18"/>
          <w:lang w:val="pt-PT"/>
        </w:rPr>
        <w:t xml:space="preserve"> como um todo complementar e autossuficiente (no geral, cada região especializara-se em determinadas produções que trocavam por outras), só podia sentir-se impelido a instalar nessas praças cosmopolitas, à medida que se situavam na órbita europeia, proveitosas fortalezas, na crença de que a iniciativa possibilitaria arrebatar os tráficos muçulmanos e indianos contrários aos objetivos portugueses e, por conseguinte, fazer avançar o apoderamento luso dos grandes circuitos comerciais do Oriente.</w:t>
      </w:r>
    </w:p>
    <w:p w14:paraId="41102334" w14:textId="77777777" w:rsidR="004458E2" w:rsidRPr="008F37F5" w:rsidRDefault="004679C2" w:rsidP="004D0A45">
      <w:pPr>
        <w:pStyle w:val="FootnoteText"/>
        <w:jc w:val="both"/>
        <w:rPr>
          <w:rFonts w:cs="Arial"/>
          <w:b w:val="0"/>
          <w:sz w:val="18"/>
          <w:szCs w:val="18"/>
          <w:lang w:val="pt-PT"/>
        </w:rPr>
      </w:pPr>
      <w:r w:rsidRPr="008F37F5">
        <w:rPr>
          <w:rFonts w:cs="Arial"/>
          <w:b w:val="0"/>
          <w:sz w:val="18"/>
          <w:szCs w:val="18"/>
          <w:lang w:val="pt-PT"/>
        </w:rPr>
        <w:tab/>
        <w:t xml:space="preserve">A intervenção de Afonso de Albuquerque foi direcionada para o estabelecimento de um controlo que se queria assinalável sobre os pontos nucleares de saída e de entrada, de entre outros artigos, das especiarias e drogas asiáticas, dado que eram locais de convergência das embarcações e mercadorias. Intentava-se, assim, arrecadar uma extensa fatia da riqueza do movimento comercial da Ásia, bem como incentivar a população local a usar o nosso sistema de comunicação e a converter-se ao Cristianismo. Visto que os Portugueses ambicionavam dispor a seu bel-prazer do Oceano Índico e mares anexos, não deixaram de merecer especial atenção os lugares-chave que dominavam os estreitos. </w:t>
      </w:r>
    </w:p>
    <w:p w14:paraId="23236B8B" w14:textId="77777777" w:rsidR="004458E2" w:rsidRPr="008F37F5" w:rsidRDefault="004679C2" w:rsidP="004D0A45">
      <w:pPr>
        <w:pStyle w:val="FootnoteText"/>
        <w:ind w:firstLine="708"/>
        <w:jc w:val="both"/>
        <w:rPr>
          <w:rFonts w:cs="Arial"/>
          <w:b w:val="0"/>
          <w:sz w:val="18"/>
          <w:szCs w:val="18"/>
          <w:lang w:val="pt-PT"/>
        </w:rPr>
      </w:pPr>
      <w:r w:rsidRPr="008F37F5">
        <w:rPr>
          <w:rFonts w:cs="Arial"/>
          <w:b w:val="0"/>
          <w:sz w:val="18"/>
          <w:szCs w:val="18"/>
          <w:lang w:val="pt-PT"/>
        </w:rPr>
        <w:t xml:space="preserve">Claro está que os Muçulmanos constituíram as vítimas prediletas da invasão lusíada. Não formavam os Mouros o inimigo absoluto dos Cristãos? E não gozavam eles de uma posição de topo no comércio oriental? O choque religioso era evidente e prejudicava as relações económicas. Importava, deste modo, que as forças portuguesas lutassem contra estes resistentes adversários, procurando “destroná-los e retirar-lhes o controle dos principais portos” </w:t>
      </w:r>
      <w:r w:rsidRPr="008F37F5">
        <w:rPr>
          <w:rFonts w:cs="Arial"/>
          <w:b w:val="0"/>
          <w:i/>
          <w:sz w:val="16"/>
          <w:szCs w:val="16"/>
          <w:lang w:val="pt-PT"/>
        </w:rPr>
        <w:t>(Santos, 2010: 158)</w:t>
      </w:r>
      <w:r w:rsidRPr="008F37F5">
        <w:rPr>
          <w:rFonts w:cs="Arial"/>
          <w:b w:val="0"/>
          <w:sz w:val="18"/>
          <w:szCs w:val="18"/>
          <w:lang w:val="pt-PT"/>
        </w:rPr>
        <w:t xml:space="preserve">. Por isso mesmo, consciente do labor produzido por Albuquerque e do caráter oceânico do mundo afro-asiático, Tomé Pires escreveu na </w:t>
      </w:r>
      <w:r w:rsidRPr="008F37F5">
        <w:rPr>
          <w:rFonts w:cs="Arial"/>
          <w:b w:val="0"/>
          <w:i/>
          <w:sz w:val="18"/>
          <w:szCs w:val="18"/>
          <w:lang w:val="pt-PT"/>
        </w:rPr>
        <w:t>Suma Oriental</w:t>
      </w:r>
      <w:r w:rsidRPr="008F37F5">
        <w:rPr>
          <w:rFonts w:cs="Arial"/>
          <w:b w:val="0"/>
          <w:sz w:val="18"/>
          <w:szCs w:val="18"/>
          <w:lang w:val="pt-PT"/>
        </w:rPr>
        <w:t xml:space="preserve"> que “</w:t>
      </w:r>
      <w:r w:rsidRPr="008F37F5">
        <w:rPr>
          <w:rFonts w:cs="Arial"/>
          <w:b w:val="0"/>
          <w:iCs/>
          <w:sz w:val="18"/>
          <w:szCs w:val="18"/>
          <w:lang w:val="pt-PT"/>
        </w:rPr>
        <w:t>os mouros pola maneira que forõ guanhamdo os Regnos hos vam perdemdo o Regno sem portos casa he sem portas noso sõr he o que quer ho perdimemto de mafamede</w:t>
      </w:r>
      <w:r w:rsidRPr="008F37F5">
        <w:rPr>
          <w:rFonts w:cs="Arial"/>
          <w:b w:val="0"/>
          <w:sz w:val="18"/>
          <w:szCs w:val="18"/>
          <w:lang w:val="pt-PT"/>
        </w:rPr>
        <w:t xml:space="preserve">” </w:t>
      </w:r>
      <w:r w:rsidRPr="008F37F5">
        <w:rPr>
          <w:rFonts w:cs="Arial"/>
          <w:b w:val="0"/>
          <w:i/>
          <w:sz w:val="16"/>
          <w:szCs w:val="16"/>
          <w:lang w:val="pt-PT"/>
        </w:rPr>
        <w:t>(Pires, 1978: 215)</w:t>
      </w:r>
      <w:r w:rsidRPr="008F37F5">
        <w:rPr>
          <w:rFonts w:cs="Arial"/>
          <w:b w:val="0"/>
          <w:sz w:val="18"/>
          <w:szCs w:val="18"/>
          <w:lang w:val="pt-PT"/>
        </w:rPr>
        <w:t xml:space="preserve">. À semelhança de outros, este ilustre boticário reiterava o casamento entre as finalidades mercantis e cruzadísticas. </w:t>
      </w:r>
    </w:p>
    <w:p w14:paraId="20E16B52" w14:textId="77777777" w:rsidR="004458E2" w:rsidRPr="008F37F5" w:rsidRDefault="004679C2" w:rsidP="004D0A45">
      <w:pPr>
        <w:pStyle w:val="FootnoteText"/>
        <w:ind w:firstLine="708"/>
        <w:jc w:val="both"/>
        <w:rPr>
          <w:rFonts w:cs="Arial"/>
          <w:b w:val="0"/>
          <w:sz w:val="18"/>
          <w:szCs w:val="18"/>
          <w:lang w:val="pt-PT"/>
        </w:rPr>
      </w:pPr>
      <w:r w:rsidRPr="008F37F5">
        <w:rPr>
          <w:rFonts w:cs="Arial"/>
          <w:b w:val="0"/>
          <w:sz w:val="18"/>
          <w:szCs w:val="18"/>
          <w:lang w:val="pt-PT"/>
        </w:rPr>
        <w:t xml:space="preserve">Portanto, sob os pretextos de derrubar a forte concorrência muçulmana e de conseguir dominar o próspero comércio do Oriente, Albuquerque experimentava a necessidade de investir no fomento de uma estratégia global de submissão dos centros fulcrais do Oceano Índico e de abertura para o Oceano Pacífico, dispondo esta estratégia de uma feição militarista, centralizadora e disciplinadora, onde guerra e economia surgiam de mãos dadas. Em 1 de abril de 1512, preocupado com as indefinições de Lisboa, o governador não se cansava de recomendar ao rei D. Manuel </w:t>
      </w:r>
    </w:p>
    <w:p w14:paraId="02DEE8A2" w14:textId="77777777" w:rsidR="004458E2" w:rsidRPr="008F37F5" w:rsidRDefault="004679C2" w:rsidP="00DB017A">
      <w:pPr>
        <w:tabs>
          <w:tab w:val="left" w:pos="851"/>
        </w:tabs>
        <w:ind w:left="567" w:right="567"/>
        <w:jc w:val="both"/>
        <w:rPr>
          <w:rFonts w:ascii="Arial" w:hAnsi="Arial" w:cs="Arial"/>
          <w:sz w:val="18"/>
          <w:szCs w:val="18"/>
        </w:rPr>
      </w:pPr>
      <w:r w:rsidRPr="008F37F5">
        <w:rPr>
          <w:rFonts w:ascii="Arial" w:hAnsi="Arial" w:cs="Arial"/>
          <w:i/>
          <w:sz w:val="18"/>
          <w:szCs w:val="18"/>
        </w:rPr>
        <w:t>“</w:t>
      </w:r>
      <w:r w:rsidRPr="008F37F5">
        <w:rPr>
          <w:rFonts w:ascii="Arial" w:hAnsi="Arial" w:cs="Arial"/>
          <w:i/>
          <w:iCs/>
          <w:sz w:val="18"/>
          <w:szCs w:val="18"/>
        </w:rPr>
        <w:t>que aquemtees ho feito da imdia muy grossamente com jemte e armas, e que vos façaees forte nela e segurees vossos tratos e vossas feytorias, e que arrymquees as Riquezas da imdia e trato das mãaos dos mouros, e isto com bõoas fortelezas, guanhamdo os lugares primcipaees deste negoceo aos mouros, e tirar vos ees de gramdes despesas, e segurarees voso estado na imdia, e averees todo o bem e Riquezas que nela ha, e seja com tempo</w:t>
      </w:r>
      <w:r w:rsidRPr="008F37F5">
        <w:rPr>
          <w:rFonts w:ascii="Arial" w:hAnsi="Arial" w:cs="Arial"/>
          <w:sz w:val="18"/>
          <w:szCs w:val="18"/>
        </w:rPr>
        <w:t xml:space="preserve">” </w:t>
      </w:r>
      <w:r w:rsidRPr="008F37F5">
        <w:rPr>
          <w:rFonts w:ascii="Arial" w:hAnsi="Arial" w:cs="Arial"/>
          <w:i/>
          <w:sz w:val="16"/>
          <w:szCs w:val="16"/>
        </w:rPr>
        <w:t>(Cartas de Affonso de Albuquerque..., I, 1884: 34)</w:t>
      </w:r>
      <w:r w:rsidRPr="008F37F5">
        <w:rPr>
          <w:rFonts w:ascii="Arial" w:hAnsi="Arial" w:cs="Arial"/>
          <w:sz w:val="18"/>
          <w:szCs w:val="18"/>
        </w:rPr>
        <w:t xml:space="preserve">. </w:t>
      </w:r>
    </w:p>
    <w:p w14:paraId="3C8F3909" w14:textId="77777777" w:rsidR="004458E2" w:rsidRPr="008F37F5" w:rsidRDefault="00EC0275" w:rsidP="004D0A45">
      <w:pPr>
        <w:tabs>
          <w:tab w:val="left" w:pos="851"/>
        </w:tabs>
        <w:jc w:val="both"/>
        <w:rPr>
          <w:rFonts w:ascii="Arial" w:hAnsi="Arial" w:cs="Arial"/>
          <w:sz w:val="18"/>
          <w:szCs w:val="18"/>
        </w:rPr>
      </w:pPr>
    </w:p>
    <w:p w14:paraId="5D8BF23A" w14:textId="7201274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Alertava ainda que </w:t>
      </w:r>
      <w:r w:rsidRPr="008F37F5">
        <w:rPr>
          <w:rFonts w:ascii="Arial" w:hAnsi="Arial" w:cs="Arial"/>
          <w:iCs/>
          <w:sz w:val="18"/>
          <w:szCs w:val="18"/>
        </w:rPr>
        <w:t>“</w:t>
      </w:r>
      <w:r w:rsidRPr="008F37F5">
        <w:rPr>
          <w:rFonts w:ascii="Arial" w:hAnsi="Arial" w:cs="Arial"/>
          <w:sz w:val="18"/>
          <w:szCs w:val="18"/>
        </w:rPr>
        <w:t>nam ha quaa ho primor desas partes em guardar verdade nem amizade nem fee, porque a nam tem, e portamto, senhor, comfiay em bõoas fortelezas e mamday as fazer, seguray com tempo a imdia, nam ponhaes ho couodo na amizade dos rrex e senhores de quá</w:t>
      </w:r>
      <w:r w:rsidRPr="008F37F5">
        <w:rPr>
          <w:rFonts w:ascii="Arial" w:hAnsi="Arial" w:cs="Arial"/>
          <w:iCs/>
          <w:sz w:val="18"/>
          <w:szCs w:val="18"/>
        </w:rPr>
        <w:t>”</w:t>
      </w:r>
      <w:r w:rsidRPr="008F37F5">
        <w:rPr>
          <w:rFonts w:ascii="Arial" w:hAnsi="Arial" w:cs="Arial"/>
          <w:sz w:val="18"/>
          <w:szCs w:val="18"/>
        </w:rPr>
        <w:t xml:space="preserve"> </w:t>
      </w:r>
      <w:r w:rsidRPr="008F37F5">
        <w:rPr>
          <w:rFonts w:ascii="Arial" w:hAnsi="Arial" w:cs="Arial"/>
          <w:sz w:val="16"/>
          <w:szCs w:val="16"/>
        </w:rPr>
        <w:t>(</w:t>
      </w:r>
      <w:r w:rsidRPr="008F37F5">
        <w:rPr>
          <w:rFonts w:ascii="Arial" w:hAnsi="Arial" w:cs="Arial"/>
          <w:i/>
          <w:sz w:val="16"/>
          <w:szCs w:val="16"/>
        </w:rPr>
        <w:t>Cartas de Affonso de Albuquerque..., I, 1884: 39</w:t>
      </w:r>
      <w:r w:rsidRPr="008F37F5">
        <w:rPr>
          <w:rFonts w:ascii="Arial" w:hAnsi="Arial" w:cs="Arial"/>
          <w:i/>
          <w:sz w:val="18"/>
          <w:szCs w:val="18"/>
        </w:rPr>
        <w:t>)</w:t>
      </w:r>
      <w:r w:rsidRPr="008F37F5">
        <w:rPr>
          <w:rFonts w:ascii="Arial" w:hAnsi="Arial" w:cs="Arial"/>
          <w:sz w:val="18"/>
          <w:szCs w:val="18"/>
        </w:rPr>
        <w:t xml:space="preserve">. Sem embargo, o governador não recusava necessariamente as oportunidades de entendimento que surgiam, mesmo quando do outro lado estava uma potência islâmica. Manejando com habilidade os canais diplomáticos, os Portugueses procuraram tirar partido dos conflitos que dilaceravam o espaço muçulmano e que, regra geral, eram protagonizados por vizinhos rivais em franca rota de colisão, ora porque estava em causa o lugar de primeira força do Islão, ora porque primava outro tipo de motivação. Assim, relembramos o convite formulado pelo lado lusitano ao xeque Ismael, senhor da Pérsia xiita, para uma ofensiva militar conjunta contra alguns adversários comuns, com vista à “conquista de uma vasta área que incluía Meca, Alexandria, Jerusalém e Constantinopla” </w:t>
      </w:r>
      <w:r w:rsidRPr="008F37F5">
        <w:rPr>
          <w:rFonts w:ascii="Arial" w:hAnsi="Arial" w:cs="Arial"/>
          <w:i/>
          <w:sz w:val="16"/>
          <w:szCs w:val="16"/>
        </w:rPr>
        <w:t>(Pedrosa, 1998: 154)</w:t>
      </w:r>
      <w:r w:rsidRPr="008F37F5">
        <w:rPr>
          <w:rFonts w:ascii="Arial" w:hAnsi="Arial" w:cs="Arial"/>
          <w:sz w:val="18"/>
          <w:szCs w:val="18"/>
        </w:rPr>
        <w:t xml:space="preserve">. Em carta dirigida ao xeque Ismael, Afonso de Albuquerque manifestava o seu otimismo: “e se deos ordenar que este concerto e amizade se faça, vindo vós com uosso poder sobre a cidade do cairo e terras do grão soldão que confinam comvosco, el Rei nosso senhor com todo seu poder passará em Iherusalem e lhe guanhará toda há terra d aquella banda […]” </w:t>
      </w:r>
      <w:r w:rsidRPr="008F37F5">
        <w:rPr>
          <w:rFonts w:ascii="Arial" w:hAnsi="Arial" w:cs="Arial"/>
          <w:i/>
          <w:sz w:val="16"/>
          <w:szCs w:val="16"/>
        </w:rPr>
        <w:t>(</w:t>
      </w:r>
      <w:r w:rsidRPr="008F37F5">
        <w:rPr>
          <w:rFonts w:ascii="Arial" w:hAnsi="Arial" w:cs="Arial"/>
          <w:i/>
          <w:iCs/>
          <w:sz w:val="16"/>
          <w:szCs w:val="16"/>
        </w:rPr>
        <w:t>Cartas de Affonso de Albuquerque</w:t>
      </w:r>
      <w:r w:rsidRPr="008F37F5">
        <w:rPr>
          <w:rFonts w:ascii="Arial" w:hAnsi="Arial" w:cs="Arial"/>
          <w:i/>
          <w:sz w:val="16"/>
          <w:szCs w:val="16"/>
        </w:rPr>
        <w:t>..., I, 1884: 389)</w:t>
      </w:r>
      <w:r w:rsidRPr="008F37F5">
        <w:rPr>
          <w:rFonts w:ascii="Arial" w:hAnsi="Arial" w:cs="Arial"/>
          <w:sz w:val="18"/>
          <w:szCs w:val="18"/>
        </w:rPr>
        <w:t xml:space="preserve">. O governador afiançava que o rei português ajudaria Ismael a combater, simultaneamente, “o sultão do Egito e os Turcos” </w:t>
      </w:r>
      <w:r w:rsidRPr="008F37F5">
        <w:rPr>
          <w:rFonts w:ascii="Arial" w:hAnsi="Arial" w:cs="Arial"/>
          <w:i/>
          <w:sz w:val="16"/>
          <w:szCs w:val="16"/>
        </w:rPr>
        <w:t>(Bouchon, 2000: 201)</w:t>
      </w:r>
      <w:r w:rsidRPr="008F37F5">
        <w:rPr>
          <w:rFonts w:ascii="Arial" w:hAnsi="Arial" w:cs="Arial"/>
          <w:sz w:val="18"/>
          <w:szCs w:val="18"/>
        </w:rPr>
        <w:t xml:space="preserve">. Numa clara operação de charme, refira-se que Albuquerque enviou ao líder do Império Safávida diversos presentes, incluindo peças de artilharia e espingardas </w:t>
      </w:r>
      <w:r w:rsidRPr="008F37F5">
        <w:rPr>
          <w:rFonts w:ascii="Arial" w:hAnsi="Arial" w:cs="Arial"/>
          <w:i/>
          <w:sz w:val="16"/>
          <w:szCs w:val="16"/>
        </w:rPr>
        <w:t xml:space="preserve">(cf. </w:t>
      </w:r>
      <w:r w:rsidRPr="008F37F5">
        <w:rPr>
          <w:rFonts w:ascii="Arial" w:hAnsi="Arial" w:cs="Arial"/>
          <w:i/>
          <w:iCs/>
          <w:sz w:val="16"/>
          <w:szCs w:val="16"/>
        </w:rPr>
        <w:t>Cartas de Affonso de Albuquerque</w:t>
      </w:r>
      <w:r w:rsidRPr="008F37F5">
        <w:rPr>
          <w:rFonts w:ascii="Arial" w:hAnsi="Arial" w:cs="Arial"/>
          <w:i/>
          <w:sz w:val="16"/>
          <w:szCs w:val="16"/>
        </w:rPr>
        <w:t>..., I, 1884: 391)</w:t>
      </w:r>
      <w:r w:rsidRPr="008F37F5">
        <w:rPr>
          <w:rFonts w:ascii="Arial" w:hAnsi="Arial" w:cs="Arial"/>
          <w:sz w:val="18"/>
          <w:szCs w:val="18"/>
        </w:rPr>
        <w:t>. Adiante-se, no entanto, que os Persas não deram seguimento aos propósitos lusos. De qualquer modo, a ideia de uma associação Portugal-Irão, em larga medida gerada pela ameaça oriunda de inimigos comuns e pelas noções confusas acerca do xiismo que circulavam na Europa, comprova que, naquela altura, as configurações das parcerias no mundo oriental não eram determinadas por motivos fundados estritamente na dualidade Cristandade/Islão. Muitas vezes, as propostas de lançamento de pontes de colaboração dependiam sobretudo das conveniências estratégicas dominantes no momento.</w:t>
      </w:r>
    </w:p>
    <w:p w14:paraId="5CD87163" w14:textId="7C5471F2"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Marcado por um pensamento estratégico que tinha dilatados horizontes e um alcance de longa duração, opinamos que Albuquerque buscava instaurar uma ossatura </w:t>
      </w:r>
      <w:r w:rsidR="008F37F5" w:rsidRPr="008F37F5">
        <w:rPr>
          <w:rFonts w:ascii="Arial" w:hAnsi="Arial" w:cs="Arial"/>
          <w:sz w:val="18"/>
          <w:szCs w:val="18"/>
        </w:rPr>
        <w:t>tecno militar</w:t>
      </w:r>
      <w:r w:rsidRPr="008F37F5">
        <w:rPr>
          <w:rFonts w:ascii="Arial" w:hAnsi="Arial" w:cs="Arial"/>
          <w:sz w:val="18"/>
          <w:szCs w:val="18"/>
        </w:rPr>
        <w:t xml:space="preserve"> que estivesse bem apetrechada e que fosse naturalmente eficiente, quer em relação aos atos de efetivar e guardar conquistas, quer no que concerne à orientação de despersuadir os adversários, objetivo para o qual os lugares tomados também contribuíam. Na verdade, o </w:t>
      </w:r>
      <w:r w:rsidRPr="008F37F5">
        <w:rPr>
          <w:rFonts w:ascii="Arial" w:hAnsi="Arial" w:cs="Arial"/>
          <w:i/>
          <w:sz w:val="18"/>
          <w:szCs w:val="18"/>
        </w:rPr>
        <w:t>Leão dos Mares</w:t>
      </w:r>
      <w:r w:rsidRPr="008F37F5">
        <w:rPr>
          <w:rFonts w:ascii="Arial" w:hAnsi="Arial" w:cs="Arial"/>
          <w:sz w:val="18"/>
          <w:szCs w:val="18"/>
        </w:rPr>
        <w:t xml:space="preserve"> visava assegurar o monopólio do trato com escassa interferência da guerra, cenário que entendia respeitar a vontade soberana de D. Manuel e os fins idealmente debuxados. Por isso mesmo, enquanto homem de inabaláveis convicções, não se cansou de repetir o discurso que estipulava como condimentos necessários “</w:t>
      </w:r>
      <w:r w:rsidRPr="008F37F5">
        <w:rPr>
          <w:rFonts w:ascii="Arial" w:hAnsi="Arial" w:cs="Arial"/>
          <w:iCs/>
          <w:sz w:val="18"/>
          <w:szCs w:val="18"/>
        </w:rPr>
        <w:t>pera os tratos da imdia e asemtos de feitorias se fazerem, como compre a vosso serviço, sem guerra, e a imdia tomar asento, e os lugares omde ouuer mercadaria rreceberem nossos tratos e companhias, que por tres anos teria nela tres mill homeens bem armados e bõos aparelhos de fazer fortelezas e muytas armas</w:t>
      </w:r>
      <w:r w:rsidRPr="008F37F5">
        <w:rPr>
          <w:rFonts w:ascii="Arial" w:hAnsi="Arial" w:cs="Arial"/>
          <w:sz w:val="18"/>
          <w:szCs w:val="18"/>
        </w:rPr>
        <w:t xml:space="preserve">” </w:t>
      </w:r>
      <w:r w:rsidRPr="008F37F5">
        <w:rPr>
          <w:rFonts w:ascii="Arial" w:hAnsi="Arial" w:cs="Arial"/>
          <w:i/>
          <w:sz w:val="16"/>
          <w:szCs w:val="16"/>
        </w:rPr>
        <w:t>(</w:t>
      </w:r>
      <w:r w:rsidRPr="008F37F5">
        <w:rPr>
          <w:rFonts w:ascii="Arial" w:hAnsi="Arial" w:cs="Arial"/>
          <w:i/>
          <w:iCs/>
          <w:sz w:val="16"/>
          <w:szCs w:val="16"/>
        </w:rPr>
        <w:t>Cartas de Affonso de Albuquerque</w:t>
      </w:r>
      <w:r w:rsidRPr="008F37F5">
        <w:rPr>
          <w:rFonts w:ascii="Arial" w:hAnsi="Arial" w:cs="Arial"/>
          <w:i/>
          <w:sz w:val="16"/>
          <w:szCs w:val="16"/>
        </w:rPr>
        <w:t>..., I, 1884: 40)</w:t>
      </w:r>
      <w:r w:rsidRPr="008F37F5">
        <w:rPr>
          <w:rFonts w:ascii="Arial" w:hAnsi="Arial" w:cs="Arial"/>
          <w:sz w:val="18"/>
          <w:szCs w:val="18"/>
        </w:rPr>
        <w:t>.</w:t>
      </w:r>
      <w:r w:rsidRPr="008F37F5">
        <w:rPr>
          <w:rFonts w:ascii="Arial" w:hAnsi="Arial" w:cs="Arial"/>
          <w:b/>
          <w:sz w:val="18"/>
          <w:szCs w:val="18"/>
        </w:rPr>
        <w:t xml:space="preserve"> </w:t>
      </w:r>
      <w:r w:rsidRPr="008F37F5">
        <w:rPr>
          <w:rFonts w:ascii="Arial" w:hAnsi="Arial" w:cs="Arial"/>
          <w:sz w:val="18"/>
          <w:szCs w:val="18"/>
        </w:rPr>
        <w:t xml:space="preserve">De resto, o próprio </w:t>
      </w:r>
      <w:r w:rsidRPr="008F37F5">
        <w:rPr>
          <w:rFonts w:ascii="Arial" w:hAnsi="Arial" w:cs="Arial"/>
          <w:i/>
          <w:iCs/>
          <w:sz w:val="18"/>
          <w:szCs w:val="18"/>
        </w:rPr>
        <w:t>Terríbil</w:t>
      </w:r>
      <w:r w:rsidRPr="008F37F5">
        <w:rPr>
          <w:rFonts w:ascii="Arial" w:hAnsi="Arial" w:cs="Arial"/>
          <w:sz w:val="18"/>
          <w:szCs w:val="18"/>
        </w:rPr>
        <w:t xml:space="preserve"> sugeria vivamente ao monarca português:</w:t>
      </w:r>
      <w:r w:rsidRPr="008F37F5">
        <w:rPr>
          <w:rFonts w:ascii="Arial" w:hAnsi="Arial" w:cs="Arial"/>
          <w:b/>
          <w:sz w:val="18"/>
          <w:szCs w:val="18"/>
        </w:rPr>
        <w:t xml:space="preserve"> </w:t>
      </w:r>
      <w:r w:rsidRPr="008F37F5">
        <w:rPr>
          <w:rFonts w:ascii="Arial" w:hAnsi="Arial" w:cs="Arial"/>
          <w:sz w:val="18"/>
          <w:szCs w:val="18"/>
        </w:rPr>
        <w:t xml:space="preserve">“[...] </w:t>
      </w:r>
      <w:r w:rsidRPr="008F37F5">
        <w:rPr>
          <w:rFonts w:ascii="Arial" w:hAnsi="Arial" w:cs="Arial"/>
          <w:iCs/>
          <w:sz w:val="18"/>
          <w:szCs w:val="18"/>
        </w:rPr>
        <w:t>as cousas que se vos meterem na maão sem guerra e com forteleza, aceitayas, pagamdo elas os soldos e mamtimentos á jemte e semdo cousa proueitosa, ou pera o trato, ou pera seguramça da imdia</w:t>
      </w:r>
      <w:r w:rsidRPr="008F37F5">
        <w:rPr>
          <w:rFonts w:ascii="Arial" w:hAnsi="Arial" w:cs="Arial"/>
          <w:sz w:val="18"/>
          <w:szCs w:val="18"/>
        </w:rPr>
        <w:t xml:space="preserve">” </w:t>
      </w:r>
      <w:r w:rsidRPr="008F37F5">
        <w:rPr>
          <w:rFonts w:ascii="Arial" w:hAnsi="Arial" w:cs="Arial"/>
          <w:i/>
          <w:sz w:val="16"/>
          <w:szCs w:val="16"/>
        </w:rPr>
        <w:t>(</w:t>
      </w:r>
      <w:r w:rsidRPr="008F37F5">
        <w:rPr>
          <w:rFonts w:ascii="Arial" w:hAnsi="Arial" w:cs="Arial"/>
          <w:i/>
          <w:iCs/>
          <w:sz w:val="16"/>
          <w:szCs w:val="16"/>
        </w:rPr>
        <w:t>Cartas de Affonso de Albuquerque</w:t>
      </w:r>
      <w:r w:rsidRPr="008F37F5">
        <w:rPr>
          <w:rFonts w:ascii="Arial" w:hAnsi="Arial" w:cs="Arial"/>
          <w:i/>
          <w:sz w:val="16"/>
          <w:szCs w:val="16"/>
        </w:rPr>
        <w:t>..., I, 1884: 153)</w:t>
      </w:r>
      <w:r w:rsidRPr="008F37F5">
        <w:rPr>
          <w:rFonts w:ascii="Arial" w:hAnsi="Arial" w:cs="Arial"/>
          <w:sz w:val="18"/>
          <w:szCs w:val="18"/>
        </w:rPr>
        <w:t xml:space="preserve">. E quando pensava na guerra, era para através dela conquistar a paz, conforme refere numa missiva dirigida a D. Manuel, datada de 16 de outubro de 1510: “[…] </w:t>
      </w:r>
      <w:r w:rsidRPr="008F37F5">
        <w:rPr>
          <w:rFonts w:ascii="Arial" w:hAnsi="Arial" w:cs="Arial"/>
          <w:iCs/>
          <w:sz w:val="18"/>
          <w:szCs w:val="18"/>
        </w:rPr>
        <w:t>senhor, mamdai fazer a guerra, porque de bõoa guerra vem bõoa paz […]</w:t>
      </w:r>
      <w:r w:rsidRPr="008F37F5">
        <w:rPr>
          <w:rFonts w:ascii="Arial" w:hAnsi="Arial" w:cs="Arial"/>
          <w:sz w:val="18"/>
          <w:szCs w:val="18"/>
        </w:rPr>
        <w:t xml:space="preserve">” </w:t>
      </w:r>
      <w:r w:rsidRPr="008F37F5">
        <w:rPr>
          <w:rFonts w:ascii="Arial" w:hAnsi="Arial" w:cs="Arial"/>
          <w:i/>
          <w:sz w:val="16"/>
          <w:szCs w:val="16"/>
        </w:rPr>
        <w:t>(</w:t>
      </w:r>
      <w:r w:rsidRPr="008F37F5">
        <w:rPr>
          <w:rFonts w:ascii="Arial" w:hAnsi="Arial" w:cs="Arial"/>
          <w:i/>
          <w:iCs/>
          <w:sz w:val="16"/>
          <w:szCs w:val="16"/>
        </w:rPr>
        <w:t>Cartas de Affonso de Albuquerque</w:t>
      </w:r>
      <w:r w:rsidRPr="008F37F5">
        <w:rPr>
          <w:rFonts w:ascii="Arial" w:hAnsi="Arial" w:cs="Arial"/>
          <w:i/>
          <w:sz w:val="16"/>
          <w:szCs w:val="16"/>
        </w:rPr>
        <w:t>..., I, 1884: 20)</w:t>
      </w:r>
      <w:r w:rsidRPr="008F37F5">
        <w:rPr>
          <w:rFonts w:ascii="Arial" w:hAnsi="Arial" w:cs="Arial"/>
          <w:sz w:val="18"/>
          <w:szCs w:val="18"/>
        </w:rPr>
        <w:t>.</w:t>
      </w:r>
    </w:p>
    <w:p w14:paraId="7682C664" w14:textId="314CD1FE" w:rsidR="004458E2" w:rsidRPr="008F37F5" w:rsidRDefault="004679C2" w:rsidP="004D0A45">
      <w:pPr>
        <w:tabs>
          <w:tab w:val="left" w:pos="851"/>
        </w:tabs>
        <w:jc w:val="both"/>
        <w:rPr>
          <w:rFonts w:ascii="Arial" w:hAnsi="Arial" w:cs="Arial"/>
          <w:i/>
          <w:sz w:val="18"/>
          <w:szCs w:val="18"/>
        </w:rPr>
      </w:pPr>
      <w:r w:rsidRPr="008F37F5">
        <w:rPr>
          <w:rFonts w:ascii="Arial" w:hAnsi="Arial" w:cs="Arial"/>
          <w:sz w:val="18"/>
          <w:szCs w:val="18"/>
        </w:rPr>
        <w:tab/>
        <w:t xml:space="preserve">Como se percebe, Afonso de Albuquerque não era um belicista gratuito. João Marinho dos Santos escreve que o governador “defendia a consociação de uma estratégia de dissuasão (ameaçar sem atuar) e de uma estratégia de </w:t>
      </w:r>
      <w:commentRangeStart w:id="4"/>
      <w:r w:rsidRPr="008F37F5">
        <w:rPr>
          <w:rFonts w:ascii="Arial" w:hAnsi="Arial" w:cs="Arial"/>
          <w:sz w:val="18"/>
          <w:szCs w:val="18"/>
        </w:rPr>
        <w:t>ação</w:t>
      </w:r>
      <w:commentRangeEnd w:id="4"/>
      <w:r w:rsidRPr="008F37F5">
        <w:rPr>
          <w:rStyle w:val="CommentReference"/>
        </w:rPr>
        <w:commentReference w:id="4"/>
      </w:r>
      <w:r w:rsidRPr="008F37F5">
        <w:rPr>
          <w:rFonts w:ascii="Arial" w:hAnsi="Arial" w:cs="Arial"/>
          <w:sz w:val="18"/>
          <w:szCs w:val="18"/>
        </w:rPr>
        <w:t xml:space="preserve"> para tomar e manter, através de uma força armada substancial (sempre impressionante, dissuasora e decisiva), as principais «cabeças» ou «cidades-mundo» do Índico” </w:t>
      </w:r>
      <w:r w:rsidRPr="008F37F5">
        <w:rPr>
          <w:rFonts w:ascii="Arial" w:hAnsi="Arial" w:cs="Arial"/>
          <w:i/>
          <w:sz w:val="16"/>
          <w:szCs w:val="16"/>
        </w:rPr>
        <w:t>(2010: 149)</w:t>
      </w:r>
      <w:r w:rsidRPr="008F37F5">
        <w:rPr>
          <w:rFonts w:ascii="Arial" w:hAnsi="Arial" w:cs="Arial"/>
          <w:sz w:val="18"/>
          <w:szCs w:val="18"/>
        </w:rPr>
        <w:t xml:space="preserve">. Ao fazer um exame à estratégia seguida por Almeida, Albuquerque menciona ao rei, em carta de 30 de outubro de 1512: </w:t>
      </w:r>
    </w:p>
    <w:p w14:paraId="1201EBF5" w14:textId="77777777" w:rsidR="004458E2" w:rsidRPr="008F37F5" w:rsidRDefault="004679C2" w:rsidP="00DB017A">
      <w:pPr>
        <w:tabs>
          <w:tab w:val="left" w:pos="851"/>
        </w:tabs>
        <w:ind w:left="567" w:right="567"/>
        <w:jc w:val="both"/>
        <w:rPr>
          <w:rFonts w:ascii="Arial" w:hAnsi="Arial" w:cs="Arial"/>
          <w:sz w:val="18"/>
          <w:szCs w:val="18"/>
        </w:rPr>
      </w:pPr>
      <w:r w:rsidRPr="008F37F5">
        <w:rPr>
          <w:rFonts w:ascii="Arial" w:hAnsi="Arial" w:cs="Arial"/>
          <w:i/>
          <w:sz w:val="18"/>
          <w:szCs w:val="18"/>
        </w:rPr>
        <w:t xml:space="preserve">“[...] </w:t>
      </w:r>
      <w:r w:rsidRPr="008F37F5">
        <w:rPr>
          <w:rFonts w:ascii="Arial" w:hAnsi="Arial" w:cs="Arial"/>
          <w:i/>
          <w:iCs/>
          <w:sz w:val="18"/>
          <w:szCs w:val="18"/>
        </w:rPr>
        <w:t>nem esas carregas d especearias que cad ano lá vam, nem as Riqezas que vos de quaa levam, tudo me ha de parecer cousa emprestada, até que vos eu nam veja muy forte na imdia, e nam no mar, mas na terra</w:t>
      </w:r>
      <w:r w:rsidRPr="008F37F5">
        <w:rPr>
          <w:rFonts w:ascii="Arial" w:hAnsi="Arial" w:cs="Arial"/>
          <w:i/>
          <w:sz w:val="18"/>
          <w:szCs w:val="18"/>
        </w:rPr>
        <w:t xml:space="preserve">, naqueles lugares domde as vosas cousas podem Receber comtradiçam, </w:t>
      </w:r>
      <w:r w:rsidRPr="008F37F5">
        <w:rPr>
          <w:rFonts w:ascii="Arial" w:hAnsi="Arial" w:cs="Arial"/>
          <w:i/>
          <w:iCs/>
          <w:sz w:val="18"/>
          <w:szCs w:val="18"/>
        </w:rPr>
        <w:t>pois vos alteza despois do descubrymemto da imdia té gora sempre teve nestas partes força d armada, e vistes que se nam melhorava nehũa cousa voso preposito nas cousas da imdia, asy nos tratos como no encurtar das despesas e gastos, como na estima e credito e fama de voso estado e voso nome</w:t>
      </w:r>
      <w:r w:rsidRPr="008F37F5">
        <w:rPr>
          <w:rFonts w:ascii="Arial" w:hAnsi="Arial" w:cs="Arial"/>
          <w:i/>
          <w:sz w:val="18"/>
          <w:szCs w:val="18"/>
        </w:rPr>
        <w:t>”</w:t>
      </w:r>
      <w:r w:rsidRPr="008F37F5">
        <w:rPr>
          <w:rFonts w:ascii="Arial" w:hAnsi="Arial" w:cs="Arial"/>
          <w:sz w:val="18"/>
          <w:szCs w:val="18"/>
        </w:rPr>
        <w:t xml:space="preserve"> </w:t>
      </w:r>
      <w:r w:rsidRPr="008F37F5">
        <w:rPr>
          <w:rFonts w:ascii="Arial" w:hAnsi="Arial" w:cs="Arial"/>
          <w:i/>
          <w:sz w:val="16"/>
          <w:szCs w:val="16"/>
        </w:rPr>
        <w:t>(</w:t>
      </w:r>
      <w:r w:rsidRPr="008F37F5">
        <w:rPr>
          <w:rFonts w:ascii="Arial" w:hAnsi="Arial" w:cs="Arial"/>
          <w:i/>
          <w:iCs/>
          <w:sz w:val="16"/>
          <w:szCs w:val="16"/>
        </w:rPr>
        <w:t>Cartas de Affonso</w:t>
      </w:r>
      <w:r w:rsidRPr="008F37F5">
        <w:rPr>
          <w:rFonts w:ascii="Arial" w:hAnsi="Arial" w:cs="Arial"/>
          <w:i/>
          <w:sz w:val="16"/>
          <w:szCs w:val="16"/>
        </w:rPr>
        <w:t xml:space="preserve"> </w:t>
      </w:r>
      <w:r w:rsidRPr="008F37F5">
        <w:rPr>
          <w:rFonts w:ascii="Arial" w:hAnsi="Arial" w:cs="Arial"/>
          <w:i/>
          <w:iCs/>
          <w:sz w:val="16"/>
          <w:szCs w:val="16"/>
        </w:rPr>
        <w:t>de Albuquerque…</w:t>
      </w:r>
      <w:r w:rsidRPr="008F37F5">
        <w:rPr>
          <w:rFonts w:ascii="Arial" w:hAnsi="Arial" w:cs="Arial"/>
          <w:i/>
          <w:sz w:val="16"/>
          <w:szCs w:val="16"/>
        </w:rPr>
        <w:t>, I, 1884: 98)</w:t>
      </w:r>
      <w:r w:rsidRPr="008F37F5">
        <w:rPr>
          <w:rFonts w:ascii="Arial" w:hAnsi="Arial" w:cs="Arial"/>
          <w:sz w:val="18"/>
          <w:szCs w:val="18"/>
        </w:rPr>
        <w:t>.</w:t>
      </w:r>
      <w:r w:rsidRPr="008F37F5">
        <w:rPr>
          <w:rFonts w:ascii="Arial" w:hAnsi="Arial" w:cs="Arial"/>
          <w:b/>
          <w:sz w:val="18"/>
          <w:szCs w:val="18"/>
        </w:rPr>
        <w:t xml:space="preserve"> </w:t>
      </w:r>
    </w:p>
    <w:p w14:paraId="3633B552"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Mas ao contrário do que alguns poderão julgar, a posição advogada pelo </w:t>
      </w:r>
      <w:r w:rsidRPr="008F37F5">
        <w:rPr>
          <w:rFonts w:ascii="Arial" w:hAnsi="Arial" w:cs="Arial"/>
          <w:i/>
          <w:sz w:val="18"/>
          <w:szCs w:val="18"/>
        </w:rPr>
        <w:t>Terríbil</w:t>
      </w:r>
      <w:r w:rsidRPr="008F37F5">
        <w:rPr>
          <w:rFonts w:ascii="Arial" w:hAnsi="Arial" w:cs="Arial"/>
          <w:sz w:val="18"/>
          <w:szCs w:val="18"/>
        </w:rPr>
        <w:t xml:space="preserve"> só podia destinar-se ao robustecimento da consistência do nosso imperialismo marítimo e assim elevá-lo a um estádio superior que aprofundasse o cerco aos inimigos, de modo a ocasionar nestes sensações que reputaremos de claustrofóbicas.</w:t>
      </w:r>
      <w:r w:rsidRPr="008F37F5">
        <w:rPr>
          <w:rFonts w:ascii="Arial" w:hAnsi="Arial" w:cs="Arial"/>
          <w:i/>
          <w:sz w:val="18"/>
          <w:szCs w:val="18"/>
        </w:rPr>
        <w:t xml:space="preserve"> </w:t>
      </w:r>
      <w:r w:rsidRPr="008F37F5">
        <w:rPr>
          <w:rFonts w:ascii="Arial" w:hAnsi="Arial" w:cs="Arial"/>
          <w:sz w:val="18"/>
          <w:szCs w:val="18"/>
        </w:rPr>
        <w:t xml:space="preserve">Para os devidos efeitos, </w:t>
      </w:r>
      <w:r w:rsidRPr="008F37F5">
        <w:rPr>
          <w:rFonts w:ascii="Arial" w:hAnsi="Arial" w:cs="Arial"/>
          <w:iCs/>
          <w:sz w:val="18"/>
          <w:szCs w:val="18"/>
        </w:rPr>
        <w:t>atacava-se a terra a partir do mar,</w:t>
      </w:r>
      <w:r w:rsidRPr="008F37F5">
        <w:rPr>
          <w:rFonts w:ascii="Arial" w:hAnsi="Arial" w:cs="Arial"/>
          <w:sz w:val="18"/>
          <w:szCs w:val="18"/>
        </w:rPr>
        <w:t xml:space="preserve"> com vista a </w:t>
      </w:r>
      <w:r w:rsidRPr="008F37F5">
        <w:rPr>
          <w:rFonts w:ascii="Arial" w:hAnsi="Arial" w:cs="Arial"/>
          <w:iCs/>
          <w:sz w:val="18"/>
          <w:szCs w:val="18"/>
        </w:rPr>
        <w:t>obstruir o acesso da concorrência ao Índico e a cimentar a superioridade naval portuguesa, já alinhavada por Almeida</w:t>
      </w:r>
      <w:r w:rsidRPr="008F37F5">
        <w:rPr>
          <w:rFonts w:ascii="Arial" w:hAnsi="Arial" w:cs="Arial"/>
          <w:sz w:val="18"/>
          <w:szCs w:val="18"/>
        </w:rPr>
        <w:t>. De resto, as notáveis campanhas militares de Albuquerque</w:t>
      </w:r>
      <w:r w:rsidRPr="008F37F5">
        <w:rPr>
          <w:rFonts w:ascii="Arial" w:hAnsi="Arial" w:cs="Arial"/>
          <w:iCs/>
          <w:sz w:val="18"/>
          <w:szCs w:val="18"/>
        </w:rPr>
        <w:t xml:space="preserve"> </w:t>
      </w:r>
      <w:r w:rsidRPr="008F37F5">
        <w:rPr>
          <w:rFonts w:ascii="Arial" w:hAnsi="Arial" w:cs="Arial"/>
          <w:sz w:val="18"/>
          <w:szCs w:val="18"/>
        </w:rPr>
        <w:t xml:space="preserve">não ocasionavam apenas o crescimento do espaço terrestre dominado pelos Portugueses, também causavam o forte aumento da mancha oceânica por eles controlada, o que, necessariamente, catapultava o envolvimento dos nossos nos tráficos asiáticos. Portanto, pensamos que, no entendimento do </w:t>
      </w:r>
      <w:r w:rsidRPr="008F37F5">
        <w:rPr>
          <w:rFonts w:ascii="Arial" w:hAnsi="Arial" w:cs="Arial"/>
          <w:i/>
          <w:sz w:val="18"/>
          <w:szCs w:val="18"/>
        </w:rPr>
        <w:t>Leão dos Mares</w:t>
      </w:r>
      <w:r w:rsidRPr="008F37F5">
        <w:rPr>
          <w:rFonts w:ascii="Arial" w:hAnsi="Arial" w:cs="Arial"/>
          <w:sz w:val="18"/>
          <w:szCs w:val="18"/>
        </w:rPr>
        <w:t>, a guerra com pendor anfíbio, ou até dotada de outras feições, como a psicológica, era efetuada em prol de uma ascensão talassocrática mais efetiva e duradoura sobre as principais estradas do Índico ou, se quisermos, sobre uma vasta teia de comunicação, onde, refira-se, urgia marcar presença e ter capacidade de pautar as decisões através de uma desejável centralidade política e geográfica. Daí, por exemplo, a ocupação</w:t>
      </w:r>
      <w:r w:rsidRPr="008F37F5">
        <w:rPr>
          <w:rFonts w:ascii="Arial" w:hAnsi="Arial" w:cs="Arial"/>
          <w:b/>
          <w:sz w:val="18"/>
          <w:szCs w:val="18"/>
        </w:rPr>
        <w:t xml:space="preserve"> </w:t>
      </w:r>
      <w:r w:rsidRPr="008F37F5">
        <w:rPr>
          <w:rFonts w:ascii="Arial" w:hAnsi="Arial" w:cs="Arial"/>
          <w:sz w:val="18"/>
          <w:szCs w:val="18"/>
        </w:rPr>
        <w:t>de Goa, estávamos no ano de 1510, a qual, na opinião de Albuquerque, “</w:t>
      </w:r>
      <w:r w:rsidRPr="008F37F5">
        <w:rPr>
          <w:rFonts w:ascii="Arial" w:hAnsi="Arial" w:cs="Arial"/>
          <w:iCs/>
          <w:sz w:val="18"/>
          <w:szCs w:val="18"/>
        </w:rPr>
        <w:t>he freo de toda imdia e seguramça de toda a navegaçam das naaos de vosa carga, escapola primcipall das mercadarias que vam pera ho regno de narsymga e pera o regno de daquem</w:t>
      </w:r>
      <w:r w:rsidRPr="008F37F5">
        <w:rPr>
          <w:rFonts w:ascii="Arial" w:hAnsi="Arial" w:cs="Arial"/>
          <w:sz w:val="18"/>
          <w:szCs w:val="18"/>
        </w:rPr>
        <w:t xml:space="preserve">” </w:t>
      </w:r>
      <w:r w:rsidRPr="008F37F5">
        <w:rPr>
          <w:rFonts w:ascii="Arial" w:hAnsi="Arial" w:cs="Arial"/>
          <w:i/>
          <w:sz w:val="16"/>
          <w:szCs w:val="16"/>
        </w:rPr>
        <w:t>(</w:t>
      </w:r>
      <w:r w:rsidRPr="008F37F5">
        <w:rPr>
          <w:rFonts w:ascii="Arial" w:hAnsi="Arial" w:cs="Arial"/>
          <w:i/>
          <w:iCs/>
          <w:sz w:val="16"/>
          <w:szCs w:val="16"/>
        </w:rPr>
        <w:t>Cartas de Affonso</w:t>
      </w:r>
      <w:r w:rsidRPr="008F37F5">
        <w:rPr>
          <w:rFonts w:ascii="Arial" w:hAnsi="Arial" w:cs="Arial"/>
          <w:i/>
          <w:sz w:val="16"/>
          <w:szCs w:val="16"/>
        </w:rPr>
        <w:t xml:space="preserve"> </w:t>
      </w:r>
      <w:r w:rsidRPr="008F37F5">
        <w:rPr>
          <w:rFonts w:ascii="Arial" w:hAnsi="Arial" w:cs="Arial"/>
          <w:i/>
          <w:iCs/>
          <w:sz w:val="16"/>
          <w:szCs w:val="16"/>
        </w:rPr>
        <w:t>de Albuquerque…</w:t>
      </w:r>
      <w:r w:rsidRPr="008F37F5">
        <w:rPr>
          <w:rFonts w:ascii="Arial" w:hAnsi="Arial" w:cs="Arial"/>
          <w:i/>
          <w:sz w:val="16"/>
          <w:szCs w:val="16"/>
        </w:rPr>
        <w:t>, I, 1884: 92)</w:t>
      </w:r>
      <w:r w:rsidRPr="008F37F5">
        <w:rPr>
          <w:rFonts w:ascii="Arial" w:hAnsi="Arial" w:cs="Arial"/>
          <w:sz w:val="18"/>
          <w:szCs w:val="18"/>
        </w:rPr>
        <w:t xml:space="preserve">. Nas décadas que se seguiram, Goa será progressivamente transformada na capital do Estado da Índia </w:t>
      </w:r>
      <w:r w:rsidRPr="008F37F5">
        <w:rPr>
          <w:rFonts w:ascii="Arial" w:hAnsi="Arial" w:cs="Arial"/>
          <w:i/>
          <w:sz w:val="16"/>
          <w:szCs w:val="16"/>
        </w:rPr>
        <w:t>(cf. Santos, 1999)</w:t>
      </w:r>
      <w:r w:rsidRPr="008F37F5">
        <w:rPr>
          <w:rFonts w:ascii="Arial" w:hAnsi="Arial" w:cs="Arial"/>
          <w:sz w:val="18"/>
          <w:szCs w:val="18"/>
        </w:rPr>
        <w:t>, essencialmente graças ao desenvolvimento da companhia caseira do governador, da sua Corte e do aparelho burocrático, sem olvidarmos a dinâmica de alastramento da influência reguladora da cidade sobre as periferias orientais. A sujeição de Goa, onde debutamos no exercício da soberania plena, fornecia aos Portugueses um suporte espacial permanente, isto é, uma base física que podia atenuar o problema da precariedade de certas alianças políticas, estimular a sedentarização das estruturas centrais do poder, melhorar a ação enquadradora do governador, conceder maior apoio logístico ao sistema e, por consequência, alimentar a dilatação da presença portuguesa. Adiante-se que a valorização da posse desta base de operações, sem dúvida muito bem posicionada no Subcontinente Indiano e, além disso, facilmente defensável, levava Albuquerque a alegar ao rei, em 22 de dezembro de 1510, que, “</w:t>
      </w:r>
      <w:r w:rsidRPr="008F37F5">
        <w:rPr>
          <w:rFonts w:ascii="Arial" w:hAnsi="Arial" w:cs="Arial"/>
          <w:iCs/>
          <w:sz w:val="18"/>
          <w:szCs w:val="18"/>
        </w:rPr>
        <w:t>perdemdo se a ymdia, de goa a podês tornar a ganhar e comquistaar</w:t>
      </w:r>
      <w:r w:rsidRPr="008F37F5">
        <w:rPr>
          <w:rFonts w:ascii="Arial" w:hAnsi="Arial" w:cs="Arial"/>
          <w:sz w:val="18"/>
          <w:szCs w:val="18"/>
        </w:rPr>
        <w:t xml:space="preserve">” </w:t>
      </w:r>
      <w:r w:rsidRPr="008F37F5">
        <w:rPr>
          <w:rFonts w:ascii="Arial" w:hAnsi="Arial" w:cs="Arial"/>
          <w:i/>
          <w:sz w:val="16"/>
          <w:szCs w:val="16"/>
        </w:rPr>
        <w:t>(</w:t>
      </w:r>
      <w:r w:rsidRPr="008F37F5">
        <w:rPr>
          <w:rFonts w:ascii="Arial" w:hAnsi="Arial" w:cs="Arial"/>
          <w:i/>
          <w:iCs/>
          <w:sz w:val="16"/>
          <w:szCs w:val="16"/>
        </w:rPr>
        <w:t>Cartas de Affonso de Albuquerque</w:t>
      </w:r>
      <w:r w:rsidRPr="008F37F5">
        <w:rPr>
          <w:rFonts w:ascii="Arial" w:hAnsi="Arial" w:cs="Arial"/>
          <w:i/>
          <w:sz w:val="16"/>
          <w:szCs w:val="16"/>
        </w:rPr>
        <w:t>..., I, 1884: 28)</w:t>
      </w:r>
      <w:r w:rsidRPr="008F37F5">
        <w:rPr>
          <w:rFonts w:ascii="Arial" w:hAnsi="Arial" w:cs="Arial"/>
          <w:sz w:val="18"/>
          <w:szCs w:val="18"/>
        </w:rPr>
        <w:t xml:space="preserve">. </w:t>
      </w:r>
    </w:p>
    <w:p w14:paraId="78BFD809" w14:textId="77777777" w:rsidR="004458E2" w:rsidRPr="008F37F5" w:rsidRDefault="004679C2" w:rsidP="004D0A45">
      <w:pPr>
        <w:pStyle w:val="FootnoteText"/>
        <w:jc w:val="both"/>
        <w:rPr>
          <w:rFonts w:cs="Arial"/>
          <w:b w:val="0"/>
          <w:sz w:val="18"/>
          <w:szCs w:val="18"/>
          <w:lang w:val="pt-PT"/>
        </w:rPr>
      </w:pPr>
      <w:r w:rsidRPr="008F37F5">
        <w:rPr>
          <w:rFonts w:cs="Arial"/>
          <w:b w:val="0"/>
          <w:sz w:val="18"/>
          <w:szCs w:val="18"/>
          <w:lang w:val="pt-PT"/>
        </w:rPr>
        <w:tab/>
        <w:t xml:space="preserve">Porém, Goa registou a forte concorrência de Cochim, terminal da Rota do Cabo e empório largamente enaltecido por diversas figuras: </w:t>
      </w:r>
    </w:p>
    <w:p w14:paraId="72CFDBE2" w14:textId="77777777" w:rsidR="004458E2" w:rsidRPr="008F37F5" w:rsidRDefault="004679C2" w:rsidP="00DB017A">
      <w:pPr>
        <w:pStyle w:val="FootnoteText"/>
        <w:ind w:left="567" w:right="567"/>
        <w:jc w:val="both"/>
        <w:rPr>
          <w:rFonts w:cs="Arial"/>
          <w:b w:val="0"/>
          <w:sz w:val="18"/>
          <w:szCs w:val="18"/>
          <w:lang w:val="pt-PT"/>
        </w:rPr>
      </w:pPr>
      <w:r w:rsidRPr="008F37F5">
        <w:rPr>
          <w:rFonts w:cs="Arial"/>
          <w:b w:val="0"/>
          <w:i/>
          <w:sz w:val="18"/>
          <w:szCs w:val="18"/>
          <w:lang w:val="pt-PT"/>
        </w:rPr>
        <w:t>“Crede, senhor, como vos ja la tenho scripto, que, se esperaes soster goa, que nam terejs carrega nem nenhuum proueyto na ymdea, porque tudo, e muuyto majs, ela ha mester, e, de mallaca, nam sey o que sera. Asy, senhor, que tudo he vemto, senam cochym. Aquy fazey voso pee fyrme pera sempre, porque toda llas outras ffortelezas, feytas e por fazer, vos nam servem de nada, senam gastarem quamto llaa haa e asy o que ca haa”, afirmava António Real em 1512</w:t>
      </w:r>
      <w:r w:rsidRPr="008F37F5">
        <w:rPr>
          <w:rFonts w:cs="Arial"/>
          <w:b w:val="0"/>
          <w:sz w:val="18"/>
          <w:szCs w:val="18"/>
          <w:lang w:val="pt-PT"/>
        </w:rPr>
        <w:t xml:space="preserve"> </w:t>
      </w:r>
      <w:r w:rsidRPr="008F37F5">
        <w:rPr>
          <w:rFonts w:cs="Arial"/>
          <w:b w:val="0"/>
          <w:i/>
          <w:sz w:val="16"/>
          <w:szCs w:val="16"/>
          <w:lang w:val="pt-PT"/>
        </w:rPr>
        <w:t>(Cartas de Affonso de Albuquerque…, III, 1903: 340)</w:t>
      </w:r>
      <w:r w:rsidRPr="008F37F5">
        <w:rPr>
          <w:rFonts w:cs="Arial"/>
          <w:b w:val="0"/>
          <w:sz w:val="18"/>
          <w:szCs w:val="18"/>
          <w:lang w:val="pt-PT"/>
        </w:rPr>
        <w:t xml:space="preserve">. </w:t>
      </w:r>
    </w:p>
    <w:p w14:paraId="6F2E987E" w14:textId="77777777" w:rsidR="004458E2" w:rsidRPr="008F37F5" w:rsidRDefault="004679C2" w:rsidP="004D0A45">
      <w:pPr>
        <w:pStyle w:val="FootnoteText"/>
        <w:ind w:firstLine="708"/>
        <w:jc w:val="both"/>
        <w:rPr>
          <w:rFonts w:cs="Arial"/>
          <w:b w:val="0"/>
          <w:sz w:val="18"/>
          <w:szCs w:val="18"/>
          <w:lang w:val="pt-PT"/>
        </w:rPr>
      </w:pPr>
      <w:r w:rsidRPr="008F37F5">
        <w:rPr>
          <w:rFonts w:cs="Arial"/>
          <w:b w:val="0"/>
          <w:sz w:val="18"/>
          <w:szCs w:val="18"/>
          <w:lang w:val="pt-PT"/>
        </w:rPr>
        <w:t xml:space="preserve">Acrescente-se que, nos primeiros tempos da instalação do Estado da Índia, o próprio rei D. Manuel manifestou a esperança de vir a tornar-se “senhor da teerra”, aguardando pela morte do rei nativo </w:t>
      </w:r>
      <w:r w:rsidRPr="008F37F5">
        <w:rPr>
          <w:rFonts w:cs="Arial"/>
          <w:b w:val="0"/>
          <w:i/>
          <w:sz w:val="16"/>
          <w:szCs w:val="16"/>
          <w:lang w:val="pt-PT"/>
        </w:rPr>
        <w:t>(in Joaquim Candeias Silva, 1996: 292)</w:t>
      </w:r>
      <w:r w:rsidRPr="008F37F5">
        <w:rPr>
          <w:rFonts w:cs="Arial"/>
          <w:b w:val="0"/>
          <w:sz w:val="18"/>
          <w:szCs w:val="18"/>
          <w:lang w:val="pt-PT"/>
        </w:rPr>
        <w:t xml:space="preserve">. Sabe-se hoje que Cochim, que formou na fase inicial uma espécie de escola de aprendizagem para os Portugueses </w:t>
      </w:r>
      <w:r w:rsidRPr="008F37F5">
        <w:rPr>
          <w:rFonts w:cs="Arial"/>
          <w:b w:val="0"/>
          <w:i/>
          <w:sz w:val="16"/>
          <w:szCs w:val="16"/>
          <w:lang w:val="pt-PT"/>
        </w:rPr>
        <w:t>(cf. Aubin, 1996: 49-110)</w:t>
      </w:r>
      <w:r w:rsidRPr="008F37F5">
        <w:rPr>
          <w:rFonts w:cs="Arial"/>
          <w:b w:val="0"/>
          <w:sz w:val="18"/>
          <w:szCs w:val="18"/>
          <w:lang w:val="pt-PT"/>
        </w:rPr>
        <w:t xml:space="preserve">, beneficiava do melhor porto natural do Malabar. Em 1524-1525, conservava-se ainda como a principal base do nosso dispositivo militar-naval no universo índico </w:t>
      </w:r>
      <w:r w:rsidRPr="008F37F5">
        <w:rPr>
          <w:rFonts w:cs="Arial"/>
          <w:b w:val="0"/>
          <w:i/>
          <w:sz w:val="16"/>
          <w:szCs w:val="16"/>
          <w:lang w:val="pt-PT"/>
        </w:rPr>
        <w:t>(Pinto, 1992: 16-17)</w:t>
      </w:r>
      <w:r w:rsidRPr="008F37F5">
        <w:rPr>
          <w:rFonts w:cs="Arial"/>
          <w:b w:val="0"/>
          <w:sz w:val="18"/>
          <w:szCs w:val="18"/>
          <w:lang w:val="pt-PT"/>
        </w:rPr>
        <w:t xml:space="preserve">, mantendo-se, ademais, como a capital da pimenta. </w:t>
      </w:r>
    </w:p>
    <w:p w14:paraId="699D1ACC"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No entanto, é visível que os Portugueses retiravam múltiplas vantagens da anexação de Goa, em particular maior margem de manobra e melhor capacidade de coordenação, dado que eram autênticos donos da terra e não “simples” hóspedes como sucedia no Reino de Cochim. Com efeito, anote-se o que apontou o </w:t>
      </w:r>
      <w:r w:rsidRPr="008F37F5">
        <w:rPr>
          <w:rFonts w:ascii="Arial" w:hAnsi="Arial" w:cs="Arial"/>
          <w:i/>
          <w:sz w:val="18"/>
          <w:szCs w:val="18"/>
        </w:rPr>
        <w:t>Terríbil</w:t>
      </w:r>
      <w:r w:rsidRPr="008F37F5">
        <w:rPr>
          <w:rFonts w:ascii="Arial" w:hAnsi="Arial" w:cs="Arial"/>
          <w:sz w:val="18"/>
          <w:szCs w:val="18"/>
        </w:rPr>
        <w:t xml:space="preserve">: </w:t>
      </w:r>
    </w:p>
    <w:p w14:paraId="4B19FC38" w14:textId="77777777" w:rsidR="004458E2" w:rsidRPr="008F37F5" w:rsidRDefault="004679C2" w:rsidP="00DB017A">
      <w:pPr>
        <w:tabs>
          <w:tab w:val="left" w:pos="851"/>
        </w:tabs>
        <w:ind w:left="567" w:right="567"/>
        <w:jc w:val="both"/>
        <w:rPr>
          <w:rFonts w:ascii="Arial" w:hAnsi="Arial" w:cs="Arial"/>
          <w:sz w:val="18"/>
          <w:szCs w:val="18"/>
        </w:rPr>
      </w:pPr>
      <w:r w:rsidRPr="008F37F5">
        <w:rPr>
          <w:rFonts w:ascii="Arial" w:hAnsi="Arial" w:cs="Arial"/>
          <w:i/>
          <w:sz w:val="18"/>
          <w:szCs w:val="18"/>
        </w:rPr>
        <w:t>“[…] quanto he o que S. A. cuida que obriga goa muito, de maior obrigasam me parese a mim hũa fortaleza em terra alhêa, que aquelle que he terra asenhoreada por nós; e que obrigaraa mais cochim ou diu que goa, porque a nossa gente em terra alhêa não pode cortar hum pao sem o senhor da terra, e se vai á praça e non paga bem o que compra, ou se toca hũa moura, ou se acutela hum homem da terra, ou faz algum desmando, logo as espadas vem nas ancas delle, e a fortaleza fecha logo suas portas, e estas cousas não nas ha de auer em goa, porque a jurdisam he del Rey e a terra del Rei e as Rendas del Rei, e os agrauos ante seu gouernador acabam […]”</w:t>
      </w:r>
      <w:r w:rsidRPr="008F37F5">
        <w:rPr>
          <w:rFonts w:ascii="Arial" w:hAnsi="Arial" w:cs="Arial"/>
          <w:sz w:val="18"/>
          <w:szCs w:val="18"/>
        </w:rPr>
        <w:t xml:space="preserve"> </w:t>
      </w:r>
      <w:r w:rsidRPr="008F37F5">
        <w:rPr>
          <w:rFonts w:ascii="Arial" w:hAnsi="Arial" w:cs="Arial"/>
          <w:i/>
          <w:sz w:val="16"/>
          <w:szCs w:val="16"/>
        </w:rPr>
        <w:t>(Cartas de Affonso de Albuquerque…, I, 1884: 413)</w:t>
      </w:r>
      <w:r w:rsidRPr="008F37F5">
        <w:rPr>
          <w:rFonts w:ascii="Arial" w:hAnsi="Arial" w:cs="Arial"/>
          <w:sz w:val="18"/>
          <w:szCs w:val="18"/>
        </w:rPr>
        <w:t xml:space="preserve">. </w:t>
      </w:r>
    </w:p>
    <w:p w14:paraId="446C537F"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Em rigor, este trecho não nos impede de reconhecer que Cochim constituía um Estado independente sob proteção lusitana, pelo que existia, na prática, “uma situação de soberania partilhada” </w:t>
      </w:r>
      <w:r w:rsidRPr="008F37F5">
        <w:rPr>
          <w:rFonts w:ascii="Arial" w:hAnsi="Arial" w:cs="Arial"/>
          <w:i/>
          <w:sz w:val="16"/>
          <w:szCs w:val="16"/>
        </w:rPr>
        <w:t>(Santos, 1999: 91)</w:t>
      </w:r>
      <w:r w:rsidRPr="008F37F5">
        <w:rPr>
          <w:rFonts w:ascii="Arial" w:hAnsi="Arial" w:cs="Arial"/>
          <w:sz w:val="18"/>
          <w:szCs w:val="18"/>
        </w:rPr>
        <w:t xml:space="preserve">. Mas também não é menos verdade que a situação de convidados de uma monarquia de segunda categoria, como a de Cochim, debilitava o lustre português junto de um mundo cultural onde as aparências contavam expressivamente. </w:t>
      </w:r>
    </w:p>
    <w:p w14:paraId="0ACBFB44"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Seja como for, apesar das divergências que circulavam naquela altura quanto ao sítio ideal para a fixação da sede do poder político, o que mais impressiona quando se olha para a presença lusitana em Goa, iniciada pelo </w:t>
      </w:r>
      <w:r w:rsidRPr="008F37F5">
        <w:rPr>
          <w:rFonts w:ascii="Arial" w:hAnsi="Arial" w:cs="Arial"/>
          <w:i/>
          <w:sz w:val="18"/>
          <w:szCs w:val="18"/>
        </w:rPr>
        <w:t>Terríbil</w:t>
      </w:r>
      <w:r w:rsidRPr="008F37F5">
        <w:rPr>
          <w:rFonts w:ascii="Arial" w:hAnsi="Arial" w:cs="Arial"/>
          <w:sz w:val="18"/>
          <w:szCs w:val="18"/>
        </w:rPr>
        <w:t>, é o facto de simbolizar um experimento inesquecível na história da colonização moderna, exibindo a possibilidade de transplante das instituições pátrias para um lugar bastante longínquo e distinto, sem que triunfasse uma atitude extremista de repúdio absoluto do quadro institucional indígena. Ou seja, até certo ponto, a conciliação do modelo ocidental com os orientais foi o caminho adotado. Por outro lado, através da tomada de Goa, situada a meio da costa indiana, Afonso de Albuquerque evidenciou, perante os chefes orientais, o seu vincado interesse em erguer Portugal ao estatuto de potência asiática duradoura, com as correspondentes incumbências políticas, bélicas, diplomáticas e económicas. Assim, os dias em que o representante máximo do rei português tinha por capital “</w:t>
      </w:r>
      <w:r w:rsidRPr="008F37F5">
        <w:rPr>
          <w:rFonts w:ascii="Arial" w:hAnsi="Arial" w:cs="Arial"/>
          <w:iCs/>
          <w:sz w:val="18"/>
          <w:szCs w:val="18"/>
        </w:rPr>
        <w:t>o convés da sua nau</w:t>
      </w:r>
      <w:r w:rsidRPr="008F37F5">
        <w:rPr>
          <w:rFonts w:ascii="Arial" w:hAnsi="Arial" w:cs="Arial"/>
          <w:sz w:val="18"/>
          <w:szCs w:val="18"/>
        </w:rPr>
        <w:t xml:space="preserve">” </w:t>
      </w:r>
      <w:r w:rsidRPr="008F37F5">
        <w:rPr>
          <w:rFonts w:ascii="Arial" w:hAnsi="Arial" w:cs="Arial"/>
          <w:i/>
          <w:sz w:val="16"/>
          <w:szCs w:val="16"/>
        </w:rPr>
        <w:t>(Thomaz, 1994: 213)</w:t>
      </w:r>
      <w:r w:rsidRPr="008F37F5">
        <w:rPr>
          <w:rFonts w:ascii="Arial" w:hAnsi="Arial" w:cs="Arial"/>
          <w:sz w:val="18"/>
          <w:szCs w:val="18"/>
        </w:rPr>
        <w:t xml:space="preserve">, conforme havia ocorrido com o vice-rei D. Francisco de Almeida, esfumaram-se decididamente, enfraquecendo, como é evidente, o ânimo daqueles que esperavam expulsar os Portugueses das águas índicas. Doravante, havia claramente mais uma força a considerar no xadrez político do Oriente. </w:t>
      </w:r>
    </w:p>
    <w:p w14:paraId="4E732829" w14:textId="77777777" w:rsidR="004458E2" w:rsidRPr="008F37F5" w:rsidRDefault="004679C2" w:rsidP="004D0A45">
      <w:pPr>
        <w:pStyle w:val="FootnoteText"/>
        <w:jc w:val="both"/>
        <w:rPr>
          <w:rFonts w:cs="Arial"/>
          <w:b w:val="0"/>
          <w:sz w:val="18"/>
          <w:szCs w:val="18"/>
          <w:lang w:val="pt-PT"/>
        </w:rPr>
      </w:pPr>
      <w:r w:rsidRPr="008F37F5">
        <w:rPr>
          <w:rFonts w:cs="Arial"/>
          <w:sz w:val="18"/>
          <w:szCs w:val="18"/>
          <w:lang w:val="pt-PT"/>
        </w:rPr>
        <w:tab/>
      </w:r>
      <w:r w:rsidRPr="008F37F5">
        <w:rPr>
          <w:rFonts w:cs="Arial"/>
          <w:b w:val="0"/>
          <w:sz w:val="18"/>
          <w:szCs w:val="18"/>
          <w:lang w:val="pt-PT"/>
        </w:rPr>
        <w:t xml:space="preserve">Por seu turno, com a conquista de Malaca, cidade que estava profundamente integrada nas artérias mercantis que ligavam entre si os vários mares do complexo asiático, compondo inclusivamente o principal ponto de entrada do Índico na aliciante Ásia Oriental e do Sudeste, aplicou-se, plausivelmente, o mais duro golpe à organização comercial/comunicacional muçulmana. A ser assim, parece oportuno concluir que Albuquerque confirmou o Estado da Índia como a principal potência marítima do Oceano Índico. De resto, o desdém da dinastia Ming pelos contactos de longo curso, que provocara, como é sabido, o abandono das grandes expedições oceânicas chinesas, convidava o novo senhor do Índico, o mercantilismo monárquico português, a exercer o papel de intermediário. Ora a posse de Malaca ajustava-se muito bem a este desiderato. Mas a tomada de Malaca deve ser igualmente analisada de outro ângulo, tendo em conta que em 1511, data da submissão do entreposto, pairava no ar a ameaça da rival Espanha, que aspirava estender o seu domínio a territórios do Oriente, dentro do contexto de bipolaridade ultramarina firmada em Tordesilhas (1494). Como alguns homens do mar sustentavam que a cidade caía dentro da demarcação de Castela (nessa época, as posições longitudinais não eram estabelecidas com grande rigor), os dirigentes portugueses, numa manobra de antecipação, resolveram ocupar o cobiçado centro, pugnando pela integridade das fronteiras da zona hegemónica </w:t>
      </w:r>
      <w:r w:rsidRPr="008F37F5">
        <w:rPr>
          <w:rFonts w:cs="Arial"/>
          <w:b w:val="0"/>
          <w:i/>
          <w:iCs/>
          <w:sz w:val="18"/>
          <w:szCs w:val="18"/>
          <w:lang w:val="pt-PT"/>
        </w:rPr>
        <w:t>luso-indicum</w:t>
      </w:r>
      <w:r w:rsidRPr="008F37F5">
        <w:rPr>
          <w:rFonts w:cs="Arial"/>
          <w:b w:val="0"/>
          <w:sz w:val="18"/>
          <w:szCs w:val="18"/>
          <w:lang w:val="pt-PT"/>
        </w:rPr>
        <w:t xml:space="preserve">: “[...] </w:t>
      </w:r>
      <w:r w:rsidRPr="008F37F5">
        <w:rPr>
          <w:rFonts w:cs="Arial"/>
          <w:b w:val="0"/>
          <w:iCs/>
          <w:sz w:val="18"/>
          <w:szCs w:val="18"/>
          <w:lang w:val="pt-PT"/>
        </w:rPr>
        <w:t>por ser tomada primeiro por nos a posse, que, nestas cousas, daa muito direito</w:t>
      </w:r>
      <w:r w:rsidRPr="008F37F5">
        <w:rPr>
          <w:rFonts w:cs="Arial"/>
          <w:b w:val="0"/>
          <w:sz w:val="18"/>
          <w:szCs w:val="18"/>
          <w:lang w:val="pt-PT"/>
        </w:rPr>
        <w:t xml:space="preserve">”, exclamara já D. Manuel em 1506 ao então vice-rei da Índia </w:t>
      </w:r>
      <w:r w:rsidRPr="008F37F5">
        <w:rPr>
          <w:rFonts w:cs="Arial"/>
          <w:b w:val="0"/>
          <w:i/>
          <w:sz w:val="16"/>
          <w:szCs w:val="16"/>
          <w:lang w:val="pt-PT"/>
        </w:rPr>
        <w:t>(</w:t>
      </w:r>
      <w:r w:rsidRPr="008F37F5">
        <w:rPr>
          <w:rFonts w:cs="Arial"/>
          <w:b w:val="0"/>
          <w:i/>
          <w:iCs/>
          <w:sz w:val="16"/>
          <w:szCs w:val="16"/>
          <w:lang w:val="pt-PT"/>
        </w:rPr>
        <w:t>Cartas de Affonso de Albuquerque…</w:t>
      </w:r>
      <w:r w:rsidRPr="008F37F5">
        <w:rPr>
          <w:rFonts w:cs="Arial"/>
          <w:b w:val="0"/>
          <w:i/>
          <w:sz w:val="16"/>
          <w:szCs w:val="16"/>
          <w:lang w:val="pt-PT"/>
        </w:rPr>
        <w:t>, III, 1903: 270)</w:t>
      </w:r>
      <w:r w:rsidRPr="008F37F5">
        <w:rPr>
          <w:rFonts w:cs="Arial"/>
          <w:b w:val="0"/>
          <w:sz w:val="18"/>
          <w:szCs w:val="18"/>
          <w:lang w:val="pt-PT"/>
        </w:rPr>
        <w:t xml:space="preserve">. </w:t>
      </w:r>
    </w:p>
    <w:p w14:paraId="32D8792C"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Exercendo uma influência espalhada por múltiplos setores, sobretudo com o fim de assegurar uma presença portuguesa durável e estável na Ásia, Afonso de Albuquerque não rejeitou impulsionar a formação de “corpos de combatentes indígenas”, que deviam auxiliar os Portugueses na guerra. Todavia, condicionou esta solução “a critérios de antropologia física” </w:t>
      </w:r>
      <w:r w:rsidRPr="008F37F5">
        <w:rPr>
          <w:rFonts w:ascii="Arial" w:hAnsi="Arial" w:cs="Arial"/>
          <w:i/>
          <w:sz w:val="16"/>
          <w:szCs w:val="16"/>
        </w:rPr>
        <w:t>(Santos, 1998: 107)</w:t>
      </w:r>
      <w:r w:rsidRPr="008F37F5">
        <w:rPr>
          <w:rFonts w:ascii="Arial" w:hAnsi="Arial" w:cs="Arial"/>
          <w:i/>
          <w:sz w:val="18"/>
          <w:szCs w:val="18"/>
        </w:rPr>
        <w:t>,</w:t>
      </w:r>
      <w:r w:rsidRPr="008F37F5">
        <w:rPr>
          <w:rFonts w:ascii="Arial" w:hAnsi="Arial" w:cs="Arial"/>
          <w:sz w:val="18"/>
          <w:szCs w:val="18"/>
        </w:rPr>
        <w:t xml:space="preserve"> sem olvidar o tipo de alimentação seguida, privilegiando aquela que entendia fornecer mais energia e potencial aos soldados. Eis um trecho suficientemente esclarecedor, retirado de uma carta datada de 4 de dezembro de 1513: […] ordeney aquy este corpo [de combatentes locais] mais qe em outro lugar, porque hos homeens de Goa comem pam de trygo e carne e muy boom pescado em gramde abastamça, e tem coor d omeens […]” </w:t>
      </w:r>
      <w:r w:rsidRPr="008F37F5">
        <w:rPr>
          <w:rFonts w:ascii="Arial" w:hAnsi="Arial" w:cs="Arial"/>
          <w:i/>
          <w:sz w:val="16"/>
          <w:szCs w:val="16"/>
        </w:rPr>
        <w:t>(Alguns Documentos do Archivo Nacional da Torre do Tombo…, 1892: 307)</w:t>
      </w:r>
      <w:r w:rsidRPr="008F37F5">
        <w:rPr>
          <w:rFonts w:ascii="Arial" w:hAnsi="Arial" w:cs="Arial"/>
          <w:sz w:val="18"/>
          <w:szCs w:val="18"/>
        </w:rPr>
        <w:t xml:space="preserve">. Perante os limitados recursos marítimos provenientes da Metrópole, Albuquerque também se apercebeu da conveniência de estimular a construção naval na Índia, com vista a dotar o Império Oriental de mais algumas embarcações que pudessem ajudar a sustentar o esforço de organização e de melhoria dos níveis de operacionalidade das expedições de conquista, assim como integrar as esquadras de defesa e patrulha estacionadas nas fortalezas ou o sistema de armadas de guarda-costa que anualmente deviam partir de Cochim e, mais tarde, de Goa </w:t>
      </w:r>
      <w:r w:rsidRPr="008F37F5">
        <w:rPr>
          <w:rFonts w:ascii="Arial" w:hAnsi="Arial" w:cs="Arial"/>
          <w:i/>
          <w:sz w:val="16"/>
          <w:szCs w:val="16"/>
        </w:rPr>
        <w:t>(cf. Rodrigues, 2002: 155-163)</w:t>
      </w:r>
      <w:r w:rsidRPr="008F37F5">
        <w:rPr>
          <w:rFonts w:ascii="Arial" w:hAnsi="Arial" w:cs="Arial"/>
          <w:sz w:val="18"/>
          <w:szCs w:val="18"/>
        </w:rPr>
        <w:t xml:space="preserve">. Tratava-se, pois, de mais uma linha de força da estratégia arquitetada pelo </w:t>
      </w:r>
      <w:r w:rsidRPr="008F37F5">
        <w:rPr>
          <w:rFonts w:ascii="Arial" w:hAnsi="Arial" w:cs="Arial"/>
          <w:i/>
          <w:sz w:val="18"/>
          <w:szCs w:val="18"/>
        </w:rPr>
        <w:t>Leão dos Mares</w:t>
      </w:r>
      <w:r w:rsidRPr="008F37F5">
        <w:rPr>
          <w:rFonts w:ascii="Arial" w:hAnsi="Arial" w:cs="Arial"/>
          <w:sz w:val="18"/>
          <w:szCs w:val="18"/>
        </w:rPr>
        <w:t xml:space="preserve">, servidora de um Império estruturalmente oceânico e que funcionava como uma rede cada vez mais extensa e dispersa. Esclareça-se ainda que esta aposta no reforço do dispositivo naval luso em águas índicas passava também pela incorporação de muitos navios capturados aos adversários. No que concerne à habitual míngua de meios humanos em variados campos profissionais sentida pelo lado português, escusado será dizer que homens da têmpera de Afonso de Albuquerque pugnaram para obter o auxílio da gente hindu e dos recursos locais: “[...] </w:t>
      </w:r>
      <w:r w:rsidRPr="008F37F5">
        <w:rPr>
          <w:rFonts w:ascii="Arial" w:hAnsi="Arial" w:cs="Arial"/>
          <w:iCs/>
          <w:sz w:val="18"/>
          <w:szCs w:val="18"/>
        </w:rPr>
        <w:t>dei seguro ao povo meudo e ofyciaes, calafates e carpimteiros, ferreiros, pintores, e logo teremos abastamça d ooficiaes pera tudo o necesairo</w:t>
      </w:r>
      <w:r w:rsidRPr="008F37F5">
        <w:rPr>
          <w:rFonts w:ascii="Arial" w:hAnsi="Arial" w:cs="Arial"/>
          <w:sz w:val="18"/>
          <w:szCs w:val="18"/>
        </w:rPr>
        <w:t xml:space="preserve">”, relatava o governador em 1510 </w:t>
      </w:r>
      <w:r w:rsidRPr="008F37F5">
        <w:rPr>
          <w:rFonts w:ascii="Arial" w:hAnsi="Arial" w:cs="Arial"/>
          <w:i/>
          <w:sz w:val="16"/>
          <w:szCs w:val="16"/>
        </w:rPr>
        <w:t>(</w:t>
      </w:r>
      <w:r w:rsidRPr="008F37F5">
        <w:rPr>
          <w:rFonts w:ascii="Arial" w:hAnsi="Arial" w:cs="Arial"/>
          <w:i/>
          <w:iCs/>
          <w:sz w:val="16"/>
          <w:szCs w:val="16"/>
        </w:rPr>
        <w:t>Cartas de Affonso de Albuquerque</w:t>
      </w:r>
      <w:r w:rsidRPr="008F37F5">
        <w:rPr>
          <w:rFonts w:ascii="Arial" w:hAnsi="Arial" w:cs="Arial"/>
          <w:i/>
          <w:sz w:val="16"/>
          <w:szCs w:val="16"/>
        </w:rPr>
        <w:t>..., I, 1884: 27)</w:t>
      </w:r>
      <w:r w:rsidRPr="008F37F5">
        <w:rPr>
          <w:rFonts w:ascii="Arial" w:hAnsi="Arial" w:cs="Arial"/>
          <w:sz w:val="18"/>
          <w:szCs w:val="18"/>
        </w:rPr>
        <w:t xml:space="preserve">. Com perspicácia e sentido prático, investia-se num tipo de política que permitia incutir confiança à população </w:t>
      </w:r>
      <w:r w:rsidRPr="008F37F5">
        <w:rPr>
          <w:rFonts w:ascii="Arial" w:hAnsi="Arial" w:cs="Arial"/>
          <w:i/>
          <w:sz w:val="16"/>
          <w:szCs w:val="16"/>
        </w:rPr>
        <w:t>(cf. Albuquerque, tomo I, parte II,1973: 120-131)</w:t>
      </w:r>
      <w:r w:rsidRPr="008F37F5">
        <w:rPr>
          <w:rFonts w:ascii="Arial" w:hAnsi="Arial" w:cs="Arial"/>
          <w:sz w:val="18"/>
          <w:szCs w:val="18"/>
        </w:rPr>
        <w:t>. Veja-se, entre outros casos, a tolerância com que o governador tratou os Muçulmanos de Malaca.</w:t>
      </w:r>
      <w:r w:rsidRPr="008F37F5">
        <w:rPr>
          <w:rFonts w:ascii="Arial" w:hAnsi="Arial" w:cs="Arial"/>
          <w:i/>
          <w:iCs/>
          <w:sz w:val="18"/>
          <w:szCs w:val="18"/>
        </w:rPr>
        <w:t xml:space="preserve"> </w:t>
      </w:r>
    </w:p>
    <w:p w14:paraId="35AD6361"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Não menos significativo, até pela longevidade das consequências culturais que ocasionou, foi o incremento de formas de colonização como a dos casamentos inter-raciais, dando origem ao valioso grupo dos “</w:t>
      </w:r>
      <w:r w:rsidRPr="008F37F5">
        <w:rPr>
          <w:rFonts w:ascii="Arial" w:hAnsi="Arial" w:cs="Arial"/>
          <w:iCs/>
          <w:sz w:val="18"/>
          <w:szCs w:val="18"/>
        </w:rPr>
        <w:t>casados</w:t>
      </w:r>
      <w:r w:rsidRPr="008F37F5">
        <w:rPr>
          <w:rFonts w:ascii="Arial" w:hAnsi="Arial" w:cs="Arial"/>
          <w:sz w:val="18"/>
          <w:szCs w:val="18"/>
        </w:rPr>
        <w:t xml:space="preserve">”, que, desde logo, devia compor um fundo humano estável de defesa. Albuquerque confiava, por exemplo, que Goa assumiria o papel de principal centro urbano lusitano no Oriente. Por isso mesmo, decidiu conceder a este território uma sólida organização social e administrativa. Entre outras diligências, mandou lavrar moeda e promoveu ou facilitou, como já se sublinhou, o casamento de portugueses com mulheres locais, fomentando a conversão de todas elas ao credo cristão. Não obstante, esta política de casamentos era ensombrada por alguns preconceitos, estorvos e críticas. Aliás, importa observar que a queda portuguesa para a miscigenação se encontra relativizada nas fontes dos séculos XV e XVI. Citemos, a propósito, o próprio Albuquerque: </w:t>
      </w:r>
    </w:p>
    <w:p w14:paraId="05AA0893" w14:textId="4EA44055" w:rsidR="004458E2" w:rsidRPr="008F37F5" w:rsidRDefault="004679C2" w:rsidP="008F37F5">
      <w:pPr>
        <w:pStyle w:val="FootnoteText"/>
        <w:ind w:left="567" w:right="567"/>
        <w:jc w:val="both"/>
        <w:rPr>
          <w:rFonts w:cs="Arial"/>
          <w:sz w:val="18"/>
          <w:szCs w:val="18"/>
          <w:lang w:val="pt-PT"/>
        </w:rPr>
      </w:pPr>
      <w:r w:rsidRPr="008F37F5">
        <w:rPr>
          <w:rFonts w:cs="Arial"/>
          <w:b w:val="0"/>
          <w:sz w:val="18"/>
          <w:szCs w:val="18"/>
          <w:lang w:val="pt-PT"/>
        </w:rPr>
        <w:t xml:space="preserve">“[...] </w:t>
      </w:r>
      <w:r w:rsidRPr="008F37F5">
        <w:rPr>
          <w:rFonts w:cs="Arial"/>
          <w:b w:val="0"/>
          <w:iCs/>
          <w:sz w:val="18"/>
          <w:szCs w:val="18"/>
          <w:lang w:val="pt-PT"/>
        </w:rPr>
        <w:t>pasa ysto, senhor, asy na verdade como vos espreuo, porque eu nunqua tiue deuaçam de casar homens com estas molheres malauares, porque sam negras e mulheres currutas em seu viuer per seus custumes;</w:t>
      </w:r>
      <w:r w:rsidRPr="008F37F5">
        <w:rPr>
          <w:rFonts w:cs="Arial"/>
          <w:b w:val="0"/>
          <w:sz w:val="18"/>
          <w:szCs w:val="18"/>
          <w:lang w:val="pt-PT"/>
        </w:rPr>
        <w:t xml:space="preserve"> [...] </w:t>
      </w:r>
      <w:r w:rsidRPr="008F37F5">
        <w:rPr>
          <w:rFonts w:cs="Arial"/>
          <w:b w:val="0"/>
          <w:iCs/>
          <w:sz w:val="18"/>
          <w:szCs w:val="18"/>
          <w:lang w:val="pt-PT"/>
        </w:rPr>
        <w:t>asy, senhor, em quallquer parte homde se tomaua molher bramqua, nom se vendia, nem se Resgataua, todas se dauam a homens de beem que quyryam casar com elas</w:t>
      </w:r>
      <w:r w:rsidRPr="008F37F5">
        <w:rPr>
          <w:rFonts w:cs="Arial"/>
          <w:b w:val="0"/>
          <w:sz w:val="18"/>
          <w:szCs w:val="18"/>
          <w:lang w:val="pt-PT"/>
        </w:rPr>
        <w:t xml:space="preserve">” </w:t>
      </w:r>
      <w:r w:rsidRPr="008F37F5">
        <w:rPr>
          <w:rFonts w:cs="Arial"/>
          <w:b w:val="0"/>
          <w:i/>
          <w:sz w:val="16"/>
          <w:szCs w:val="16"/>
          <w:lang w:val="pt-PT"/>
        </w:rPr>
        <w:t>(Cartas de Affonso de Albuquerque..., I, 1884: 338)</w:t>
      </w:r>
      <w:r w:rsidRPr="008F37F5">
        <w:rPr>
          <w:rFonts w:cs="Arial"/>
          <w:b w:val="0"/>
          <w:sz w:val="18"/>
          <w:szCs w:val="18"/>
          <w:lang w:val="pt-PT"/>
        </w:rPr>
        <w:t xml:space="preserve">.  </w:t>
      </w:r>
    </w:p>
    <w:p w14:paraId="6717AC64"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Além disso, na Índia, as castas mantinham entre si e para com os outros obstáculos rígidos, difíceis, portanto, de franquear. Só que, apesar dos sistemas de estratificação tradicionais, alguns marcadamente fechados, e da relutância casadoira comum a vários portugueses, através da concessão de certas vantagens, mormente económicas, foi possível lançar os alicerces de uma sociedade luso-asiática que se veio a notabilizar nos anais da história pelo seu evidente dinamismo.</w:t>
      </w:r>
    </w:p>
    <w:p w14:paraId="123D72FD" w14:textId="77777777" w:rsidR="004458E2" w:rsidRPr="008F37F5" w:rsidRDefault="004679C2" w:rsidP="004D0A45">
      <w:pPr>
        <w:ind w:firstLine="567"/>
        <w:jc w:val="both"/>
        <w:rPr>
          <w:rFonts w:ascii="Arial" w:hAnsi="Arial" w:cs="Arial"/>
          <w:sz w:val="18"/>
          <w:szCs w:val="18"/>
        </w:rPr>
      </w:pPr>
      <w:r w:rsidRPr="008F37F5">
        <w:rPr>
          <w:rFonts w:ascii="Arial" w:hAnsi="Arial" w:cs="Arial"/>
          <w:sz w:val="18"/>
          <w:szCs w:val="18"/>
        </w:rPr>
        <w:t>Emergindo a consciência de que a promoção de uma política cultural favorecia a consolidação da presença lusa e o alastramento da sua influência na Ásia, sublinhe-se ainda o ensino da língua portuguesa, que mereceu algum destaque no inventário das intenções quer do gabinete real quer do próprio magistrado delegado na Índia, entre outros atores.</w:t>
      </w:r>
      <w:r w:rsidRPr="008F37F5">
        <w:rPr>
          <w:rFonts w:ascii="Arial" w:hAnsi="Arial" w:cs="Arial"/>
          <w:color w:val="FF0000"/>
          <w:sz w:val="18"/>
          <w:szCs w:val="18"/>
        </w:rPr>
        <w:t xml:space="preserve"> </w:t>
      </w:r>
      <w:r w:rsidRPr="008F37F5">
        <w:rPr>
          <w:rFonts w:ascii="Arial" w:hAnsi="Arial" w:cs="Arial"/>
          <w:sz w:val="18"/>
          <w:szCs w:val="18"/>
        </w:rPr>
        <w:t xml:space="preserve">A título exemplificativo, em 1512, na primitiva escola de Cochim, fundada por Afonso de Albuquerque, cerca de 100 meninos aprendiam português por cartinhas despachadas para o efeito pelo rei D. Manuel. Reparemos no excerto que se segue, retirado de uma carta datada de 1 de abril do referido ano e dirigida por Albuquerque ao </w:t>
      </w:r>
      <w:r w:rsidRPr="008F37F5">
        <w:rPr>
          <w:rFonts w:ascii="Arial" w:hAnsi="Arial" w:cs="Arial"/>
          <w:i/>
          <w:sz w:val="18"/>
          <w:szCs w:val="18"/>
        </w:rPr>
        <w:t>Venturoso</w:t>
      </w:r>
      <w:r w:rsidRPr="008F37F5">
        <w:rPr>
          <w:rFonts w:ascii="Arial" w:hAnsi="Arial" w:cs="Arial"/>
          <w:sz w:val="18"/>
          <w:szCs w:val="18"/>
        </w:rPr>
        <w:t xml:space="preserve">: </w:t>
      </w:r>
    </w:p>
    <w:p w14:paraId="5A7114A6" w14:textId="77777777" w:rsidR="004458E2" w:rsidRPr="008F37F5" w:rsidRDefault="004679C2" w:rsidP="004D0A45">
      <w:pPr>
        <w:pStyle w:val="BodyTextIndent"/>
        <w:spacing w:before="0" w:beforeAutospacing="0" w:after="0" w:afterAutospacing="0"/>
        <w:ind w:left="567" w:right="567"/>
        <w:rPr>
          <w:rFonts w:ascii="Arial" w:hAnsi="Arial" w:cs="Arial"/>
          <w:i/>
          <w:sz w:val="18"/>
          <w:szCs w:val="18"/>
        </w:rPr>
      </w:pPr>
      <w:r w:rsidRPr="008F37F5">
        <w:rPr>
          <w:rFonts w:ascii="Arial" w:hAnsi="Arial" w:cs="Arial"/>
          <w:i/>
          <w:sz w:val="18"/>
          <w:szCs w:val="18"/>
        </w:rPr>
        <w:t>“Em cochim achey hũa arca de cartinhas por omde imsynam os meninos, e pareceo me que voss alteza as nam mandara pera apodrecerem estamdo n arca, e ordeney huum homem casado aquy, que imsynase os moços a ler e esprever, e averá na escolla perto de cem moços, e sam deles filhos de panicaees e d omeens honrrados; sam muito agudos e tomam bem o que lh emsynam e em pouco tempo, e sam todos cristãos”</w:t>
      </w:r>
      <w:r w:rsidRPr="008F37F5">
        <w:rPr>
          <w:rFonts w:ascii="Arial" w:hAnsi="Arial" w:cs="Arial"/>
          <w:sz w:val="18"/>
          <w:szCs w:val="18"/>
        </w:rPr>
        <w:t xml:space="preserve"> </w:t>
      </w:r>
      <w:r w:rsidRPr="008F37F5">
        <w:rPr>
          <w:rFonts w:ascii="Arial" w:hAnsi="Arial" w:cs="Arial"/>
          <w:i/>
          <w:sz w:val="16"/>
          <w:szCs w:val="16"/>
        </w:rPr>
        <w:t>(Cartas de Affonso de Albuquerque…, I, 1884: 44-45)</w:t>
      </w:r>
    </w:p>
    <w:p w14:paraId="3F31FBBF"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A difusão da língua portuguesa, que se regista por via de diversos canais e formas </w:t>
      </w:r>
      <w:r w:rsidRPr="008F37F5">
        <w:rPr>
          <w:rFonts w:ascii="Arial" w:hAnsi="Arial" w:cs="Arial"/>
          <w:i/>
          <w:sz w:val="16"/>
          <w:szCs w:val="16"/>
        </w:rPr>
        <w:t>(cf. Loureiro, d.l. 1992: 105-118)</w:t>
      </w:r>
      <w:r w:rsidRPr="008F37F5">
        <w:rPr>
          <w:rFonts w:ascii="Arial" w:hAnsi="Arial" w:cs="Arial"/>
          <w:sz w:val="18"/>
          <w:szCs w:val="18"/>
        </w:rPr>
        <w:t xml:space="preserve">, brotava, sem dúvida, como uma mais-valia. Entre outras vantagens, assinale-se o seu papel em termos de fortalecimento e símbolo da hegemonia lusitana, a qual se estendia por dispersas e variadas paragens. Em algumas situações, o prestígio associado ao seu estatuto de língua de comunicação da potência imperial provocava no seio das elites nativas locais, entre outras franjas da população, o desejo, e até a necessidade, de a aprender. O seu uso favorecia, por certo, o crescimento das oportunidades de progressão social e de protagonismo. Por fim, retenha-se que, no período que vai dos séculos XVI a XVIII, assistiremos à afirmação do português como língua franca espalhada pelos portos do Índico, ajudando e refletindo, de modo especial, a intensificação das trocas comerciais e o impulso da missionação. </w:t>
      </w:r>
    </w:p>
    <w:p w14:paraId="7B93A740"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Chegados aqui, urge precisar que nem tudo foi um mar de rosas para Albuquerque. Na verdade, ao pôr em causa vários interesses instalados, a sua liderança esteve longe de reunir o consenso necessário à plena consumação das metas que tanto almejava, despertando a animosidade de diversos setores, ficando célebres alguns desentendimentos com parte da fidalguia. Muitos eram aqueles que se atreviam a censurar a atuação do governador, condenando inclusivamente algumas das suas proezas mais emblemáticas, tais como as conquistas de Goa e Malaca, e minando o terreno ao sistema do comércio estatal com o qual entravam em concorrência. As divergências eram profundas e, sublinhe-se, não se explicam por meio de questões de feitio. Com efeito, em boa medida, estavam em jogo distintas conceções de organizar política, económica e socialmente a Ásia. À cabeça dos críticos aparecia o “</w:t>
      </w:r>
      <w:r w:rsidRPr="008F37F5">
        <w:rPr>
          <w:rFonts w:ascii="Arial" w:hAnsi="Arial" w:cs="Arial"/>
          <w:iCs/>
          <w:sz w:val="18"/>
          <w:szCs w:val="18"/>
        </w:rPr>
        <w:t>Grupo de Cochim</w:t>
      </w:r>
      <w:r w:rsidRPr="008F37F5">
        <w:rPr>
          <w:rFonts w:ascii="Arial" w:hAnsi="Arial" w:cs="Arial"/>
          <w:sz w:val="18"/>
          <w:szCs w:val="18"/>
        </w:rPr>
        <w:t xml:space="preserve">” </w:t>
      </w:r>
      <w:r w:rsidRPr="008F37F5">
        <w:rPr>
          <w:rFonts w:ascii="Arial" w:hAnsi="Arial" w:cs="Arial"/>
          <w:i/>
          <w:sz w:val="16"/>
          <w:szCs w:val="16"/>
        </w:rPr>
        <w:t>(cf. Guerreiro e Rodrigues, 1992: 119-144)</w:t>
      </w:r>
      <w:r w:rsidRPr="008F37F5">
        <w:rPr>
          <w:rFonts w:ascii="Arial" w:hAnsi="Arial" w:cs="Arial"/>
          <w:sz w:val="16"/>
          <w:szCs w:val="16"/>
        </w:rPr>
        <w:t xml:space="preserve"> </w:t>
      </w:r>
      <w:r w:rsidRPr="008F37F5">
        <w:rPr>
          <w:rFonts w:ascii="Arial" w:hAnsi="Arial" w:cs="Arial"/>
          <w:sz w:val="18"/>
          <w:szCs w:val="18"/>
        </w:rPr>
        <w:t xml:space="preserve">e seus aliados, ou seja, os que defendiam a aplicação de uma estratégia política de penetração teoricamente mais pacífica ou menos violenta, em favor da conservação do tráfico dos particulares realizado em parceria com mercadores locais. Sem rodeios, acusavam o governador de acumular enormes ambições pessoais, de levar a efeito um conflito ruinoso e vazio de conteúdo, ao mesmo tempo que procuravam apoucar a dimensão heroica das façanhas militares deste último. Apostavam, no fundo, na subversão da lógica política e comercial até aí seguida pelo </w:t>
      </w:r>
      <w:r w:rsidRPr="008F37F5">
        <w:rPr>
          <w:rFonts w:ascii="Arial" w:hAnsi="Arial" w:cs="Arial"/>
          <w:i/>
          <w:sz w:val="18"/>
          <w:szCs w:val="18"/>
        </w:rPr>
        <w:t>Leão dos Mares</w:t>
      </w:r>
      <w:r w:rsidRPr="008F37F5">
        <w:rPr>
          <w:rFonts w:ascii="Arial" w:hAnsi="Arial" w:cs="Arial"/>
          <w:sz w:val="18"/>
          <w:szCs w:val="18"/>
        </w:rPr>
        <w:t>. No âmago da discórdia emergia igualmente o receio que invadia os opositores de Albuquerque de ver Cochim relegada para um plano secundário, quer em termos económicos quer em termos políticos, perdendo irremediavelmente a primazia para Goa, que, por certo, era encarada como o símbolo maior da conduta imperialista que rejeitavam. A par disto, devemos reportar que os reis concernentes à primeira cidade temiam pela sua segurança ante a ameaça constante de Calecute. Por isso mesmo, faziam de “</w:t>
      </w:r>
      <w:r w:rsidRPr="008F37F5">
        <w:rPr>
          <w:rFonts w:ascii="Arial" w:hAnsi="Arial" w:cs="Arial"/>
          <w:iCs/>
          <w:sz w:val="18"/>
          <w:szCs w:val="18"/>
        </w:rPr>
        <w:t>portugall he cochym tudo hum</w:t>
      </w:r>
      <w:r w:rsidRPr="008F37F5">
        <w:rPr>
          <w:rFonts w:ascii="Arial" w:hAnsi="Arial" w:cs="Arial"/>
          <w:sz w:val="18"/>
          <w:szCs w:val="18"/>
        </w:rPr>
        <w:t xml:space="preserve">” </w:t>
      </w:r>
      <w:r w:rsidRPr="008F37F5">
        <w:rPr>
          <w:rFonts w:ascii="Arial" w:hAnsi="Arial" w:cs="Arial"/>
          <w:i/>
          <w:sz w:val="16"/>
          <w:szCs w:val="16"/>
        </w:rPr>
        <w:t>(Cartas de Affonso de Albuquerque..., III, 1903: 73)</w:t>
      </w:r>
      <w:r w:rsidRPr="008F37F5">
        <w:rPr>
          <w:rFonts w:ascii="Arial" w:hAnsi="Arial" w:cs="Arial"/>
          <w:sz w:val="18"/>
          <w:szCs w:val="18"/>
        </w:rPr>
        <w:t>. Só que, preocupados em conservar a prosperidade comercial do seu Reino e do círculo de aliados portugueses, não deixavam de perturbar a fixação das pazes entre o governador e o samorim, uma vez que havia o risco das mesmas causarem o retorno a Calecute do trato que passara a escoar-se por Cochim. Em suma, as intrigas e cabalas lançadas, tanto no Oriente como em Portugal, sobre o desempenho de Albuquerque só podiam desencadear a reação vigorosa deste: “</w:t>
      </w:r>
      <w:r w:rsidRPr="008F37F5">
        <w:rPr>
          <w:rFonts w:ascii="Arial" w:hAnsi="Arial" w:cs="Arial"/>
          <w:iCs/>
          <w:sz w:val="18"/>
          <w:szCs w:val="18"/>
        </w:rPr>
        <w:t>guarday vos, senhor, de comselhos d omeens a que a guerra emfada</w:t>
      </w:r>
      <w:r w:rsidRPr="008F37F5">
        <w:rPr>
          <w:rFonts w:ascii="Arial" w:hAnsi="Arial" w:cs="Arial"/>
          <w:sz w:val="18"/>
          <w:szCs w:val="18"/>
        </w:rPr>
        <w:t xml:space="preserve"> [...]” </w:t>
      </w:r>
      <w:r w:rsidRPr="008F37F5">
        <w:rPr>
          <w:rFonts w:ascii="Arial" w:hAnsi="Arial" w:cs="Arial"/>
          <w:i/>
          <w:sz w:val="16"/>
          <w:szCs w:val="16"/>
        </w:rPr>
        <w:t>(Cartas de Affonso de Albuquerque..., I, 1884: 54)</w:t>
      </w:r>
      <w:r w:rsidRPr="008F37F5">
        <w:rPr>
          <w:rFonts w:ascii="Arial" w:hAnsi="Arial" w:cs="Arial"/>
          <w:sz w:val="18"/>
          <w:szCs w:val="18"/>
        </w:rPr>
        <w:t xml:space="preserve">. Ofendido e desgostoso com a onda de críticas que recebia, o </w:t>
      </w:r>
      <w:r w:rsidRPr="008F37F5">
        <w:rPr>
          <w:rFonts w:ascii="Arial" w:hAnsi="Arial" w:cs="Arial"/>
          <w:i/>
          <w:sz w:val="18"/>
          <w:szCs w:val="18"/>
        </w:rPr>
        <w:t>Terríbil</w:t>
      </w:r>
      <w:r w:rsidRPr="008F37F5">
        <w:rPr>
          <w:rFonts w:ascii="Arial" w:hAnsi="Arial" w:cs="Arial"/>
          <w:sz w:val="18"/>
          <w:szCs w:val="18"/>
        </w:rPr>
        <w:t xml:space="preserve"> defendia-se o melhor que podia, expondo, de maneira pormenorizada, ao </w:t>
      </w:r>
      <w:r w:rsidRPr="008F37F5">
        <w:rPr>
          <w:rFonts w:ascii="Arial" w:hAnsi="Arial" w:cs="Arial"/>
          <w:i/>
          <w:sz w:val="18"/>
          <w:szCs w:val="18"/>
        </w:rPr>
        <w:t>Venturoso</w:t>
      </w:r>
      <w:r w:rsidRPr="008F37F5">
        <w:rPr>
          <w:rFonts w:ascii="Arial" w:hAnsi="Arial" w:cs="Arial"/>
          <w:sz w:val="18"/>
          <w:szCs w:val="18"/>
        </w:rPr>
        <w:t xml:space="preserve"> as suas cogitações e justificando os seus passos. Na Corte portuguesa, o grande capitão podia, no entanto, contar com a proteção de algumas relevantes figuras, tais como Duarte Galvão, talvez o principal doutrinador do messianismo manuelino, e D. Martinho de Castelo Branco </w:t>
      </w:r>
      <w:r w:rsidRPr="008F37F5">
        <w:rPr>
          <w:rFonts w:ascii="Arial" w:hAnsi="Arial" w:cs="Arial"/>
          <w:i/>
          <w:sz w:val="16"/>
          <w:szCs w:val="16"/>
        </w:rPr>
        <w:t>(cf. Subrahmanyam, d.l. 1995: 95)</w:t>
      </w:r>
      <w:r w:rsidRPr="008F37F5">
        <w:rPr>
          <w:rFonts w:ascii="Arial" w:hAnsi="Arial" w:cs="Arial"/>
          <w:sz w:val="18"/>
          <w:szCs w:val="18"/>
        </w:rPr>
        <w:t xml:space="preserve">. Mesmo assim, assistiremos ao crescimento da influência da fação cortesã avessa ao mercantilismo régio e aos propósitos messiânicos e centralizadores com que o monarca e alguns colaboradores deste tentavam brindar empresas como a do Oriente. O dinâmico barão do Alvito personifica exemplarmente esta situação e estará por detrás do esvaziamento do espaço de manobra de Afonso de Albuquerque e mesmo da sua substituição, no governo da Índia, por um militante do partido “liberal”-mercantil, o conhecido Lopo Soares de Albergaria </w:t>
      </w:r>
      <w:r w:rsidRPr="008F37F5">
        <w:rPr>
          <w:rFonts w:ascii="Arial" w:hAnsi="Arial" w:cs="Arial"/>
          <w:i/>
          <w:sz w:val="16"/>
          <w:szCs w:val="16"/>
        </w:rPr>
        <w:t>(Thomaz, 1994: 199)</w:t>
      </w:r>
      <w:r w:rsidRPr="008F37F5">
        <w:rPr>
          <w:rFonts w:ascii="Arial" w:hAnsi="Arial" w:cs="Arial"/>
          <w:sz w:val="18"/>
          <w:szCs w:val="18"/>
        </w:rPr>
        <w:t xml:space="preserve">. </w:t>
      </w:r>
    </w:p>
    <w:p w14:paraId="6A842C6C"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Aclare-se que, a partir das suas retumbantes conquistas, Albuquerque esperou que a participação do Estado da Índia nos circuitos comerciais interasiáticos viesse a originar um aumento substancial da riqueza do rei e dos seus súbditos. Acontece, porém, que a apetência da Coroa por este género de oportunidades era inicialmente reduzida. Um bom quinhão dos seus oficiais estava maniatado a um entendimento parcial do que era o espaço do Índico. Os feitores, quase sempre de origem cortesã e habituados a reivindicar um campo de ação bastante autónomo, demonstravam falta de competência técnica para corresponderem às exigências da atividade mercantil asiática e da própria Carreira da Índia. Assim sendo, </w:t>
      </w:r>
    </w:p>
    <w:p w14:paraId="6BA913E8" w14:textId="77777777" w:rsidR="004458E2" w:rsidRPr="008F37F5" w:rsidRDefault="004679C2" w:rsidP="00DB017A">
      <w:pPr>
        <w:tabs>
          <w:tab w:val="left" w:pos="851"/>
        </w:tabs>
        <w:ind w:left="567" w:right="567"/>
        <w:jc w:val="both"/>
        <w:rPr>
          <w:rFonts w:ascii="Arial" w:hAnsi="Arial" w:cs="Arial"/>
          <w:i/>
          <w:sz w:val="18"/>
          <w:szCs w:val="18"/>
        </w:rPr>
      </w:pPr>
      <w:r w:rsidRPr="008F37F5">
        <w:rPr>
          <w:rFonts w:ascii="Arial" w:hAnsi="Arial" w:cs="Arial"/>
          <w:sz w:val="18"/>
          <w:szCs w:val="18"/>
        </w:rPr>
        <w:t xml:space="preserve">“[...] </w:t>
      </w:r>
      <w:r w:rsidRPr="008F37F5">
        <w:rPr>
          <w:rFonts w:ascii="Arial" w:hAnsi="Arial" w:cs="Arial"/>
          <w:i/>
          <w:iCs/>
          <w:sz w:val="18"/>
          <w:szCs w:val="18"/>
        </w:rPr>
        <w:t>vai sse todo o bem da India a perder, porque quer el Rei ter feitores, escriuães de feitoria, homens que nam sabem contar dez Reaes, nem sabem que cousa sam tratos, nem sabem emderençar as mercadorias omde façam fruto, nem ho mamaram no leite, nem nunca ho aprenderam, e assi está tudo como em mato maninho</w:t>
      </w:r>
      <w:r w:rsidRPr="008F37F5">
        <w:rPr>
          <w:rFonts w:ascii="Arial" w:hAnsi="Arial" w:cs="Arial"/>
          <w:i/>
          <w:sz w:val="18"/>
          <w:szCs w:val="18"/>
        </w:rPr>
        <w:t xml:space="preserve"> [...]”, lamentava</w:t>
      </w:r>
      <w:r w:rsidRPr="008F37F5">
        <w:rPr>
          <w:rFonts w:ascii="Arial" w:hAnsi="Arial" w:cs="Arial"/>
          <w:sz w:val="18"/>
          <w:szCs w:val="18"/>
        </w:rPr>
        <w:t xml:space="preserve"> o </w:t>
      </w:r>
      <w:r w:rsidRPr="008F37F5">
        <w:rPr>
          <w:rFonts w:ascii="Arial" w:hAnsi="Arial" w:cs="Arial"/>
          <w:i/>
          <w:sz w:val="18"/>
          <w:szCs w:val="18"/>
        </w:rPr>
        <w:t>Leão dos Mares</w:t>
      </w:r>
      <w:r w:rsidRPr="008F37F5">
        <w:rPr>
          <w:rFonts w:ascii="Arial" w:hAnsi="Arial" w:cs="Arial"/>
          <w:sz w:val="18"/>
          <w:szCs w:val="18"/>
        </w:rPr>
        <w:t xml:space="preserve"> </w:t>
      </w:r>
      <w:r w:rsidRPr="008F37F5">
        <w:rPr>
          <w:rFonts w:ascii="Arial" w:hAnsi="Arial" w:cs="Arial"/>
          <w:i/>
          <w:sz w:val="16"/>
          <w:szCs w:val="16"/>
        </w:rPr>
        <w:t>(Cartas de Affonso de Albuquerque..., I, 1884: 404).</w:t>
      </w:r>
    </w:p>
    <w:p w14:paraId="506DA1F8" w14:textId="77777777" w:rsidR="004458E2" w:rsidRPr="008F37F5" w:rsidRDefault="00EC0275" w:rsidP="004D0A45">
      <w:pPr>
        <w:tabs>
          <w:tab w:val="left" w:pos="851"/>
        </w:tabs>
        <w:jc w:val="both"/>
        <w:rPr>
          <w:rFonts w:ascii="Arial" w:hAnsi="Arial" w:cs="Arial"/>
          <w:sz w:val="18"/>
          <w:szCs w:val="18"/>
        </w:rPr>
      </w:pPr>
    </w:p>
    <w:p w14:paraId="18EB7625"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O governador reprovava também os elevados índices de corrupção que se produziam, já que “[...] </w:t>
      </w:r>
      <w:r w:rsidRPr="008F37F5">
        <w:rPr>
          <w:rFonts w:ascii="Arial" w:hAnsi="Arial" w:cs="Arial"/>
          <w:iCs/>
          <w:sz w:val="18"/>
          <w:szCs w:val="18"/>
        </w:rPr>
        <w:t>todos dam as velas a fazer seu proueito e aver ho que podem</w:t>
      </w:r>
      <w:r w:rsidRPr="008F37F5">
        <w:rPr>
          <w:rFonts w:ascii="Arial" w:hAnsi="Arial" w:cs="Arial"/>
          <w:sz w:val="18"/>
          <w:szCs w:val="18"/>
        </w:rPr>
        <w:t xml:space="preserve"> [...]” </w:t>
      </w:r>
      <w:r w:rsidRPr="008F37F5">
        <w:rPr>
          <w:rFonts w:ascii="Arial" w:hAnsi="Arial" w:cs="Arial"/>
          <w:i/>
          <w:sz w:val="16"/>
          <w:szCs w:val="16"/>
        </w:rPr>
        <w:t>(Cartas de Affonso de Albuquerque..., I, 1884: 158)</w:t>
      </w:r>
      <w:r w:rsidRPr="008F37F5">
        <w:rPr>
          <w:rFonts w:ascii="Arial" w:hAnsi="Arial" w:cs="Arial"/>
          <w:sz w:val="18"/>
          <w:szCs w:val="18"/>
        </w:rPr>
        <w:t xml:space="preserve">. </w:t>
      </w:r>
    </w:p>
    <w:p w14:paraId="1C20351F"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Não obstante, apesar destes problemas, Albuquerque não era homem de desistir. Em termos de recursos humanos, fica claro que a sua preferência recaía nos “mercadores” que mostravam “imtilijemcia e saber”, classificados como os atores que melhor poderiam garantir a correta gestão dos negócios e, consequentemente, o desejado proveito: “[…] terees mayor tisouro na imdia do que temdes em purtugall […]” </w:t>
      </w:r>
      <w:r w:rsidRPr="008F37F5">
        <w:rPr>
          <w:rFonts w:ascii="Arial" w:hAnsi="Arial" w:cs="Arial"/>
          <w:i/>
          <w:sz w:val="16"/>
          <w:szCs w:val="16"/>
        </w:rPr>
        <w:t>(Cartas de Affonso de Albuquerque..., I, 1884: 274)</w:t>
      </w:r>
      <w:r w:rsidRPr="008F37F5">
        <w:rPr>
          <w:rFonts w:ascii="Arial" w:hAnsi="Arial" w:cs="Arial"/>
          <w:sz w:val="18"/>
          <w:szCs w:val="18"/>
        </w:rPr>
        <w:t xml:space="preserve">. </w:t>
      </w:r>
    </w:p>
    <w:p w14:paraId="1AA2AB46"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Julgamos, portanto, que a concentração do comércio do Índico nos portos sob bandeira lusíada singrava como um dos principais desígnios do governador, quer em prol da pressão política que se aspirava exercer na concorrência, quer, mormente, porque se acreditava que os chorudos lucros extraídos de um eventual controlo português sobre os tráficos inter-regionais, apreendidos tanto quanto possível globalmente, deveriam ser suficientes para suportar as despesas do Estado da Índia, pagar as especiarias, encher os cofres de Lisboa e incentivar a derrota final dos Muçulmanos, copiosamente presentes em numerosas paragens. Sondando, por exemplo, a exploração portuguesa do atrativo negócio dos cavalos árabes e persas, uma das ricas exportações de Ormuz para a Índia e um bem muito relevante à guerra terrestre entre os potentados de Narsinga e Decão, admitia-se que renderia mais do que o ouro da zona da Mina: “[...] </w:t>
      </w:r>
      <w:r w:rsidRPr="008F37F5">
        <w:rPr>
          <w:rFonts w:ascii="Arial" w:hAnsi="Arial" w:cs="Arial"/>
          <w:iCs/>
          <w:sz w:val="18"/>
          <w:szCs w:val="18"/>
        </w:rPr>
        <w:t>asy pera o Reino de narsymga, como pera o reino de daqem, e a necesydade gramde em que põem narsymga os cavallos d arabia e persya, nam duuidaria ser tam bõoa empresa, e milhor que ha mina</w:t>
      </w:r>
      <w:r w:rsidRPr="008F37F5">
        <w:rPr>
          <w:rFonts w:ascii="Arial" w:hAnsi="Arial" w:cs="Arial"/>
          <w:sz w:val="18"/>
          <w:szCs w:val="18"/>
        </w:rPr>
        <w:t xml:space="preserve">” </w:t>
      </w:r>
      <w:r w:rsidRPr="008F37F5">
        <w:rPr>
          <w:rFonts w:ascii="Arial" w:hAnsi="Arial" w:cs="Arial"/>
          <w:i/>
          <w:sz w:val="16"/>
          <w:szCs w:val="16"/>
        </w:rPr>
        <w:t>(</w:t>
      </w:r>
      <w:r w:rsidRPr="008F37F5">
        <w:rPr>
          <w:rFonts w:ascii="Arial" w:hAnsi="Arial" w:cs="Arial"/>
          <w:i/>
          <w:iCs/>
          <w:sz w:val="16"/>
          <w:szCs w:val="16"/>
        </w:rPr>
        <w:t>Cartas de Affonso de Albuquerque</w:t>
      </w:r>
      <w:r w:rsidRPr="008F37F5">
        <w:rPr>
          <w:rFonts w:ascii="Arial" w:hAnsi="Arial" w:cs="Arial"/>
          <w:i/>
          <w:sz w:val="16"/>
          <w:szCs w:val="16"/>
        </w:rPr>
        <w:t>..., I, 1884: 343)</w:t>
      </w:r>
      <w:r w:rsidRPr="008F37F5">
        <w:rPr>
          <w:rFonts w:ascii="Arial" w:hAnsi="Arial" w:cs="Arial"/>
          <w:sz w:val="18"/>
          <w:szCs w:val="18"/>
        </w:rPr>
        <w:t>. Relativamente ao próprio comércio das especiarias, numa velada crítica à Rota do Cabo, espinha dorsal do Império, avançava-se que “</w:t>
      </w:r>
      <w:r w:rsidRPr="008F37F5">
        <w:rPr>
          <w:rFonts w:ascii="Arial" w:hAnsi="Arial" w:cs="Arial"/>
          <w:iCs/>
          <w:sz w:val="18"/>
          <w:szCs w:val="18"/>
        </w:rPr>
        <w:t>mais proueitoso he a seruiço de vosa alteza a vemda da pymenta em ormuz e em cambaya e em bengala, que em trazendo a a portugal</w:t>
      </w:r>
      <w:r w:rsidRPr="008F37F5">
        <w:rPr>
          <w:rFonts w:ascii="Arial" w:hAnsi="Arial" w:cs="Arial"/>
          <w:sz w:val="18"/>
          <w:szCs w:val="18"/>
        </w:rPr>
        <w:t xml:space="preserve">” </w:t>
      </w:r>
      <w:r w:rsidRPr="008F37F5">
        <w:rPr>
          <w:rFonts w:ascii="Arial" w:hAnsi="Arial" w:cs="Arial"/>
          <w:i/>
          <w:sz w:val="16"/>
          <w:szCs w:val="16"/>
        </w:rPr>
        <w:t>(Cartas de Affonso de Albuquerque..., I, 1884: 425)</w:t>
      </w:r>
      <w:r w:rsidRPr="008F37F5">
        <w:rPr>
          <w:rFonts w:ascii="Arial" w:hAnsi="Arial" w:cs="Arial"/>
          <w:sz w:val="18"/>
          <w:szCs w:val="18"/>
        </w:rPr>
        <w:t>; e “</w:t>
      </w:r>
      <w:r w:rsidRPr="008F37F5">
        <w:rPr>
          <w:rFonts w:ascii="Arial" w:hAnsi="Arial" w:cs="Arial"/>
          <w:iCs/>
          <w:sz w:val="18"/>
          <w:szCs w:val="18"/>
        </w:rPr>
        <w:t>sam tam grandes os guanhos dos tratos de quá e tam grossa a mercadoria e Riqueza da India, que he Riso falar no guanho da pymenta;</w:t>
      </w:r>
      <w:r w:rsidRPr="008F37F5">
        <w:rPr>
          <w:rFonts w:ascii="Arial" w:hAnsi="Arial" w:cs="Arial"/>
          <w:sz w:val="18"/>
          <w:szCs w:val="18"/>
        </w:rPr>
        <w:t xml:space="preserve"> [...] </w:t>
      </w:r>
      <w:r w:rsidRPr="008F37F5">
        <w:rPr>
          <w:rFonts w:ascii="Arial" w:hAnsi="Arial" w:cs="Arial"/>
          <w:iCs/>
          <w:sz w:val="18"/>
          <w:szCs w:val="18"/>
        </w:rPr>
        <w:t>diguo uos, senhor, que mayor he o guanho das especiarias de malaca á India do que he da India a portugual</w:t>
      </w:r>
      <w:r w:rsidRPr="008F37F5">
        <w:rPr>
          <w:rFonts w:ascii="Arial" w:hAnsi="Arial" w:cs="Arial"/>
          <w:sz w:val="18"/>
          <w:szCs w:val="18"/>
        </w:rPr>
        <w:t xml:space="preserve">” </w:t>
      </w:r>
      <w:r w:rsidRPr="008F37F5">
        <w:rPr>
          <w:rFonts w:ascii="Arial" w:hAnsi="Arial" w:cs="Arial"/>
          <w:i/>
          <w:sz w:val="16"/>
          <w:szCs w:val="16"/>
        </w:rPr>
        <w:t>(Cartas de Affonso de Albuquerque..., I, 1884: 404)</w:t>
      </w:r>
      <w:r w:rsidRPr="008F37F5">
        <w:rPr>
          <w:rFonts w:ascii="Arial" w:hAnsi="Arial" w:cs="Arial"/>
          <w:sz w:val="18"/>
          <w:szCs w:val="18"/>
        </w:rPr>
        <w:t xml:space="preserve">. </w:t>
      </w:r>
    </w:p>
    <w:p w14:paraId="6D915B11"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color w:val="C0504D" w:themeColor="accent2"/>
          <w:sz w:val="18"/>
          <w:szCs w:val="18"/>
        </w:rPr>
        <w:tab/>
      </w:r>
      <w:r w:rsidRPr="008F37F5">
        <w:rPr>
          <w:rFonts w:ascii="Arial" w:hAnsi="Arial" w:cs="Arial"/>
          <w:sz w:val="18"/>
          <w:szCs w:val="18"/>
        </w:rPr>
        <w:t xml:space="preserve">É caso para dizer que, à luz da visão traçada por Afonso de Albuquerque, a mais-valia do Império Oriental, em termos económicos, deveria radicar essencialmente na distribuição dos produtos asiáticos pela Ásia e não tanto no seu transporte da Índia para a Europa. Apelando-se, naturalmente, à maximização dos tráfegos e à exploração de variadas e complementares modalidades de receitas, confiava-se na hipótese de se erigir no Índico uma entidade estatal/imperial poderosa, centralizada e autossustentável, dotada, deste modo, de liquidez financeira e capaz de acudir a todas as frentes. </w:t>
      </w:r>
    </w:p>
    <w:p w14:paraId="7C5F95AE"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Acontece, contudo, que o guião idealizado pelo </w:t>
      </w:r>
      <w:r w:rsidRPr="008F37F5">
        <w:rPr>
          <w:rFonts w:ascii="Arial" w:hAnsi="Arial" w:cs="Arial"/>
          <w:i/>
          <w:sz w:val="18"/>
          <w:szCs w:val="18"/>
        </w:rPr>
        <w:t xml:space="preserve">Leão dos Mares </w:t>
      </w:r>
      <w:r w:rsidRPr="008F37F5">
        <w:rPr>
          <w:rFonts w:ascii="Arial" w:hAnsi="Arial" w:cs="Arial"/>
          <w:sz w:val="18"/>
          <w:szCs w:val="18"/>
        </w:rPr>
        <w:t xml:space="preserve">e muitas das expetativas alimentadas por Lisboa com a Rota do Cabo encontravam sérios obstáculos. Por isso, com alguma irritação à mistura, Albuquerque desabafava nas suas cartas: “[…] e digo que devia vos alteza deixar se amtes roubar a dous frolemtis, que ver tamanho descredito em vossos tratos e feitorias da Imdia e tam mazcabados, metidos em tamta desordem e tam pouco voso proueito, porque estes taes naceram no negocio e saben o fazer” </w:t>
      </w:r>
      <w:r w:rsidRPr="008F37F5">
        <w:rPr>
          <w:rFonts w:ascii="Arial" w:hAnsi="Arial" w:cs="Arial"/>
          <w:i/>
          <w:sz w:val="16"/>
          <w:szCs w:val="16"/>
        </w:rPr>
        <w:t>(Cartas de Affonso de Albuquerque..., I, 1884: 155)</w:t>
      </w:r>
      <w:r w:rsidRPr="008F37F5">
        <w:rPr>
          <w:rFonts w:ascii="Arial" w:hAnsi="Arial" w:cs="Arial"/>
          <w:sz w:val="18"/>
          <w:szCs w:val="18"/>
        </w:rPr>
        <w:t>; […] assi, senhor, que me creaes, que o neguocio del Rei neste feito nam perde senam de nam ter homens mercadores cadimos, cosidos na mercadoria e no saber della, porque destes que quá tem, nam póde receber senam mexericos e emburilhadas: mostram se muito cheos de dor de sua fazenda, pera se poderem melhor ajudar della e saber feitorizar ha sua: estaa tudo pendurado em hũa escapula com hũa tea d aranha por cima”</w:t>
      </w:r>
      <w:r w:rsidRPr="008F37F5">
        <w:rPr>
          <w:rFonts w:ascii="Arial" w:hAnsi="Arial" w:cs="Arial"/>
          <w:i/>
          <w:sz w:val="18"/>
          <w:szCs w:val="18"/>
        </w:rPr>
        <w:t xml:space="preserve"> </w:t>
      </w:r>
      <w:r w:rsidRPr="008F37F5">
        <w:rPr>
          <w:rFonts w:ascii="Arial" w:hAnsi="Arial" w:cs="Arial"/>
          <w:i/>
          <w:sz w:val="16"/>
          <w:szCs w:val="16"/>
        </w:rPr>
        <w:t>(Cartas de Affonso de Albuquerque..., I, 1884: 404-405)</w:t>
      </w:r>
      <w:r w:rsidRPr="008F37F5">
        <w:rPr>
          <w:rFonts w:ascii="Arial" w:hAnsi="Arial" w:cs="Arial"/>
          <w:sz w:val="18"/>
          <w:szCs w:val="18"/>
        </w:rPr>
        <w:t xml:space="preserve">. </w:t>
      </w:r>
    </w:p>
    <w:p w14:paraId="79FE33D0" w14:textId="6B4184AD"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ab/>
        <w:t xml:space="preserve">A 16 de dezembro de 1515, faleceu Afonso de Albuquerque. O seu multifacetado trajeto, como mareante, guerreiro, escritor, estadista e diplomata, eleva-o claramente à categoria de uma das figuras mais relevantes da História de Portugal e da Época da Renascença. “As cousas da india ellas falarám por mim”, afirmou o </w:t>
      </w:r>
      <w:r w:rsidRPr="008F37F5">
        <w:rPr>
          <w:rFonts w:ascii="Arial" w:hAnsi="Arial" w:cs="Arial"/>
          <w:i/>
          <w:sz w:val="18"/>
          <w:szCs w:val="18"/>
        </w:rPr>
        <w:t xml:space="preserve">Leão dos Mares </w:t>
      </w:r>
      <w:r w:rsidRPr="008F37F5">
        <w:rPr>
          <w:rFonts w:ascii="Arial" w:hAnsi="Arial" w:cs="Arial"/>
          <w:i/>
          <w:sz w:val="16"/>
          <w:szCs w:val="16"/>
        </w:rPr>
        <w:t>(Cartas de Affonso de Albuquerque..., I, 1884: 380-381)</w:t>
      </w:r>
      <w:r w:rsidRPr="008F37F5">
        <w:rPr>
          <w:rFonts w:ascii="Arial" w:hAnsi="Arial" w:cs="Arial"/>
          <w:sz w:val="18"/>
          <w:szCs w:val="18"/>
        </w:rPr>
        <w:t xml:space="preserve">, que também nos legou o célebre trecho, repassado de sapiência e amargor: “Mal com os homens por amor </w:t>
      </w:r>
      <w:r w:rsidR="008F37F5" w:rsidRPr="008F37F5">
        <w:rPr>
          <w:rFonts w:ascii="Arial" w:hAnsi="Arial" w:cs="Arial"/>
          <w:sz w:val="18"/>
          <w:szCs w:val="18"/>
        </w:rPr>
        <w:t>del Rey</w:t>
      </w:r>
      <w:r w:rsidRPr="008F37F5">
        <w:rPr>
          <w:rFonts w:ascii="Arial" w:hAnsi="Arial" w:cs="Arial"/>
          <w:sz w:val="18"/>
          <w:szCs w:val="18"/>
        </w:rPr>
        <w:t xml:space="preserve">, e mal com </w:t>
      </w:r>
      <w:r w:rsidR="008F37F5" w:rsidRPr="008F37F5">
        <w:rPr>
          <w:rFonts w:ascii="Arial" w:hAnsi="Arial" w:cs="Arial"/>
          <w:sz w:val="18"/>
          <w:szCs w:val="18"/>
        </w:rPr>
        <w:t>El-rei</w:t>
      </w:r>
      <w:r w:rsidRPr="008F37F5">
        <w:rPr>
          <w:rFonts w:ascii="Arial" w:hAnsi="Arial" w:cs="Arial"/>
          <w:sz w:val="18"/>
          <w:szCs w:val="18"/>
        </w:rPr>
        <w:t xml:space="preserve"> por amor dos homens, bom he acabar”</w:t>
      </w:r>
      <w:r w:rsidRPr="008F37F5">
        <w:rPr>
          <w:rFonts w:ascii="Arial" w:hAnsi="Arial" w:cs="Arial"/>
          <w:i/>
          <w:sz w:val="16"/>
          <w:szCs w:val="16"/>
        </w:rPr>
        <w:t xml:space="preserve"> (Albuquerque, tomo II, parte IV, 1973: 229)</w:t>
      </w:r>
      <w:r w:rsidRPr="008F37F5">
        <w:rPr>
          <w:rFonts w:ascii="Arial" w:hAnsi="Arial" w:cs="Arial"/>
          <w:sz w:val="18"/>
          <w:szCs w:val="18"/>
        </w:rPr>
        <w:t xml:space="preserve">. O seu papel nuclear na estruturação do Estado/Império da Índia, concedendo-lhe o desenho com que se manteria, sem grandes mudanças, por um apreciável período de tempo, revelou, sem dúvida, um homem firme, destemido, por vezes mesmo marcado por alguns excessos, mas que acreditava profundamente no valor das suas ações, desenvolvidas ao longo de um recinto que ostentava dimensões gigantescas. Sem dúvida, poucos são os construtores de impérios que agiram numa escala semelhante. </w:t>
      </w:r>
    </w:p>
    <w:p w14:paraId="060386ED" w14:textId="0E44DA9E" w:rsidR="004458E2" w:rsidRPr="008F37F5" w:rsidRDefault="004679C2" w:rsidP="00DB017A">
      <w:pPr>
        <w:tabs>
          <w:tab w:val="left" w:pos="851"/>
        </w:tabs>
        <w:jc w:val="both"/>
        <w:rPr>
          <w:rFonts w:ascii="Arial" w:eastAsia="Arial Unicode MS" w:hAnsi="Arial" w:cs="Arial"/>
          <w:bCs/>
          <w:i/>
          <w:iCs/>
          <w:sz w:val="18"/>
          <w:szCs w:val="18"/>
        </w:rPr>
      </w:pPr>
      <w:r w:rsidRPr="008F37F5">
        <w:rPr>
          <w:rFonts w:ascii="Arial" w:hAnsi="Arial" w:cs="Arial"/>
          <w:color w:val="1F497D" w:themeColor="text2"/>
          <w:sz w:val="18"/>
          <w:szCs w:val="18"/>
        </w:rPr>
        <w:tab/>
      </w:r>
    </w:p>
    <w:p w14:paraId="505BD9CF" w14:textId="77777777" w:rsidR="004458E2" w:rsidRPr="008F37F5" w:rsidRDefault="004679C2" w:rsidP="00DB017A">
      <w:pPr>
        <w:tabs>
          <w:tab w:val="left" w:pos="851"/>
        </w:tabs>
        <w:jc w:val="both"/>
        <w:rPr>
          <w:rStyle w:val="SubtleReference"/>
          <w:rFonts w:eastAsia="Arial Unicode MS"/>
        </w:rPr>
      </w:pPr>
      <w:r w:rsidRPr="008F37F5">
        <w:rPr>
          <w:rStyle w:val="SubtleReference"/>
          <w:rFonts w:eastAsia="Arial Unicode MS"/>
        </w:rPr>
        <w:t>Referências Bibliográficas:</w:t>
      </w:r>
    </w:p>
    <w:p w14:paraId="6EBFBE60" w14:textId="77777777" w:rsidR="004458E2" w:rsidRPr="008F37F5" w:rsidRDefault="00EC0275" w:rsidP="004D0A45">
      <w:pPr>
        <w:tabs>
          <w:tab w:val="left" w:pos="851"/>
        </w:tabs>
        <w:jc w:val="both"/>
        <w:rPr>
          <w:rFonts w:ascii="Arial" w:eastAsia="Arial Unicode MS" w:hAnsi="Arial" w:cs="Arial"/>
          <w:bCs/>
          <w:i/>
          <w:iCs/>
          <w:sz w:val="18"/>
          <w:szCs w:val="18"/>
        </w:rPr>
      </w:pPr>
    </w:p>
    <w:p w14:paraId="4CF76375" w14:textId="6B20D935" w:rsidR="004458E2" w:rsidRPr="008F37F5" w:rsidRDefault="004679C2" w:rsidP="004D0A45">
      <w:pPr>
        <w:tabs>
          <w:tab w:val="left" w:pos="851"/>
        </w:tabs>
        <w:jc w:val="both"/>
        <w:rPr>
          <w:rFonts w:ascii="Arial" w:hAnsi="Arial" w:cs="Arial"/>
          <w:sz w:val="18"/>
          <w:szCs w:val="18"/>
        </w:rPr>
      </w:pPr>
      <w:r w:rsidRPr="008F37F5">
        <w:rPr>
          <w:rFonts w:ascii="Arial" w:hAnsi="Arial" w:cs="Arial"/>
          <w:i/>
          <w:sz w:val="18"/>
          <w:szCs w:val="18"/>
        </w:rPr>
        <w:t xml:space="preserve">Afonso de Albuquerque: o César do Oriente. Textos Selecionados de Afonso de Albuquerque e do seu Filho </w:t>
      </w:r>
      <w:r w:rsidRPr="008F37F5">
        <w:rPr>
          <w:rFonts w:ascii="Arial" w:hAnsi="Arial" w:cs="Arial"/>
          <w:sz w:val="18"/>
          <w:szCs w:val="18"/>
        </w:rPr>
        <w:t xml:space="preserve">(2006), prefácio, introdução e notas de T. F. Earle </w:t>
      </w:r>
      <w:r w:rsidRPr="008F37F5">
        <w:rPr>
          <w:rFonts w:ascii="Arial" w:hAnsi="Arial" w:cs="Arial"/>
          <w:iCs/>
          <w:sz w:val="18"/>
          <w:szCs w:val="18"/>
        </w:rPr>
        <w:t xml:space="preserve">&amp; </w:t>
      </w:r>
      <w:r w:rsidRPr="008F37F5">
        <w:rPr>
          <w:rFonts w:ascii="Arial" w:hAnsi="Arial" w:cs="Arial"/>
          <w:sz w:val="18"/>
          <w:szCs w:val="18"/>
        </w:rPr>
        <w:t xml:space="preserve">John Villiers, Porto: Fronteira do Caos Editores. </w:t>
      </w:r>
    </w:p>
    <w:p w14:paraId="49AF5FA3" w14:textId="62B1847A"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Albuquerque, Brás de (1973), </w:t>
      </w:r>
      <w:r w:rsidR="008F37F5" w:rsidRPr="008F37F5">
        <w:rPr>
          <w:rFonts w:ascii="Arial" w:hAnsi="Arial" w:cs="Arial"/>
          <w:i/>
          <w:iCs/>
          <w:sz w:val="18"/>
          <w:szCs w:val="18"/>
        </w:rPr>
        <w:t>Comentários</w:t>
      </w:r>
      <w:r w:rsidRPr="008F37F5">
        <w:rPr>
          <w:rFonts w:ascii="Arial" w:hAnsi="Arial" w:cs="Arial"/>
          <w:i/>
          <w:iCs/>
          <w:sz w:val="18"/>
          <w:szCs w:val="18"/>
        </w:rPr>
        <w:t xml:space="preserve"> de Afonso d Albuquerque</w:t>
      </w:r>
      <w:r w:rsidRPr="008F37F5">
        <w:rPr>
          <w:rFonts w:ascii="Arial" w:hAnsi="Arial" w:cs="Arial"/>
          <w:sz w:val="18"/>
          <w:szCs w:val="18"/>
        </w:rPr>
        <w:t xml:space="preserve">, 5.ª edição conforme a 2.ª edição, de 1576, com prefácio de Joaquim Veríssimo Serrão, 2 tomos, Lisboa: Imprensa Nacional-Casa da Moeda. </w:t>
      </w:r>
    </w:p>
    <w:p w14:paraId="67F4CBC6"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i/>
          <w:sz w:val="18"/>
          <w:szCs w:val="18"/>
        </w:rPr>
        <w:t xml:space="preserve">Alguns Documentos do Archivo Nacional da Torre do Tombo ácerca das Navegações e Conquistas Portuguezas </w:t>
      </w:r>
      <w:r w:rsidRPr="008F37F5">
        <w:rPr>
          <w:rFonts w:ascii="Arial" w:hAnsi="Arial" w:cs="Arial"/>
          <w:sz w:val="18"/>
          <w:szCs w:val="18"/>
        </w:rPr>
        <w:t>(1892), Lisboa: Imprensa Nacional.</w:t>
      </w:r>
    </w:p>
    <w:p w14:paraId="353A69C9"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Aubin, Jean (1996), </w:t>
      </w:r>
      <w:r w:rsidRPr="008F37F5">
        <w:rPr>
          <w:rFonts w:ascii="Arial" w:hAnsi="Arial" w:cs="Arial"/>
          <w:i/>
          <w:iCs/>
          <w:sz w:val="18"/>
          <w:szCs w:val="18"/>
        </w:rPr>
        <w:t>Le Latin et l’Astrolabe. Recherches sur le Portugal de la Renaissance, son Expansion en Asie et les Relations Internationales</w:t>
      </w:r>
      <w:r w:rsidRPr="008F37F5">
        <w:rPr>
          <w:rFonts w:ascii="Arial" w:hAnsi="Arial" w:cs="Arial"/>
          <w:sz w:val="18"/>
          <w:szCs w:val="18"/>
        </w:rPr>
        <w:t xml:space="preserve">, I, Lisbonne-Paris: Centre Culturel Calouste Gulbenkian, Commission Nationale pour les Commémorations des Découvertes Portugaises.   </w:t>
      </w:r>
    </w:p>
    <w:p w14:paraId="1CF90B5B" w14:textId="77777777" w:rsidR="004458E2" w:rsidRPr="008F37F5" w:rsidRDefault="004679C2" w:rsidP="004D0A45">
      <w:pPr>
        <w:tabs>
          <w:tab w:val="left" w:pos="851"/>
        </w:tabs>
        <w:jc w:val="both"/>
        <w:rPr>
          <w:rFonts w:ascii="Arial" w:hAnsi="Arial" w:cs="Arial"/>
          <w:sz w:val="18"/>
          <w:szCs w:val="18"/>
        </w:rPr>
      </w:pPr>
      <w:r w:rsidRPr="008F37F5">
        <w:rPr>
          <w:rFonts w:ascii="Arial" w:eastAsia="Arial Unicode MS" w:hAnsi="Arial" w:cs="Arial"/>
          <w:bCs/>
          <w:iCs/>
          <w:sz w:val="18"/>
          <w:szCs w:val="18"/>
        </w:rPr>
        <w:t xml:space="preserve">Barros, João de (1988), </w:t>
      </w:r>
      <w:r w:rsidRPr="008F37F5">
        <w:rPr>
          <w:rFonts w:ascii="Arial" w:hAnsi="Arial" w:cs="Arial"/>
          <w:i/>
          <w:iCs/>
          <w:sz w:val="18"/>
          <w:szCs w:val="18"/>
        </w:rPr>
        <w:t>Ásia</w:t>
      </w:r>
      <w:r w:rsidRPr="008F37F5">
        <w:rPr>
          <w:rFonts w:ascii="Arial" w:hAnsi="Arial" w:cs="Arial"/>
          <w:sz w:val="18"/>
          <w:szCs w:val="18"/>
        </w:rPr>
        <w:t>.</w:t>
      </w:r>
      <w:r w:rsidRPr="008F37F5">
        <w:rPr>
          <w:rFonts w:ascii="Arial" w:eastAsia="Arial Unicode MS" w:hAnsi="Arial" w:cs="Arial"/>
          <w:sz w:val="18"/>
          <w:szCs w:val="18"/>
        </w:rPr>
        <w:t xml:space="preserve"> </w:t>
      </w:r>
      <w:r w:rsidRPr="008F37F5">
        <w:rPr>
          <w:rFonts w:ascii="Arial" w:eastAsia="Arial Unicode MS" w:hAnsi="Arial" w:cs="Arial"/>
          <w:i/>
          <w:sz w:val="18"/>
          <w:szCs w:val="18"/>
        </w:rPr>
        <w:t>Primeira Década</w:t>
      </w:r>
      <w:r w:rsidRPr="008F37F5">
        <w:rPr>
          <w:rFonts w:ascii="Arial" w:eastAsia="Arial Unicode MS" w:hAnsi="Arial" w:cs="Arial"/>
          <w:sz w:val="18"/>
          <w:szCs w:val="18"/>
        </w:rPr>
        <w:t xml:space="preserve">, </w:t>
      </w:r>
      <w:r w:rsidRPr="008F37F5">
        <w:rPr>
          <w:rFonts w:ascii="Arial" w:hAnsi="Arial" w:cs="Arial"/>
          <w:sz w:val="18"/>
          <w:szCs w:val="18"/>
        </w:rPr>
        <w:t xml:space="preserve">Lisboa: Imprensa Nacional-Casa da Moeda. </w:t>
      </w:r>
    </w:p>
    <w:p w14:paraId="1935528A"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Bouchon, Geneviève (2000), </w:t>
      </w:r>
      <w:r w:rsidRPr="008F37F5">
        <w:rPr>
          <w:rFonts w:ascii="Arial" w:hAnsi="Arial" w:cs="Arial"/>
          <w:i/>
          <w:iCs/>
          <w:sz w:val="18"/>
          <w:szCs w:val="18"/>
        </w:rPr>
        <w:t>Afonso de Albuquerque, o Leão dos Mares da Ásia</w:t>
      </w:r>
      <w:r w:rsidRPr="008F37F5">
        <w:rPr>
          <w:rFonts w:ascii="Arial" w:hAnsi="Arial" w:cs="Arial"/>
          <w:sz w:val="18"/>
          <w:szCs w:val="18"/>
        </w:rPr>
        <w:t>, Lisboa: Quetzal Editores.</w:t>
      </w:r>
    </w:p>
    <w:p w14:paraId="2DAC3F9E"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Brochado, Costa (1945), “A Espiritualidade dos Descobrimentos e Conquistas dos Portugueses”, in </w:t>
      </w:r>
      <w:r w:rsidRPr="008F37F5">
        <w:rPr>
          <w:rFonts w:ascii="Arial" w:hAnsi="Arial" w:cs="Arial"/>
          <w:i/>
          <w:sz w:val="18"/>
          <w:szCs w:val="18"/>
        </w:rPr>
        <w:t>Brotéria</w:t>
      </w:r>
      <w:r w:rsidRPr="008F37F5">
        <w:rPr>
          <w:rFonts w:ascii="Arial" w:hAnsi="Arial" w:cs="Arial"/>
          <w:sz w:val="18"/>
          <w:szCs w:val="18"/>
        </w:rPr>
        <w:t>, vol. XL, Lisboa: 25-42.</w:t>
      </w:r>
    </w:p>
    <w:p w14:paraId="44114ED0" w14:textId="467CF8D9"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Camões, Luís de (</w:t>
      </w:r>
      <w:r w:rsidR="00C32152" w:rsidRPr="008F37F5">
        <w:rPr>
          <w:rFonts w:ascii="Arial" w:hAnsi="Arial" w:cs="Arial"/>
          <w:sz w:val="18"/>
          <w:szCs w:val="18"/>
        </w:rPr>
        <w:t>D.L</w:t>
      </w:r>
      <w:r w:rsidRPr="008F37F5">
        <w:rPr>
          <w:rFonts w:ascii="Arial" w:hAnsi="Arial" w:cs="Arial"/>
          <w:sz w:val="18"/>
          <w:szCs w:val="18"/>
        </w:rPr>
        <w:t xml:space="preserve">. 1988), </w:t>
      </w:r>
      <w:r w:rsidRPr="008F37F5">
        <w:rPr>
          <w:rFonts w:ascii="Arial" w:hAnsi="Arial" w:cs="Arial"/>
          <w:i/>
          <w:sz w:val="18"/>
          <w:szCs w:val="18"/>
        </w:rPr>
        <w:t>Os Lusíadas</w:t>
      </w:r>
      <w:r w:rsidRPr="008F37F5">
        <w:rPr>
          <w:rFonts w:ascii="Arial" w:hAnsi="Arial" w:cs="Arial"/>
          <w:sz w:val="18"/>
          <w:szCs w:val="18"/>
        </w:rPr>
        <w:t>, edição patrocinada pelo Instituto Português do Livro e da Leitura, s.l.: Biblioteca Ulisseia de Autores Portugueses.</w:t>
      </w:r>
    </w:p>
    <w:p w14:paraId="6709672A" w14:textId="77777777" w:rsidR="004458E2" w:rsidRPr="008F37F5" w:rsidRDefault="004679C2" w:rsidP="004D0A45">
      <w:pPr>
        <w:tabs>
          <w:tab w:val="left" w:pos="851"/>
        </w:tabs>
        <w:jc w:val="both"/>
        <w:rPr>
          <w:rFonts w:ascii="Arial" w:eastAsia="Arial Unicode MS" w:hAnsi="Arial" w:cs="Arial"/>
          <w:sz w:val="18"/>
          <w:szCs w:val="18"/>
        </w:rPr>
      </w:pPr>
      <w:r w:rsidRPr="008F37F5">
        <w:rPr>
          <w:rFonts w:ascii="Arial" w:eastAsia="Arial Unicode MS" w:hAnsi="Arial" w:cs="Arial"/>
          <w:i/>
          <w:sz w:val="18"/>
          <w:szCs w:val="18"/>
        </w:rPr>
        <w:t xml:space="preserve">Cartas de Affonso de Albuquerque seguidas de Documentos que as elucidam </w:t>
      </w:r>
      <w:r w:rsidRPr="008F37F5">
        <w:rPr>
          <w:rFonts w:ascii="Arial" w:eastAsia="Arial Unicode MS" w:hAnsi="Arial" w:cs="Arial"/>
          <w:sz w:val="18"/>
          <w:szCs w:val="18"/>
        </w:rPr>
        <w:t>(1884-1935), direção de Raymundo Antonio de Bulhão Pato e de Henrique Lopes de Mendonça, 7 vols., Lisboa: Typografia da Academia Real das Sciencias de Lisboa.</w:t>
      </w:r>
    </w:p>
    <w:p w14:paraId="6EC79BC8" w14:textId="77777777" w:rsidR="004458E2" w:rsidRPr="008F37F5" w:rsidRDefault="004679C2" w:rsidP="004D0A45">
      <w:pPr>
        <w:tabs>
          <w:tab w:val="left" w:pos="851"/>
        </w:tabs>
        <w:jc w:val="both"/>
        <w:rPr>
          <w:rFonts w:ascii="Arial" w:eastAsia="Arial Unicode MS" w:hAnsi="Arial" w:cs="Arial"/>
          <w:sz w:val="18"/>
          <w:szCs w:val="18"/>
        </w:rPr>
      </w:pPr>
      <w:r w:rsidRPr="008F37F5">
        <w:rPr>
          <w:rFonts w:ascii="Arial" w:eastAsia="Arial Unicode MS" w:hAnsi="Arial" w:cs="Arial"/>
          <w:sz w:val="18"/>
          <w:szCs w:val="18"/>
        </w:rPr>
        <w:t xml:space="preserve">Cipolla, Carlo M. (1989), </w:t>
      </w:r>
      <w:r w:rsidRPr="008F37F5">
        <w:rPr>
          <w:rFonts w:ascii="Arial" w:eastAsia="Arial Unicode MS" w:hAnsi="Arial" w:cs="Arial"/>
          <w:i/>
          <w:sz w:val="18"/>
          <w:szCs w:val="18"/>
        </w:rPr>
        <w:t>Canhões e Velas na Primeira Fase da Expansão Europeia (1400-1700)</w:t>
      </w:r>
      <w:r w:rsidRPr="008F37F5">
        <w:rPr>
          <w:rFonts w:ascii="Arial" w:eastAsia="Arial Unicode MS" w:hAnsi="Arial" w:cs="Arial"/>
          <w:sz w:val="18"/>
          <w:szCs w:val="18"/>
        </w:rPr>
        <w:t>, Lisboa: Gradiva.</w:t>
      </w:r>
    </w:p>
    <w:p w14:paraId="7AB04C93"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Guerreiro, Inácio e Rodrigues, Vítor Luís Gaspar (1992), “O ‘Grupo de Cochim’ e a Oposição a Afonso de Albuquerque”, in </w:t>
      </w:r>
      <w:r w:rsidRPr="008F37F5">
        <w:rPr>
          <w:rFonts w:ascii="Arial" w:hAnsi="Arial" w:cs="Arial"/>
          <w:i/>
          <w:iCs/>
          <w:sz w:val="18"/>
          <w:szCs w:val="18"/>
        </w:rPr>
        <w:t>Studia</w:t>
      </w:r>
      <w:r w:rsidRPr="008F37F5">
        <w:rPr>
          <w:rFonts w:ascii="Arial" w:hAnsi="Arial" w:cs="Arial"/>
          <w:sz w:val="18"/>
          <w:szCs w:val="18"/>
        </w:rPr>
        <w:t>, n.º 51, Lisboa: 119-144.</w:t>
      </w:r>
    </w:p>
    <w:p w14:paraId="5876AC98" w14:textId="6639C195"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Junqueiro, Clara (1989), “As Cartas de Afonso de Albuquerque: alguns aspetos relevantes”, in </w:t>
      </w:r>
      <w:r w:rsidRPr="008F37F5">
        <w:rPr>
          <w:rFonts w:ascii="Arial" w:hAnsi="Arial" w:cs="Arial"/>
          <w:i/>
          <w:sz w:val="18"/>
          <w:szCs w:val="18"/>
        </w:rPr>
        <w:t>Studia</w:t>
      </w:r>
      <w:r w:rsidRPr="008F37F5">
        <w:rPr>
          <w:rFonts w:ascii="Arial" w:hAnsi="Arial" w:cs="Arial"/>
          <w:sz w:val="18"/>
          <w:szCs w:val="18"/>
        </w:rPr>
        <w:t>, n.º 48, Lisboa: 263-306.</w:t>
      </w:r>
    </w:p>
    <w:p w14:paraId="5BC83389" w14:textId="503A18EA" w:rsidR="004458E2" w:rsidRPr="008F37F5" w:rsidRDefault="004679C2" w:rsidP="004D0A45">
      <w:pPr>
        <w:pStyle w:val="FootnoteText"/>
        <w:jc w:val="both"/>
        <w:rPr>
          <w:rFonts w:cs="Arial"/>
          <w:b w:val="0"/>
          <w:sz w:val="18"/>
          <w:szCs w:val="18"/>
          <w:lang w:val="pt-PT"/>
        </w:rPr>
      </w:pPr>
      <w:r w:rsidRPr="008F37F5">
        <w:rPr>
          <w:rFonts w:cs="Arial"/>
          <w:b w:val="0"/>
          <w:sz w:val="18"/>
          <w:szCs w:val="18"/>
          <w:lang w:val="pt-PT"/>
        </w:rPr>
        <w:t>Loureiro, Rui Manuel (</w:t>
      </w:r>
      <w:r w:rsidR="008F37F5" w:rsidRPr="008F37F5">
        <w:rPr>
          <w:rFonts w:cs="Arial"/>
          <w:b w:val="0"/>
          <w:sz w:val="18"/>
          <w:szCs w:val="18"/>
          <w:lang w:val="pt-PT"/>
        </w:rPr>
        <w:t>D.L</w:t>
      </w:r>
      <w:r w:rsidRPr="008F37F5">
        <w:rPr>
          <w:rFonts w:cs="Arial"/>
          <w:b w:val="0"/>
          <w:sz w:val="18"/>
          <w:szCs w:val="18"/>
          <w:lang w:val="pt-PT"/>
        </w:rPr>
        <w:t>. 1992), “A Língua Portuguesa no Oriente (Séculos XVI-XVII)”,</w:t>
      </w:r>
      <w:r w:rsidRPr="008F37F5">
        <w:rPr>
          <w:rFonts w:cs="Arial"/>
          <w:b w:val="0"/>
          <w:i/>
          <w:sz w:val="18"/>
          <w:szCs w:val="18"/>
          <w:lang w:val="pt-PT"/>
        </w:rPr>
        <w:t xml:space="preserve"> </w:t>
      </w:r>
      <w:r w:rsidRPr="008F37F5">
        <w:rPr>
          <w:rFonts w:cs="Arial"/>
          <w:b w:val="0"/>
          <w:sz w:val="18"/>
          <w:szCs w:val="18"/>
          <w:lang w:val="pt-PT"/>
        </w:rPr>
        <w:t xml:space="preserve">in António Luís Ferronha (coord.), </w:t>
      </w:r>
      <w:r w:rsidRPr="008F37F5">
        <w:rPr>
          <w:rFonts w:cs="Arial"/>
          <w:b w:val="0"/>
          <w:i/>
          <w:sz w:val="18"/>
          <w:szCs w:val="18"/>
          <w:lang w:val="pt-PT"/>
        </w:rPr>
        <w:t>Atlas da Língua Portuguesa na História e no Mundo</w:t>
      </w:r>
      <w:r w:rsidRPr="008F37F5">
        <w:rPr>
          <w:rFonts w:cs="Arial"/>
          <w:b w:val="0"/>
          <w:sz w:val="18"/>
          <w:szCs w:val="18"/>
          <w:lang w:val="pt-PT"/>
        </w:rPr>
        <w:t>, Lisboa: Imprensa Nacional-Casa da Moeda, 105-118.</w:t>
      </w:r>
    </w:p>
    <w:p w14:paraId="2A6DF353" w14:textId="77777777" w:rsidR="004458E2" w:rsidRPr="008F37F5" w:rsidRDefault="004679C2" w:rsidP="004D0A45">
      <w:pPr>
        <w:pStyle w:val="FootnoteText"/>
        <w:jc w:val="both"/>
        <w:rPr>
          <w:rFonts w:cs="Arial"/>
          <w:b w:val="0"/>
          <w:sz w:val="18"/>
          <w:szCs w:val="18"/>
          <w:lang w:val="pt-PT"/>
        </w:rPr>
      </w:pPr>
      <w:r w:rsidRPr="008F37F5">
        <w:rPr>
          <w:rFonts w:cs="Arial"/>
          <w:b w:val="0"/>
          <w:sz w:val="18"/>
          <w:szCs w:val="18"/>
          <w:lang w:val="pt-PT"/>
        </w:rPr>
        <w:t xml:space="preserve">Luís, Alexandre António da Costa (2008), </w:t>
      </w:r>
      <w:r w:rsidRPr="008F37F5">
        <w:rPr>
          <w:rFonts w:cs="Arial"/>
          <w:b w:val="0"/>
          <w:i/>
          <w:sz w:val="18"/>
          <w:szCs w:val="18"/>
          <w:lang w:val="pt-PT"/>
        </w:rPr>
        <w:t>Na Rota do Império Português (da Formação da Nacionalidade ao Apogeu Imperial Manuelino)</w:t>
      </w:r>
      <w:r w:rsidRPr="008F37F5">
        <w:rPr>
          <w:rFonts w:cs="Arial"/>
          <w:b w:val="0"/>
          <w:sz w:val="18"/>
          <w:szCs w:val="18"/>
          <w:lang w:val="pt-PT"/>
        </w:rPr>
        <w:t>, Coimbra: Tese de Doutoramento em História, especialidade de História dos Descobrimentos e da Expansão Portuguesa, apresentada à Faculdade de Letras da Universidade de Coimbra, sob a orientação do Professor Doutor João Marinho dos Santos.</w:t>
      </w:r>
    </w:p>
    <w:p w14:paraId="571C87D9"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Oliveira, Julieta Teixeira Marques de (2000), </w:t>
      </w:r>
      <w:r w:rsidRPr="008F37F5">
        <w:rPr>
          <w:rFonts w:ascii="Arial" w:hAnsi="Arial" w:cs="Arial"/>
          <w:i/>
          <w:iCs/>
          <w:sz w:val="18"/>
          <w:szCs w:val="18"/>
        </w:rPr>
        <w:t>Veneza e Portugal no Século XVI: Subsídios para a sua História</w:t>
      </w:r>
      <w:r w:rsidRPr="008F37F5">
        <w:rPr>
          <w:rFonts w:ascii="Arial" w:hAnsi="Arial" w:cs="Arial"/>
          <w:sz w:val="18"/>
          <w:szCs w:val="18"/>
        </w:rPr>
        <w:t>, Lisboa: Comissão Nacional para as Comemorações dos Descobrimentos Portugueses, Imprensa Nacional-Casa da Moeda.</w:t>
      </w:r>
    </w:p>
    <w:p w14:paraId="7C9481B8"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i/>
          <w:iCs/>
          <w:sz w:val="18"/>
          <w:szCs w:val="18"/>
        </w:rPr>
        <w:t xml:space="preserve">Oração de Obediência ao Sumo Pontífice Júlio II dita por Diogo Pacheco em 1505 </w:t>
      </w:r>
      <w:r w:rsidRPr="008F37F5">
        <w:rPr>
          <w:rFonts w:ascii="Arial" w:hAnsi="Arial" w:cs="Arial"/>
          <w:iCs/>
          <w:sz w:val="18"/>
          <w:szCs w:val="18"/>
        </w:rPr>
        <w:t>(1988)</w:t>
      </w:r>
      <w:r w:rsidRPr="008F37F5">
        <w:rPr>
          <w:rFonts w:ascii="Arial" w:hAnsi="Arial" w:cs="Arial"/>
          <w:sz w:val="18"/>
          <w:szCs w:val="18"/>
        </w:rPr>
        <w:t>, edição fac-similada, com nota bibliográfica de Martim de Albuquerque e tradução portuguesa de Miguel Pinto de Meneses, Lisboa: Edições Inapa.</w:t>
      </w:r>
    </w:p>
    <w:p w14:paraId="684173A4"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Pedrosa, Fernando Gomes (1998), </w:t>
      </w:r>
      <w:r w:rsidRPr="008F37F5">
        <w:rPr>
          <w:rFonts w:ascii="Arial" w:hAnsi="Arial" w:cs="Arial"/>
          <w:i/>
          <w:iCs/>
          <w:sz w:val="18"/>
          <w:szCs w:val="18"/>
        </w:rPr>
        <w:t>Afonso de Albuquerque e a Arte da Guerra</w:t>
      </w:r>
      <w:r w:rsidRPr="008F37F5">
        <w:rPr>
          <w:rFonts w:ascii="Arial" w:hAnsi="Arial" w:cs="Arial"/>
          <w:sz w:val="18"/>
          <w:szCs w:val="18"/>
        </w:rPr>
        <w:t>, Cascais: Câmara Municipal de Cascais.</w:t>
      </w:r>
    </w:p>
    <w:p w14:paraId="31FE47E6"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Pinto, João Rocha (1992), </w:t>
      </w:r>
      <w:r w:rsidRPr="008F37F5">
        <w:rPr>
          <w:rFonts w:ascii="Arial" w:hAnsi="Arial" w:cs="Arial"/>
          <w:i/>
          <w:iCs/>
          <w:sz w:val="18"/>
          <w:szCs w:val="18"/>
        </w:rPr>
        <w:t xml:space="preserve">O Dispositivo Militar Naval no Estado da Índia no Primeiro Quartel do Século XVI: de </w:t>
      </w:r>
      <w:smartTag w:uri="urn:schemas-microsoft-com:office:smarttags" w:element="metricconverter">
        <w:smartTagPr>
          <w:attr w:name="ProductID" w:val="1498 a"/>
        </w:smartTagPr>
        <w:r w:rsidRPr="008F37F5">
          <w:rPr>
            <w:rFonts w:ascii="Arial" w:hAnsi="Arial" w:cs="Arial"/>
            <w:i/>
            <w:iCs/>
            <w:sz w:val="18"/>
            <w:szCs w:val="18"/>
          </w:rPr>
          <w:t>1498 a</w:t>
        </w:r>
      </w:smartTag>
      <w:r w:rsidRPr="008F37F5">
        <w:rPr>
          <w:rFonts w:ascii="Arial" w:hAnsi="Arial" w:cs="Arial"/>
          <w:i/>
          <w:iCs/>
          <w:sz w:val="18"/>
          <w:szCs w:val="18"/>
        </w:rPr>
        <w:t xml:space="preserve"> 1525</w:t>
      </w:r>
      <w:r w:rsidRPr="008F37F5">
        <w:rPr>
          <w:rFonts w:ascii="Arial" w:hAnsi="Arial" w:cs="Arial"/>
          <w:sz w:val="18"/>
          <w:szCs w:val="18"/>
        </w:rPr>
        <w:t>, Lisboa: Academia de Marinha.</w:t>
      </w:r>
    </w:p>
    <w:p w14:paraId="03191CEC"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Pinto, João Rocha (1988), “O Vento, o Ferro e a Muralha. A Construção do Império Asiático no Século XVI”, in </w:t>
      </w:r>
      <w:r w:rsidRPr="008F37F5">
        <w:rPr>
          <w:rFonts w:ascii="Arial" w:hAnsi="Arial" w:cs="Arial"/>
          <w:i/>
          <w:iCs/>
          <w:sz w:val="18"/>
          <w:szCs w:val="18"/>
        </w:rPr>
        <w:t>Estudos e Ensaios</w:t>
      </w:r>
      <w:r w:rsidRPr="008F37F5">
        <w:rPr>
          <w:rFonts w:ascii="Arial" w:hAnsi="Arial" w:cs="Arial"/>
          <w:sz w:val="18"/>
          <w:szCs w:val="18"/>
        </w:rPr>
        <w:t xml:space="preserve"> </w:t>
      </w:r>
      <w:r w:rsidRPr="008F37F5">
        <w:rPr>
          <w:rFonts w:ascii="Arial" w:hAnsi="Arial" w:cs="Arial"/>
          <w:i/>
          <w:sz w:val="18"/>
          <w:szCs w:val="18"/>
        </w:rPr>
        <w:t>em Homenagem a Vitorino Magalhães Godinho</w:t>
      </w:r>
      <w:r w:rsidRPr="008F37F5">
        <w:rPr>
          <w:rFonts w:ascii="Arial" w:hAnsi="Arial" w:cs="Arial"/>
          <w:sz w:val="18"/>
          <w:szCs w:val="18"/>
        </w:rPr>
        <w:t xml:space="preserve">, Lisboa: Sá da Costa Editora, 163-175. </w:t>
      </w:r>
    </w:p>
    <w:p w14:paraId="75773F74" w14:textId="77777777" w:rsidR="004458E2" w:rsidRPr="008F37F5" w:rsidRDefault="004679C2" w:rsidP="004D0A45">
      <w:pPr>
        <w:tabs>
          <w:tab w:val="left" w:pos="851"/>
        </w:tabs>
        <w:jc w:val="both"/>
        <w:rPr>
          <w:rFonts w:ascii="Arial" w:hAnsi="Arial" w:cs="Arial"/>
          <w:sz w:val="18"/>
          <w:szCs w:val="18"/>
        </w:rPr>
      </w:pPr>
      <w:r w:rsidRPr="008F37F5">
        <w:rPr>
          <w:rFonts w:ascii="Arial" w:eastAsia="Arial Unicode MS" w:hAnsi="Arial" w:cs="Arial"/>
          <w:sz w:val="18"/>
          <w:szCs w:val="18"/>
        </w:rPr>
        <w:t xml:space="preserve">Pires, Tomé (1978), </w:t>
      </w:r>
      <w:r w:rsidRPr="008F37F5">
        <w:rPr>
          <w:rFonts w:ascii="Arial" w:hAnsi="Arial" w:cs="Arial"/>
          <w:i/>
          <w:sz w:val="18"/>
          <w:szCs w:val="18"/>
        </w:rPr>
        <w:t>A Suma Oriental de Tomé Pires e o Livro de Francisco Rodrigues</w:t>
      </w:r>
      <w:r w:rsidRPr="008F37F5">
        <w:rPr>
          <w:rFonts w:ascii="Arial" w:hAnsi="Arial" w:cs="Arial"/>
          <w:sz w:val="18"/>
          <w:szCs w:val="18"/>
        </w:rPr>
        <w:t xml:space="preserve">, leitura e notas de Armando Cortesão, Coimbra: Universidade de Coimbra. </w:t>
      </w:r>
    </w:p>
    <w:p w14:paraId="7ACA4E69"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Rodrigues, Vítor Luís Gaspar (2002), “O Reforço do Poder Naval Português no Oriente com Afonso de Albuquerque (1510-1515): suas Implicações”, in </w:t>
      </w:r>
      <w:r w:rsidRPr="008F37F5">
        <w:rPr>
          <w:rFonts w:ascii="Arial" w:hAnsi="Arial" w:cs="Arial"/>
          <w:i/>
          <w:iCs/>
          <w:sz w:val="18"/>
          <w:szCs w:val="18"/>
        </w:rPr>
        <w:t>Anais de</w:t>
      </w:r>
      <w:r w:rsidRPr="008F37F5">
        <w:rPr>
          <w:rFonts w:ascii="Arial" w:hAnsi="Arial" w:cs="Arial"/>
          <w:sz w:val="18"/>
          <w:szCs w:val="18"/>
        </w:rPr>
        <w:t xml:space="preserve"> </w:t>
      </w:r>
      <w:r w:rsidRPr="008F37F5">
        <w:rPr>
          <w:rFonts w:ascii="Arial" w:hAnsi="Arial" w:cs="Arial"/>
          <w:i/>
          <w:iCs/>
          <w:sz w:val="18"/>
          <w:szCs w:val="18"/>
        </w:rPr>
        <w:t>História de Além-Mar</w:t>
      </w:r>
      <w:r w:rsidRPr="008F37F5">
        <w:rPr>
          <w:rFonts w:ascii="Arial" w:hAnsi="Arial" w:cs="Arial"/>
          <w:sz w:val="18"/>
          <w:szCs w:val="18"/>
        </w:rPr>
        <w:t>, n.º 3, Lisboa: Centro de História de Além-Mar, Faculdade de Ciências Sociais e Humanas, Universidade Nova de Lisboa, 155-163.</w:t>
      </w:r>
    </w:p>
    <w:p w14:paraId="3E2EFA12"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Santos, Catarina Madeira (1999), </w:t>
      </w:r>
      <w:r w:rsidRPr="008F37F5">
        <w:rPr>
          <w:rFonts w:ascii="Arial" w:hAnsi="Arial" w:cs="Arial"/>
          <w:i/>
          <w:iCs/>
          <w:sz w:val="18"/>
          <w:szCs w:val="18"/>
        </w:rPr>
        <w:t>“Goa é a chave de toda a Índia”. Perfil Político da Capital do Estado da Índia (1505-1570)</w:t>
      </w:r>
      <w:r w:rsidRPr="008F37F5">
        <w:rPr>
          <w:rFonts w:ascii="Arial" w:hAnsi="Arial" w:cs="Arial"/>
          <w:iCs/>
          <w:sz w:val="18"/>
          <w:szCs w:val="18"/>
        </w:rPr>
        <w:t>,</w:t>
      </w:r>
      <w:r w:rsidRPr="008F37F5">
        <w:rPr>
          <w:rFonts w:ascii="Arial" w:hAnsi="Arial" w:cs="Arial"/>
          <w:i/>
          <w:iCs/>
          <w:sz w:val="18"/>
          <w:szCs w:val="18"/>
        </w:rPr>
        <w:t xml:space="preserve"> </w:t>
      </w:r>
      <w:r w:rsidRPr="008F37F5">
        <w:rPr>
          <w:rFonts w:ascii="Arial" w:hAnsi="Arial" w:cs="Arial"/>
          <w:sz w:val="18"/>
          <w:szCs w:val="18"/>
        </w:rPr>
        <w:t>Lisboa: Comissão Nacional para as Comemorações dos Descobrimentos Portugueses.</w:t>
      </w:r>
    </w:p>
    <w:p w14:paraId="2B3C5BFB"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Santos, João Marinho dos (2010),</w:t>
      </w:r>
      <w:r w:rsidRPr="008F37F5">
        <w:rPr>
          <w:rFonts w:ascii="Arial" w:hAnsi="Arial" w:cs="Arial"/>
          <w:i/>
          <w:iCs/>
          <w:sz w:val="18"/>
          <w:szCs w:val="18"/>
        </w:rPr>
        <w:t xml:space="preserve"> Estudos sobre os Descobrimentos e a Expansão Portuguesa</w:t>
      </w:r>
      <w:r w:rsidRPr="008F37F5">
        <w:rPr>
          <w:rFonts w:ascii="Arial" w:hAnsi="Arial" w:cs="Arial"/>
          <w:sz w:val="18"/>
          <w:szCs w:val="18"/>
        </w:rPr>
        <w:t>, vol. II, Coimbra: Centro de História da Sociedade e da Cultura e Palimage.</w:t>
      </w:r>
    </w:p>
    <w:p w14:paraId="45A1850C"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Santos, João Marinho dos (1998), </w:t>
      </w:r>
      <w:r w:rsidRPr="008F37F5">
        <w:rPr>
          <w:rFonts w:ascii="Arial" w:hAnsi="Arial" w:cs="Arial"/>
          <w:i/>
          <w:sz w:val="18"/>
          <w:szCs w:val="18"/>
        </w:rPr>
        <w:t>A Guerra e as Guerras na Expansão Portuguesa (Séculos XV e XVI)</w:t>
      </w:r>
      <w:r w:rsidRPr="008F37F5">
        <w:rPr>
          <w:rFonts w:ascii="Arial" w:hAnsi="Arial" w:cs="Arial"/>
          <w:sz w:val="18"/>
          <w:szCs w:val="18"/>
        </w:rPr>
        <w:t xml:space="preserve">, Lisboa: Grupo de Trabalho do Ministério da Educação para as Comemorações dos Descobrimentos Portugueses. </w:t>
      </w:r>
    </w:p>
    <w:p w14:paraId="607A0788"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Santos, João Marinho dos (1996), </w:t>
      </w:r>
      <w:r w:rsidRPr="008F37F5">
        <w:rPr>
          <w:rFonts w:ascii="Arial" w:hAnsi="Arial" w:cs="Arial"/>
          <w:i/>
          <w:iCs/>
          <w:sz w:val="18"/>
          <w:szCs w:val="18"/>
        </w:rPr>
        <w:t>Os Portugueses em Viagem pelo Mundo. Representações Quinhentistas de Cidades e Vilas</w:t>
      </w:r>
      <w:r w:rsidRPr="008F37F5">
        <w:rPr>
          <w:rFonts w:ascii="Arial" w:hAnsi="Arial" w:cs="Arial"/>
          <w:sz w:val="18"/>
          <w:szCs w:val="18"/>
        </w:rPr>
        <w:t xml:space="preserve">, Lisboa: Grupo de Trabalho do Ministério da Educação para as Comemorações dos Descobrimentos Portugueses. </w:t>
      </w:r>
    </w:p>
    <w:p w14:paraId="447FD502"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Silva, Joaquim Candeias (1996), </w:t>
      </w:r>
      <w:r w:rsidRPr="008F37F5">
        <w:rPr>
          <w:rFonts w:ascii="Arial" w:hAnsi="Arial" w:cs="Arial"/>
          <w:i/>
          <w:iCs/>
          <w:sz w:val="18"/>
          <w:szCs w:val="18"/>
        </w:rPr>
        <w:t>O Fundador do “Estado Português da Índia”, D. Francisco de Almeida 1457(?)-1510</w:t>
      </w:r>
      <w:r w:rsidRPr="008F37F5">
        <w:rPr>
          <w:rFonts w:ascii="Arial" w:hAnsi="Arial" w:cs="Arial"/>
          <w:sz w:val="18"/>
          <w:szCs w:val="18"/>
        </w:rPr>
        <w:t>, Lisboa: Comissão Nacional para as Comemorações dos Descobrimentos Portugueses, Imprensa Nacional-Casa da Moeda.</w:t>
      </w:r>
    </w:p>
    <w:p w14:paraId="771B7714"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Subrahmanyam, Sanjay (d.l. 1995), </w:t>
      </w:r>
      <w:r w:rsidRPr="008F37F5">
        <w:rPr>
          <w:rFonts w:ascii="Arial" w:hAnsi="Arial" w:cs="Arial"/>
          <w:i/>
          <w:sz w:val="18"/>
          <w:szCs w:val="18"/>
        </w:rPr>
        <w:t>O Império Asiático Português, 1500-1700. Uma História Política e Económica</w:t>
      </w:r>
      <w:r w:rsidRPr="008F37F5">
        <w:rPr>
          <w:rFonts w:ascii="Arial" w:hAnsi="Arial" w:cs="Arial"/>
          <w:sz w:val="18"/>
          <w:szCs w:val="18"/>
        </w:rPr>
        <w:t>, Linda-a-Velha: Difel.</w:t>
      </w:r>
    </w:p>
    <w:p w14:paraId="73B433CC"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Thomaz, Luís Filipe F. R. (1994), </w:t>
      </w:r>
      <w:r w:rsidRPr="008F37F5">
        <w:rPr>
          <w:rFonts w:ascii="Arial" w:hAnsi="Arial" w:cs="Arial"/>
          <w:i/>
          <w:sz w:val="18"/>
          <w:szCs w:val="18"/>
        </w:rPr>
        <w:t>De Ceuta a Timor</w:t>
      </w:r>
      <w:r w:rsidRPr="008F37F5">
        <w:rPr>
          <w:rFonts w:ascii="Arial" w:hAnsi="Arial" w:cs="Arial"/>
          <w:sz w:val="18"/>
          <w:szCs w:val="18"/>
        </w:rPr>
        <w:t>, Linda-a-Velha: Difel.</w:t>
      </w:r>
    </w:p>
    <w:p w14:paraId="63340AEC"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Thomaz, Luís Filipe F. R. (1990), “L’Idée Impériale Manuéline”, in </w:t>
      </w:r>
      <w:r w:rsidRPr="008F37F5">
        <w:rPr>
          <w:rFonts w:ascii="Arial" w:hAnsi="Arial" w:cs="Arial"/>
          <w:i/>
          <w:iCs/>
          <w:sz w:val="18"/>
          <w:szCs w:val="18"/>
        </w:rPr>
        <w:t>La Découverte, le Portugal et l’Europe</w:t>
      </w:r>
      <w:r w:rsidRPr="008F37F5">
        <w:rPr>
          <w:rFonts w:ascii="Arial" w:hAnsi="Arial" w:cs="Arial"/>
          <w:sz w:val="18"/>
          <w:szCs w:val="18"/>
        </w:rPr>
        <w:t xml:space="preserve">. </w:t>
      </w:r>
      <w:r w:rsidRPr="008F37F5">
        <w:rPr>
          <w:rFonts w:ascii="Arial" w:hAnsi="Arial" w:cs="Arial"/>
          <w:i/>
          <w:iCs/>
          <w:sz w:val="18"/>
          <w:szCs w:val="18"/>
        </w:rPr>
        <w:t>Actes</w:t>
      </w:r>
      <w:r w:rsidRPr="008F37F5">
        <w:rPr>
          <w:rFonts w:ascii="Arial" w:hAnsi="Arial" w:cs="Arial"/>
          <w:sz w:val="18"/>
          <w:szCs w:val="18"/>
        </w:rPr>
        <w:t xml:space="preserve"> </w:t>
      </w:r>
      <w:r w:rsidRPr="008F37F5">
        <w:rPr>
          <w:rFonts w:ascii="Arial" w:hAnsi="Arial" w:cs="Arial"/>
          <w:i/>
          <w:sz w:val="18"/>
          <w:szCs w:val="18"/>
        </w:rPr>
        <w:t>du Colloque</w:t>
      </w:r>
      <w:r w:rsidRPr="008F37F5">
        <w:rPr>
          <w:rFonts w:ascii="Arial" w:hAnsi="Arial" w:cs="Arial"/>
          <w:sz w:val="18"/>
          <w:szCs w:val="18"/>
        </w:rPr>
        <w:t>, Paris, les 26, 27 et 28 mai 1988, publiés sous la direction de Jean Aubin, Paris: Fondation Calouste Gulbenkian, Centre Culturel Portugais, 35-103.</w:t>
      </w:r>
    </w:p>
    <w:p w14:paraId="5E93FCA3" w14:textId="77777777"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Thomaz, Luís Filipe F. R. (1998), </w:t>
      </w:r>
      <w:r w:rsidRPr="008F37F5">
        <w:rPr>
          <w:rFonts w:ascii="Arial" w:hAnsi="Arial" w:cs="Arial"/>
          <w:i/>
          <w:iCs/>
          <w:sz w:val="18"/>
          <w:szCs w:val="18"/>
        </w:rPr>
        <w:t>A Questão da Pimenta em Meados do Século XVI. Um Debate Político do Governo de D. João de Castro</w:t>
      </w:r>
      <w:r w:rsidRPr="008F37F5">
        <w:rPr>
          <w:rFonts w:ascii="Arial" w:hAnsi="Arial" w:cs="Arial"/>
          <w:sz w:val="18"/>
          <w:szCs w:val="18"/>
        </w:rPr>
        <w:t>, Lisboa: Universidade Católica Portuguesa.</w:t>
      </w:r>
    </w:p>
    <w:p w14:paraId="0BF27D20" w14:textId="4363667D" w:rsidR="004458E2" w:rsidRPr="008F37F5" w:rsidRDefault="004679C2" w:rsidP="004D0A45">
      <w:pPr>
        <w:tabs>
          <w:tab w:val="left" w:pos="851"/>
        </w:tabs>
        <w:jc w:val="both"/>
        <w:rPr>
          <w:rFonts w:ascii="Arial" w:hAnsi="Arial" w:cs="Arial"/>
          <w:sz w:val="18"/>
          <w:szCs w:val="18"/>
        </w:rPr>
      </w:pPr>
      <w:r w:rsidRPr="008F37F5">
        <w:rPr>
          <w:rFonts w:ascii="Arial" w:hAnsi="Arial" w:cs="Arial"/>
          <w:sz w:val="18"/>
          <w:szCs w:val="18"/>
        </w:rPr>
        <w:t xml:space="preserve">Witte, Charles-Martial de (1961), “Un Projet Portugais de Reconquête de la Terre-Sainte (1505-1507)”, in </w:t>
      </w:r>
      <w:r w:rsidRPr="008F37F5">
        <w:rPr>
          <w:rFonts w:ascii="Arial" w:hAnsi="Arial" w:cs="Arial"/>
          <w:i/>
          <w:sz w:val="18"/>
          <w:szCs w:val="18"/>
        </w:rPr>
        <w:t>Congresso Internacional de História dos Descobrimentos</w:t>
      </w:r>
      <w:r w:rsidRPr="008F37F5">
        <w:rPr>
          <w:rFonts w:ascii="Arial" w:hAnsi="Arial" w:cs="Arial"/>
          <w:sz w:val="18"/>
          <w:szCs w:val="18"/>
        </w:rPr>
        <w:t xml:space="preserve">. </w:t>
      </w:r>
      <w:r w:rsidRPr="008F37F5">
        <w:rPr>
          <w:rFonts w:ascii="Arial" w:hAnsi="Arial" w:cs="Arial"/>
          <w:i/>
          <w:sz w:val="18"/>
          <w:szCs w:val="18"/>
        </w:rPr>
        <w:t>Atas</w:t>
      </w:r>
      <w:r w:rsidRPr="008F37F5">
        <w:rPr>
          <w:rFonts w:ascii="Arial" w:hAnsi="Arial" w:cs="Arial"/>
          <w:sz w:val="18"/>
          <w:szCs w:val="18"/>
        </w:rPr>
        <w:t>, vol. V, I parte, Lisboa: 419-449.</w:t>
      </w:r>
    </w:p>
    <w:p w14:paraId="70B6F270"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5C41D493">
          <v:shape id="_x0000_i1039" type="#_x0000_t75" style="width:349.2pt;height:5.75pt" o:hrpct="0" o:hr="t">
            <v:imagedata r:id="rId51" o:title="BD10256_"/>
          </v:shape>
        </w:pict>
      </w:r>
    </w:p>
    <w:p w14:paraId="357FAD45" w14:textId="77777777" w:rsidR="00C051CD" w:rsidRPr="008F37F5" w:rsidRDefault="004679C2" w:rsidP="004D0A45">
      <w:pPr>
        <w:pStyle w:val="Heading4"/>
        <w:spacing w:line="240" w:lineRule="auto"/>
        <w:rPr>
          <w:highlight w:val="yellow"/>
        </w:rPr>
      </w:pPr>
      <w:r w:rsidRPr="008F37F5">
        <w:rPr>
          <w:highlight w:val="yellow"/>
        </w:rPr>
        <w:t>ALMIRANTE ANTÓNIO CARLOS REBELO DUARTE</w:t>
      </w:r>
    </w:p>
    <w:p w14:paraId="7E27103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color w:val="C0504D"/>
          <w:spacing w:val="5"/>
          <w:sz w:val="18"/>
          <w:szCs w:val="18"/>
          <w:u w:val="single"/>
        </w:rPr>
        <w:t xml:space="preserve"> </w:t>
      </w:r>
      <w:r w:rsidRPr="008F37F5">
        <w:rPr>
          <w:rFonts w:ascii="Arial" w:eastAsia="Arial Unicode MS" w:hAnsi="Arial" w:cs="Arial"/>
          <w:spacing w:val="5"/>
          <w:sz w:val="18"/>
          <w:szCs w:val="18"/>
          <w:lang w:eastAsia="zh-CN"/>
        </w:rPr>
        <w:drawing>
          <wp:inline distT="0" distB="0" distL="0" distR="0" wp14:anchorId="6484FD4B" wp14:editId="5CF603AE">
            <wp:extent cx="1819275" cy="2337391"/>
            <wp:effectExtent l="0" t="0" r="0" b="6350"/>
            <wp:docPr id="1074" name="Picture 101" descr="http://cdn.controlinveste.pt/storage/DN/2012/big/ng227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cdn.controlinveste.pt/storage/DN/2012/big/ng2275850.jpg"/>
                    <pic:cNvPicPr>
                      <a:picLocks noChangeAspect="1" noChangeArrowheads="1"/>
                    </pic:cNvPicPr>
                  </pic:nvPicPr>
                  <pic:blipFill>
                    <a:blip r:embed="rId59"/>
                    <a:stretch>
                      <a:fillRect/>
                    </a:stretch>
                  </pic:blipFill>
                  <pic:spPr bwMode="auto">
                    <a:xfrm>
                      <a:off x="0" y="0"/>
                      <a:ext cx="1819275" cy="2337391"/>
                    </a:xfrm>
                    <a:prstGeom prst="rect">
                      <a:avLst/>
                    </a:prstGeom>
                    <a:noFill/>
                    <a:ln>
                      <a:noFill/>
                    </a:ln>
                  </pic:spPr>
                </pic:pic>
              </a:graphicData>
            </a:graphic>
          </wp:inline>
        </w:drawing>
      </w:r>
      <w:r w:rsidRPr="008F37F5">
        <w:rPr>
          <w:rFonts w:ascii="Arial" w:eastAsia="Arial Unicode MS" w:hAnsi="Arial" w:cs="Arial"/>
          <w:spacing w:val="5"/>
          <w:sz w:val="18"/>
          <w:szCs w:val="18"/>
        </w:rPr>
        <w:t xml:space="preserve"> </w:t>
      </w:r>
      <w:r w:rsidRPr="008F37F5">
        <w:rPr>
          <w:rFonts w:ascii="Arial" w:eastAsia="Arial Unicode MS" w:hAnsi="Arial" w:cs="Arial"/>
          <w:spacing w:val="5"/>
          <w:sz w:val="18"/>
          <w:szCs w:val="18"/>
          <w:lang w:eastAsia="zh-CN"/>
        </w:rPr>
        <w:drawing>
          <wp:inline distT="0" distB="0" distL="0" distR="0" wp14:anchorId="64F81774" wp14:editId="1CA8B6E7">
            <wp:extent cx="2176838" cy="2343150"/>
            <wp:effectExtent l="0" t="0" r="0" b="0"/>
            <wp:docPr id="1075" name="Picture 103" descr="http://www.iep.lisboa.ucp.pt/resources/Imagens/Fotografias%20V%C3%A1rias/CIEP/AC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iep.lisboa.ucp.pt/resources/Imagens/Fotografias%20V%C3%A1rias/CIEP/ACRD.png"/>
                    <pic:cNvPicPr>
                      <a:picLocks noChangeAspect="1" noChangeArrowheads="1"/>
                    </pic:cNvPicPr>
                  </pic:nvPicPr>
                  <pic:blipFill>
                    <a:blip r:embed="rId60"/>
                    <a:stretch>
                      <a:fillRect/>
                    </a:stretch>
                  </pic:blipFill>
                  <pic:spPr bwMode="auto">
                    <a:xfrm>
                      <a:off x="0" y="0"/>
                      <a:ext cx="2176838" cy="2343150"/>
                    </a:xfrm>
                    <a:prstGeom prst="rect">
                      <a:avLst/>
                    </a:prstGeom>
                    <a:noFill/>
                    <a:ln>
                      <a:noFill/>
                    </a:ln>
                  </pic:spPr>
                </pic:pic>
              </a:graphicData>
            </a:graphic>
          </wp:inline>
        </w:drawing>
      </w:r>
    </w:p>
    <w:p w14:paraId="3BA5501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ANTÓNIO CARLOS REBELO DUARTE,</w:t>
      </w:r>
      <w:r w:rsidRPr="008F37F5">
        <w:rPr>
          <w:rFonts w:ascii="Arial" w:eastAsia="Arial Unicode MS" w:hAnsi="Arial" w:cs="Arial"/>
          <w:spacing w:val="5"/>
          <w:sz w:val="18"/>
          <w:szCs w:val="18"/>
        </w:rPr>
        <w:t xml:space="preserve"> Vice-almirante REF. Nasceu em 1946, alistando-se na Marinha (Escola Naval), em SET63.</w:t>
      </w:r>
    </w:p>
    <w:p w14:paraId="4FFE5AF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Guarda-Marinha em JAN67. </w:t>
      </w:r>
    </w:p>
    <w:p w14:paraId="6BF5BDE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Especializado em “Comunicações” (1968) e habilitado com outros cursos: “</w:t>
      </w:r>
      <w:r w:rsidRPr="008F37F5">
        <w:rPr>
          <w:rFonts w:ascii="Arial" w:eastAsia="Arial Unicode MS" w:hAnsi="Arial" w:cs="Arial"/>
          <w:i/>
          <w:spacing w:val="5"/>
          <w:sz w:val="18"/>
          <w:szCs w:val="18"/>
        </w:rPr>
        <w:t>International Defense Management Course</w:t>
      </w:r>
      <w:r w:rsidRPr="008F37F5">
        <w:rPr>
          <w:rFonts w:ascii="Arial" w:eastAsia="Arial Unicode MS" w:hAnsi="Arial" w:cs="Arial"/>
          <w:spacing w:val="5"/>
          <w:sz w:val="18"/>
          <w:szCs w:val="18"/>
        </w:rPr>
        <w:t>”, da Naval Post-graduate School”, Monterey, Califórnia, USA (1985), Cursos Navais de Guerra – Geral (1980) e Superior (1997/98) do ex-Instituto Superior Naval de Guerra (ISNG) e licenciatura em Economia pelo ISEG/UTL (1974).</w:t>
      </w:r>
    </w:p>
    <w:p w14:paraId="4D833BE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Embarcou em várias unidades navais, incluindo a fragata “Álvares Cabral” em comissão em Angola e Moçambique (1969/71). </w:t>
      </w:r>
    </w:p>
    <w:p w14:paraId="3E9D156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Exerceu o Comando da LFG “Argos” (Guiné/1974) e das corvetas “Honório Barreto” (1975) e “Jacinto Cândido” (1987).</w:t>
      </w:r>
    </w:p>
    <w:p w14:paraId="2B4B1B7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terra, (1976/82) foi Professor de Economia na Escola Naval (EN) e de Estratégia e Coordenador da Respetiva Área de Ensino no ex-ISNG (1998-2000); Conselheiro Militar na Delegação de Portugal junto da OTAN (Delnato), Bruxelas (1989/92). Chefiou as Divisões de “Comunicações” e de “Pessoal e Organização” do Estado-Maior da Armada (1993-97).</w:t>
      </w:r>
    </w:p>
    <w:p w14:paraId="7B6A42A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Como Contra-almirante, comandou a EN (2000-02) e em Vice-almirante, dirigiu o ex-ISNG até à sua extinção em 2005. Presidiu à Comissão do Domínio Público Marítimo (2007-11). </w:t>
      </w:r>
    </w:p>
    <w:p w14:paraId="368CF6D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Conferencista e Professor convidado, da UCP, respetivamente, desde 2004 e 2008.</w:t>
      </w:r>
    </w:p>
    <w:p w14:paraId="58E7344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Membro Correspondente e Académico de Número Português da Academia Internacional de Cultura Portuguesa, respetivamente desde 2008 e 2014, e Membro Correspondente e Membro Efetivo da Academia de Marinha, desde 2009 e 2012.</w:t>
      </w:r>
    </w:p>
    <w:p w14:paraId="38CC95C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Preside, desde 2009, à direção do Instituto D. João de Castro, fundado pelo Prof. Adriano Moreira e Padre Joaquim Aguiar. </w:t>
      </w:r>
    </w:p>
    <w:p w14:paraId="1B99D56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Deixou definitivamente a efetividade de serviço, para transitar para a situação de Reforma, por limite de idade, em 03AGO2011.</w:t>
      </w:r>
    </w:p>
    <w:p w14:paraId="779D4E9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8DC3C09" w14:textId="77777777" w:rsidR="00C051CD" w:rsidRPr="008F37F5" w:rsidRDefault="004679C2" w:rsidP="004D0A45">
      <w:pPr>
        <w:tabs>
          <w:tab w:val="left" w:pos="6379"/>
        </w:tabs>
        <w:ind w:right="-41"/>
        <w:jc w:val="both"/>
        <w:rPr>
          <w:rFonts w:ascii="Arial" w:eastAsia="Arial Unicode MS" w:hAnsi="Arial" w:cs="Arial"/>
          <w:color w:val="C0504D"/>
          <w:spacing w:val="5"/>
          <w:sz w:val="18"/>
          <w:u w:val="single"/>
        </w:rPr>
      </w:pPr>
      <w:r w:rsidRPr="008F37F5">
        <w:rPr>
          <w:rFonts w:ascii="Arial" w:eastAsia="Arial Unicode MS" w:hAnsi="Arial" w:cs="Arial"/>
          <w:color w:val="C0504D"/>
          <w:spacing w:val="5"/>
          <w:sz w:val="18"/>
          <w:u w:val="single"/>
        </w:rPr>
        <w:t>TEMA 2.1 “A CPLP, UMA COMUNIDADE À PROCURA DE UM CAMINHO”, ANTÓNIO C. REBELO DUARTE, V/ALM. REF</w:t>
      </w:r>
      <w:r w:rsidRPr="008F37F5">
        <w:rPr>
          <w:rFonts w:ascii="Arial" w:hAnsi="Arial" w:cs="Arial"/>
          <w:sz w:val="18"/>
          <w:szCs w:val="18"/>
        </w:rPr>
        <w:t xml:space="preserve"> </w:t>
      </w:r>
      <w:r w:rsidRPr="008F37F5">
        <w:rPr>
          <w:rFonts w:ascii="Arial" w:eastAsia="Arial Unicode MS" w:hAnsi="Arial" w:cs="Arial"/>
          <w:color w:val="C0504D"/>
          <w:spacing w:val="5"/>
          <w:sz w:val="18"/>
          <w:u w:val="single"/>
        </w:rPr>
        <w:t>António C. Rebelo Duarte (ID.JC), Instituto Dom João de Castro, Restelo, Lisboa</w:t>
      </w:r>
    </w:p>
    <w:p w14:paraId="63F80EFE"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                                                                                                            </w:t>
      </w:r>
    </w:p>
    <w:p w14:paraId="3E640B6D" w14:textId="77777777" w:rsidR="00C051CD" w:rsidRPr="008F37F5" w:rsidRDefault="004679C2" w:rsidP="004D0A45">
      <w:pPr>
        <w:jc w:val="both"/>
        <w:rPr>
          <w:rStyle w:val="IntenseReference"/>
        </w:rPr>
      </w:pPr>
      <w:r w:rsidRPr="008F37F5">
        <w:rPr>
          <w:rStyle w:val="IntenseReference"/>
        </w:rPr>
        <w:t>1. Introdução</w:t>
      </w:r>
    </w:p>
    <w:p w14:paraId="1F1736AE" w14:textId="77777777" w:rsidR="00C051CD" w:rsidRPr="008F37F5" w:rsidRDefault="00EC0275" w:rsidP="004D0A45">
      <w:pPr>
        <w:ind w:right="44"/>
        <w:jc w:val="both"/>
        <w:rPr>
          <w:rFonts w:ascii="Arial" w:hAnsi="Arial" w:cs="Arial"/>
          <w:sz w:val="18"/>
          <w:szCs w:val="18"/>
        </w:rPr>
      </w:pPr>
    </w:p>
    <w:p w14:paraId="58998222" w14:textId="77777777" w:rsidR="00C051CD" w:rsidRPr="008F37F5" w:rsidRDefault="004679C2" w:rsidP="004D0A45">
      <w:pPr>
        <w:ind w:right="44"/>
        <w:jc w:val="both"/>
        <w:rPr>
          <w:rFonts w:ascii="Arial" w:hAnsi="Arial" w:cs="Arial"/>
          <w:sz w:val="18"/>
          <w:szCs w:val="18"/>
        </w:rPr>
      </w:pPr>
      <w:r w:rsidRPr="008F37F5">
        <w:rPr>
          <w:rFonts w:ascii="Arial" w:hAnsi="Arial" w:cs="Arial"/>
          <w:sz w:val="18"/>
          <w:szCs w:val="18"/>
        </w:rPr>
        <w:t xml:space="preserve">É verdade que Portugal integra hoje o espaço europeu, mas geográfica, histórica e culturalmente, o país não se esgota na Europa, virado que está para o Atlântico e com os pés no Mediterrâneo, também merecedor de inclusão histórica na nossa identidade estratégica. </w:t>
      </w:r>
    </w:p>
    <w:p w14:paraId="142232CA" w14:textId="77777777" w:rsidR="00C051CD" w:rsidRPr="008F37F5" w:rsidRDefault="004679C2" w:rsidP="004D0A45">
      <w:pPr>
        <w:ind w:right="44"/>
        <w:jc w:val="both"/>
        <w:rPr>
          <w:rFonts w:ascii="Arial" w:hAnsi="Arial" w:cs="Arial"/>
          <w:sz w:val="18"/>
          <w:szCs w:val="18"/>
        </w:rPr>
      </w:pPr>
      <w:r w:rsidRPr="008F37F5">
        <w:rPr>
          <w:rFonts w:ascii="Arial" w:hAnsi="Arial" w:cs="Arial"/>
          <w:sz w:val="18"/>
          <w:szCs w:val="18"/>
        </w:rPr>
        <w:t xml:space="preserve">Nessa medida, fará sentido a congeminação de um futuro que passe pela consolidação do poder funcional que lhe advém da condição de plataforma oceânica. </w:t>
      </w:r>
    </w:p>
    <w:p w14:paraId="7F031A17"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A Lusofonia encontra aí a raiz estratégica fundamental, justificando-se, pois, que seja tida em boa lucidez e relevância, num futuro português cujo horizonte e à semelhança do passado, é o MAR, enquanto espaço estratégico de interesse nacional permanente.</w:t>
      </w:r>
    </w:p>
    <w:p w14:paraId="350CD2BA"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De facto, a manifestação mais expressiva de uma renovada estratégia nacional pode situar-se nesse duplo contexto – MAR e CPLP –, as tais duas janelas de liberdade e oportunidade, de que fala o nosso Prof. Adriano Moreira</w:t>
      </w:r>
      <w:r w:rsidRPr="008F37F5">
        <w:rPr>
          <w:rFonts w:ascii="Arial" w:hAnsi="Arial" w:cs="Arial"/>
          <w:sz w:val="18"/>
          <w:szCs w:val="18"/>
          <w:vertAlign w:val="superscript"/>
        </w:rPr>
        <w:footnoteReference w:id="2"/>
      </w:r>
      <w:r w:rsidRPr="008F37F5">
        <w:rPr>
          <w:rFonts w:ascii="Arial" w:hAnsi="Arial" w:cs="Arial"/>
          <w:sz w:val="18"/>
          <w:szCs w:val="18"/>
        </w:rPr>
        <w:t>, a recomendar uma avaliação mais atualizada sobre as articulações e coerência da relação triangular Portugal–Angola–Brasil, que se pretende privilegiada e inclusiva dos demais membros da Comunidade.</w:t>
      </w:r>
    </w:p>
    <w:p w14:paraId="47FCF27A" w14:textId="77777777" w:rsidR="00C051CD" w:rsidRPr="008F37F5" w:rsidRDefault="00EC0275" w:rsidP="004D0A45">
      <w:pPr>
        <w:jc w:val="both"/>
        <w:rPr>
          <w:rFonts w:ascii="Arial" w:hAnsi="Arial" w:cs="Arial"/>
          <w:b/>
          <w:sz w:val="18"/>
          <w:szCs w:val="18"/>
        </w:rPr>
      </w:pPr>
    </w:p>
    <w:p w14:paraId="4DEF020B" w14:textId="77777777" w:rsidR="00C051CD" w:rsidRPr="008F37F5" w:rsidRDefault="004679C2" w:rsidP="004D0A45">
      <w:pPr>
        <w:jc w:val="both"/>
        <w:rPr>
          <w:rStyle w:val="IntenseReference"/>
        </w:rPr>
      </w:pPr>
      <w:r w:rsidRPr="008F37F5">
        <w:rPr>
          <w:rStyle w:val="IntenseReference"/>
        </w:rPr>
        <w:t>2. Uma ideia e uma ambição</w:t>
      </w:r>
    </w:p>
    <w:p w14:paraId="652E4406" w14:textId="77777777" w:rsidR="00C051CD" w:rsidRPr="008F37F5" w:rsidRDefault="00EC0275" w:rsidP="004D0A45">
      <w:pPr>
        <w:jc w:val="both"/>
        <w:rPr>
          <w:rFonts w:ascii="Arial" w:hAnsi="Arial" w:cs="Arial"/>
          <w:sz w:val="18"/>
          <w:szCs w:val="18"/>
        </w:rPr>
      </w:pPr>
    </w:p>
    <w:p w14:paraId="3AF486D4"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As relações entre os países lusófonos, historicamente foram o que foram. Portugal era o centro, o Brasil o primeiro a dizer adeus e as ex-colónias de África e Timor, independentes muito mais tarde e bastante diferenciadas entre si, vão fazendo o seu caminho, sem que hajam virado costas, e não era necessário, a Portugal. </w:t>
      </w:r>
    </w:p>
    <w:p w14:paraId="6130285B"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Como diz o Prof. Adriano Moreira</w:t>
      </w:r>
      <w:r w:rsidRPr="008F37F5">
        <w:rPr>
          <w:rFonts w:ascii="Arial" w:hAnsi="Arial" w:cs="Arial"/>
          <w:sz w:val="18"/>
          <w:szCs w:val="18"/>
          <w:vertAlign w:val="superscript"/>
        </w:rPr>
        <w:footnoteReference w:id="3"/>
      </w:r>
      <w:r w:rsidRPr="008F37F5">
        <w:rPr>
          <w:rFonts w:ascii="Arial" w:hAnsi="Arial" w:cs="Arial"/>
          <w:sz w:val="18"/>
          <w:szCs w:val="18"/>
        </w:rPr>
        <w:t xml:space="preserve">, “… </w:t>
      </w:r>
      <w:r w:rsidRPr="008F37F5">
        <w:rPr>
          <w:rFonts w:ascii="Arial" w:hAnsi="Arial" w:cs="Arial"/>
          <w:i/>
          <w:sz w:val="18"/>
          <w:szCs w:val="18"/>
        </w:rPr>
        <w:t>todos os países membros da CPLP são países marítimos, um facto de união que se agrega aos factos estruturantes que são a língua, a história comum não recebida a benefício de inventário, isto é, sem omitir erros ou desatinos, mas suficientemente rica de emergências que têm a primeira expressão na independência, e o traço inapagável, que soma às especificidades culturais próprias, que é a maneira portuguesa de estar no mundo</w:t>
      </w:r>
      <w:r w:rsidRPr="008F37F5">
        <w:rPr>
          <w:rFonts w:ascii="Arial" w:hAnsi="Arial" w:cs="Arial"/>
          <w:sz w:val="18"/>
          <w:szCs w:val="18"/>
        </w:rPr>
        <w:t>.”</w:t>
      </w:r>
    </w:p>
    <w:p w14:paraId="17683367"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Mas também é verdade que o mundo evoluiu. Brasil e Angola serão os casos mais paradigmáticos. Os seus interesses económicos e políticos junto dos países parceiros lusófonos são evidentes, mas, cada vez mais, extravasam essa primeira geometria geopolítica. </w:t>
      </w:r>
    </w:p>
    <w:p w14:paraId="7BE7D380" w14:textId="77777777" w:rsidR="00C051CD" w:rsidRPr="008F37F5" w:rsidRDefault="004679C2" w:rsidP="004D0A45">
      <w:pPr>
        <w:ind w:right="-1"/>
        <w:jc w:val="both"/>
        <w:rPr>
          <w:rFonts w:ascii="Arial" w:hAnsi="Arial" w:cs="Arial"/>
          <w:sz w:val="18"/>
          <w:szCs w:val="18"/>
        </w:rPr>
      </w:pPr>
      <w:r w:rsidRPr="008F37F5">
        <w:rPr>
          <w:rFonts w:ascii="Arial" w:hAnsi="Arial" w:cs="Arial"/>
          <w:sz w:val="18"/>
          <w:szCs w:val="18"/>
        </w:rPr>
        <w:t xml:space="preserve">Esta nova circunstância não apaga a ideia de uma CPLP como a mais importante herança, que chegou até hoje, do reluzente período da nossa história, semeando 244 milhões de falantes (só o Brasil tem 190 milhões) e 8 países dotados do português como idioma oficial, a língua que Pessoa identificou como a nossa pátria, espalhada, hoje, por 4 continentes. </w:t>
      </w:r>
    </w:p>
    <w:p w14:paraId="177E42E7" w14:textId="77777777" w:rsidR="00C051CD" w:rsidRPr="008F37F5" w:rsidRDefault="004679C2" w:rsidP="004D0A45">
      <w:pPr>
        <w:ind w:right="-1"/>
        <w:jc w:val="both"/>
        <w:rPr>
          <w:rFonts w:ascii="Arial" w:hAnsi="Arial" w:cs="Arial"/>
          <w:sz w:val="18"/>
          <w:szCs w:val="18"/>
        </w:rPr>
      </w:pPr>
      <w:r w:rsidRPr="008F37F5">
        <w:rPr>
          <w:rFonts w:ascii="Arial" w:hAnsi="Arial" w:cs="Arial"/>
          <w:sz w:val="18"/>
          <w:szCs w:val="18"/>
        </w:rPr>
        <w:t xml:space="preserve">Como é conhecido, a CPLP foi constituída em 1996, com 7 membros (Angola, Brasil, Cabo Verde, Guiné-Bissau, Moçambique e São Tomé e Príncipe), a que se juntaria Timor-Leste, em 2002, e a Guiné Equatorial, precisamente na cimeira de Dili, em 2014. </w:t>
      </w:r>
    </w:p>
    <w:p w14:paraId="689E4E51"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Aparecido de Oliveira, o grande impulsionador e obreiro oficial da constituição da CPLP, se foi o seu pai, diz-se, com alguma graça, que o nosso Agostinho da Silva, muitos anos radicado em Brasília e responsável pelo desenvolvimento da sua universidade e respetiva biblioteca, bem pode ser lembrado como o avô do projeto. </w:t>
      </w:r>
    </w:p>
    <w:p w14:paraId="6331D47B"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Recorda-se que o </w:t>
      </w:r>
      <w:hyperlink r:id="rId61" w:history="1">
        <w:r w:rsidRPr="008F37F5">
          <w:rPr>
            <w:rFonts w:ascii="Arial" w:hAnsi="Arial" w:cs="Arial"/>
            <w:sz w:val="18"/>
            <w:szCs w:val="18"/>
          </w:rPr>
          <w:t>primeiro</w:t>
        </w:r>
      </w:hyperlink>
      <w:r w:rsidRPr="008F37F5">
        <w:rPr>
          <w:rFonts w:ascii="Arial" w:hAnsi="Arial" w:cs="Arial"/>
          <w:sz w:val="18"/>
          <w:szCs w:val="18"/>
        </w:rPr>
        <w:t xml:space="preserve"> passo para a criação da CPLP foi dado em São Luís do Maranhão, em NOV1989, durante o primeiro encontro de chefes de Estado e de Governo de países de língua portuguesa, daí resultando a criação do Instituto Internacional da Língua Portuguesa (IILP), destinado à maior difusão desse idioma comum pelo mundo. A partir dessa primeira iniciativa, intensificaram-se os contactos entre os dirigentes, dando origem, sete anos depois, à atual comunidade, que tem, como dirigente, um Secretário-Geral, desde a IX Conferência de Chefes de Estado e de Governo, realizada a 20JUL2012, em Maputo, Murade Murargy</w:t>
      </w:r>
      <w:r w:rsidRPr="008F37F5">
        <w:rPr>
          <w:rFonts w:ascii="Arial" w:hAnsi="Arial" w:cs="Arial"/>
          <w:sz w:val="18"/>
          <w:szCs w:val="18"/>
          <w:vertAlign w:val="superscript"/>
        </w:rPr>
        <w:footnoteReference w:id="4"/>
      </w:r>
      <w:r w:rsidRPr="008F37F5">
        <w:rPr>
          <w:rFonts w:ascii="Arial" w:hAnsi="Arial" w:cs="Arial"/>
          <w:sz w:val="18"/>
          <w:szCs w:val="18"/>
        </w:rPr>
        <w:t>,</w:t>
      </w:r>
    </w:p>
    <w:p w14:paraId="721F1EDB"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Não é demais sublinhar que nos bastidores da criação da CPLP esteve a vontade portuguesa de se reencontrar com os povos das antigas colónias, segundo um reinventado modelo de cooperação, plasmado num projeto consagrado no Centro Cultural de Belém pelos 7 fundadores.</w:t>
      </w:r>
    </w:p>
    <w:p w14:paraId="3DEADFB1" w14:textId="77777777" w:rsidR="00C051CD" w:rsidRPr="008F37F5" w:rsidRDefault="004679C2" w:rsidP="004D0A45">
      <w:pPr>
        <w:jc w:val="both"/>
        <w:rPr>
          <w:rFonts w:ascii="Arial" w:hAnsi="Arial" w:cs="Arial"/>
          <w:i/>
          <w:sz w:val="18"/>
          <w:szCs w:val="18"/>
        </w:rPr>
      </w:pPr>
      <w:r w:rsidRPr="008F37F5">
        <w:rPr>
          <w:rFonts w:ascii="Arial" w:hAnsi="Arial" w:cs="Arial"/>
          <w:sz w:val="18"/>
          <w:szCs w:val="18"/>
        </w:rPr>
        <w:t xml:space="preserve">Na sua agenda incluíram-se, desde logo, os temas da língua, da cultura, da cooperação técnico-científica, da formação, da segurança no âmbito vasto da Agenda para a Paz de Boutros Boutros-Ghali, sobretudo no setor do </w:t>
      </w:r>
      <w:r w:rsidRPr="008F37F5">
        <w:rPr>
          <w:rFonts w:ascii="Arial" w:hAnsi="Arial" w:cs="Arial"/>
          <w:i/>
          <w:sz w:val="18"/>
          <w:szCs w:val="18"/>
        </w:rPr>
        <w:t>peace-building.</w:t>
      </w:r>
    </w:p>
    <w:p w14:paraId="368F4389"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Portugal assumiu e partiu para esse projeto com esperança e entusiasmo, alimentados pelo facto de nos ligarem aos PALOP e Brasil um legado histórico, cultural, de afinidade e até de sangue, acreditando que estes países sentissem o recíproco sentimento de fraternidade, que a guerra colonial não havia destruído, oferecendo-lhes em troca uma vontade genuína de os entender e apoiar, por via de uma cooperação mutuamente vantajosa, potenciada pelo instrumento poderoso da língua comum, como “</w:t>
      </w:r>
      <w:r w:rsidRPr="008F37F5">
        <w:rPr>
          <w:rFonts w:ascii="Arial" w:hAnsi="Arial" w:cs="Arial"/>
          <w:i/>
          <w:sz w:val="18"/>
          <w:szCs w:val="18"/>
        </w:rPr>
        <w:t>fuel</w:t>
      </w:r>
      <w:r w:rsidRPr="008F37F5">
        <w:rPr>
          <w:rFonts w:ascii="Arial" w:hAnsi="Arial" w:cs="Arial"/>
          <w:sz w:val="18"/>
          <w:szCs w:val="18"/>
        </w:rPr>
        <w:t xml:space="preserve">” para a projeção de poder e influência do conjunto no Sistema Internacional (SI) e em espaços de renovado interesse geoestratégico para todos. </w:t>
      </w:r>
    </w:p>
    <w:p w14:paraId="7FC2EB30"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No entanto, cedo se sentiu que a vontade só por si e mesmo que apreciada do outro lado, não seria suficiente para mover moinhos. Era indispensável reunir capacidades e meios de financiamento, estes quase sempre insuficientes em relação aos níveis necessários para as ambições de desenvolvimento, nomeadamente no capítulo da defesa e difusão da língua, o principal ativo e esteio da organização multilateral, que não é só nosso, mas de todos.</w:t>
      </w:r>
    </w:p>
    <w:p w14:paraId="7EDD2337" w14:textId="77777777" w:rsidR="00C973CD" w:rsidRPr="008F37F5" w:rsidRDefault="004679C2" w:rsidP="004D0A45">
      <w:pPr>
        <w:ind w:right="-1"/>
        <w:jc w:val="both"/>
        <w:rPr>
          <w:rFonts w:ascii="Arial" w:hAnsi="Arial" w:cs="Arial"/>
          <w:sz w:val="18"/>
          <w:szCs w:val="18"/>
        </w:rPr>
      </w:pPr>
      <w:r w:rsidRPr="008F37F5">
        <w:rPr>
          <w:rFonts w:ascii="Arial" w:hAnsi="Arial" w:cs="Arial"/>
          <w:sz w:val="18"/>
          <w:szCs w:val="18"/>
        </w:rPr>
        <w:t>Apesar dessas vicissitudes, a CPLP foi atraindo novos candidatos. Na Cimeira de Bissau em 2006, aceitou os seus 2 primeiros aderentes com o estatuto de associado</w:t>
      </w:r>
      <w:r w:rsidRPr="008F37F5">
        <w:rPr>
          <w:rFonts w:ascii="Arial" w:hAnsi="Arial" w:cs="Arial"/>
          <w:sz w:val="18"/>
          <w:szCs w:val="18"/>
          <w:vertAlign w:val="superscript"/>
        </w:rPr>
        <w:footnoteReference w:id="5"/>
      </w:r>
      <w:r w:rsidRPr="008F37F5">
        <w:rPr>
          <w:rFonts w:ascii="Arial" w:hAnsi="Arial" w:cs="Arial"/>
          <w:sz w:val="18"/>
          <w:szCs w:val="18"/>
        </w:rPr>
        <w:t>: Guiné Equatorial</w:t>
      </w:r>
      <w:r w:rsidRPr="008F37F5">
        <w:rPr>
          <w:rFonts w:ascii="Arial" w:hAnsi="Arial" w:cs="Arial"/>
          <w:sz w:val="18"/>
          <w:szCs w:val="18"/>
          <w:vertAlign w:val="superscript"/>
        </w:rPr>
        <w:footnoteReference w:id="6"/>
      </w:r>
      <w:r w:rsidRPr="008F37F5">
        <w:rPr>
          <w:rFonts w:ascii="Arial" w:hAnsi="Arial" w:cs="Arial"/>
          <w:sz w:val="18"/>
          <w:szCs w:val="18"/>
        </w:rPr>
        <w:t xml:space="preserve"> e Ilhas Maurícias</w:t>
      </w:r>
      <w:r w:rsidRPr="008F37F5">
        <w:rPr>
          <w:rFonts w:ascii="Arial" w:hAnsi="Arial" w:cs="Arial"/>
          <w:sz w:val="18"/>
          <w:szCs w:val="18"/>
          <w:vertAlign w:val="superscript"/>
        </w:rPr>
        <w:footnoteReference w:id="7"/>
      </w:r>
      <w:r w:rsidRPr="008F37F5">
        <w:rPr>
          <w:rFonts w:ascii="Arial" w:hAnsi="Arial" w:cs="Arial"/>
          <w:sz w:val="18"/>
          <w:szCs w:val="18"/>
        </w:rPr>
        <w:t xml:space="preserve">. Na Cimeira de Lisboa, em 2008, foi a vez de o Senegal ver formalizada idêntica adesão. </w:t>
      </w:r>
    </w:p>
    <w:p w14:paraId="153A5508" w14:textId="77777777" w:rsidR="00C051CD" w:rsidRPr="008F37F5" w:rsidRDefault="004679C2" w:rsidP="004D0A45">
      <w:pPr>
        <w:ind w:right="-1"/>
        <w:jc w:val="both"/>
        <w:rPr>
          <w:rFonts w:ascii="Arial" w:hAnsi="Arial" w:cs="Arial"/>
          <w:sz w:val="18"/>
          <w:szCs w:val="18"/>
        </w:rPr>
      </w:pPr>
      <w:r w:rsidRPr="008F37F5">
        <w:rPr>
          <w:rFonts w:ascii="Arial" w:hAnsi="Arial" w:cs="Arial"/>
          <w:sz w:val="18"/>
          <w:szCs w:val="18"/>
        </w:rPr>
        <w:t>Na Cimeira de Dili, em 2014, aconteceu a entrada plena, como membro efetivo, da Guiné Equatorial, com toda a conhecida controvérsia e interrogação sobre o futuro da organização que essa elevação estatutária representou. Não será surpresa se se tiver de acrescentar novos lugares à mesa, já que no continente sul-americano, a CPLP é atraente aos olhos de todos os países que fazem fronteira com o Brasil</w:t>
      </w:r>
      <w:r w:rsidRPr="008F37F5">
        <w:rPr>
          <w:rFonts w:ascii="Arial" w:hAnsi="Arial" w:cs="Arial"/>
          <w:sz w:val="18"/>
          <w:szCs w:val="18"/>
          <w:vertAlign w:val="superscript"/>
        </w:rPr>
        <w:footnoteReference w:id="8"/>
      </w:r>
      <w:r w:rsidRPr="008F37F5">
        <w:rPr>
          <w:rFonts w:ascii="Arial" w:hAnsi="Arial" w:cs="Arial"/>
          <w:sz w:val="18"/>
          <w:szCs w:val="18"/>
        </w:rPr>
        <w:t xml:space="preserve">. Ucrânia e Roménia são dois outros candidatos, interessados pelos laços que estreitaram com Portugal através dos fluxos migratórios. Menos óbvio é, por ora, o interesse croata. </w:t>
      </w:r>
    </w:p>
    <w:p w14:paraId="7683E86F" w14:textId="0E6C5FD9" w:rsidR="00C051CD" w:rsidRPr="008F37F5" w:rsidRDefault="004679C2" w:rsidP="004D0A45">
      <w:pPr>
        <w:ind w:right="-1"/>
        <w:jc w:val="both"/>
        <w:rPr>
          <w:rFonts w:ascii="Arial" w:hAnsi="Arial" w:cs="Arial"/>
          <w:sz w:val="18"/>
          <w:szCs w:val="18"/>
        </w:rPr>
      </w:pPr>
      <w:r w:rsidRPr="008F37F5">
        <w:rPr>
          <w:rFonts w:ascii="Arial" w:hAnsi="Arial" w:cs="Arial"/>
          <w:sz w:val="18"/>
          <w:szCs w:val="18"/>
        </w:rPr>
        <w:t xml:space="preserve">Os países fundadores da CPLP partilham “três plataformas estratégicas”: a referida língua portuguesa, os aspetos culturais dominantes (resultado da longa história comum) e o contacto com o mar (o Atlântico, na maioria dos casos). Esta foi, em linhas muito genéricas, a mola impulsionadora do projeto comummente partilhado, especialmente sentido nos primeiros anos da sua existência. </w:t>
      </w:r>
    </w:p>
    <w:p w14:paraId="3D78F265"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Isso não obsta a que se reconheça a CPLP como uma instituição ainda longe da consolidação. Fartar-lhe-á um projeto que subordine, de alguma forma, os interesses particulares dos Estados a uma estratégia que os supere, obviamente não alheada de um inevitável realismo geopolítico. Sem objetivos e estratégia política claros, nos quais estejam igualmente comprometidos os parceiros, todas as iniciativas se diluirão na retórica, subsumida naquilo que Alfredo Margarido</w:t>
      </w:r>
      <w:r w:rsidRPr="008F37F5">
        <w:rPr>
          <w:rFonts w:ascii="Arial" w:hAnsi="Arial" w:cs="Arial"/>
          <w:sz w:val="18"/>
          <w:szCs w:val="18"/>
          <w:vertAlign w:val="superscript"/>
        </w:rPr>
        <w:footnoteReference w:id="9"/>
      </w:r>
      <w:r w:rsidRPr="008F37F5">
        <w:rPr>
          <w:rFonts w:ascii="Arial" w:hAnsi="Arial" w:cs="Arial"/>
          <w:sz w:val="18"/>
          <w:szCs w:val="18"/>
        </w:rPr>
        <w:t xml:space="preserve"> designou de novos mitos portugueses.</w:t>
      </w:r>
    </w:p>
    <w:p w14:paraId="3784CA64" w14:textId="1B259C9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De qualquer modo, dois fatores continuarão centrais nas justificações da CPLP: a Língua e a História, assim como uma questão fulcral, ou seja, em que medida a iniciativa da CPLP corresponde, no plano intracomunitário, aos interesses dos seus membros? Quem ganha o quê e como? Nestas questões é preferível afastar a conceção romântica de uma “desinteressada” e singular “irmandade”, confinada a um espaço histórico e linguístico </w:t>
      </w:r>
      <w:r w:rsidRPr="008F37F5">
        <w:rPr>
          <w:rFonts w:ascii="Arial" w:hAnsi="Arial" w:cs="Arial"/>
          <w:i/>
          <w:sz w:val="18"/>
          <w:szCs w:val="18"/>
        </w:rPr>
        <w:t>sui generis</w:t>
      </w:r>
      <w:r w:rsidRPr="008F37F5">
        <w:rPr>
          <w:rFonts w:ascii="Arial" w:hAnsi="Arial" w:cs="Arial"/>
          <w:sz w:val="18"/>
          <w:szCs w:val="18"/>
        </w:rPr>
        <w:t>. Enquanto instrumento concetual tal pretensão é uma falácia e, como meio de ação, pouco mais do que uma inutilidade.</w:t>
      </w:r>
    </w:p>
    <w:p w14:paraId="6AC06DA8"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A dificuldade será encontrar o interface entre interesses nacionais e comunitários, tanto mais que os da CPLP não poderão sobrepor-se aos interesses permanentes dos parceiros e, em muitos casos, aos que derivam da União Europeia - Países ACP, do Mercosul, da </w:t>
      </w:r>
      <w:r w:rsidRPr="008F37F5">
        <w:rPr>
          <w:rFonts w:ascii="Arial" w:hAnsi="Arial" w:cs="Arial"/>
          <w:i/>
          <w:sz w:val="18"/>
          <w:szCs w:val="18"/>
        </w:rPr>
        <w:t>Commonwealth</w:t>
      </w:r>
      <w:r w:rsidRPr="008F37F5">
        <w:rPr>
          <w:rFonts w:ascii="Arial" w:hAnsi="Arial" w:cs="Arial"/>
          <w:sz w:val="18"/>
          <w:szCs w:val="18"/>
        </w:rPr>
        <w:t xml:space="preserve"> ou da própria UE. Aliás, o caso europeu é bem ilustrativo das dificuldades de convergência num acervo de interesses comuns que permita desbravar o processo de aprofundamento e integração.</w:t>
      </w:r>
    </w:p>
    <w:p w14:paraId="52D56FA5"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Quanto às vantagens da existência da CPLP, cremos que elas decorrem menos do económico do que do conjunto, aliás impreciso, dos fatores socioculturais e linguísticos na medida em que estes facilitam diálogos cruzados com incidências em vários planos, incluindo o da economia. Só a economia não lhe proporcionará o oxigénio da continuidade, sendo imperioso um </w:t>
      </w:r>
      <w:r w:rsidRPr="008F37F5">
        <w:rPr>
          <w:rFonts w:ascii="Arial" w:hAnsi="Arial" w:cs="Arial"/>
          <w:i/>
          <w:sz w:val="18"/>
          <w:szCs w:val="18"/>
        </w:rPr>
        <w:t>projeto político</w:t>
      </w:r>
      <w:r w:rsidRPr="008F37F5">
        <w:rPr>
          <w:rFonts w:ascii="Arial" w:hAnsi="Arial" w:cs="Arial"/>
          <w:sz w:val="18"/>
          <w:szCs w:val="18"/>
        </w:rPr>
        <w:t xml:space="preserve"> que lhe reforce a consistência, salvaguardando, ao mesmo tempo, uma multipolaridade de poderes e influências tendentes a rejeitar qualquer hegemonia ou pulsões identitárias, já que o surgimento de conflitos ideológicos está por ora afastado.</w:t>
      </w:r>
    </w:p>
    <w:p w14:paraId="6129008E" w14:textId="77777777" w:rsidR="00C051CD" w:rsidRPr="008F37F5" w:rsidRDefault="00EC0275" w:rsidP="004D0A45">
      <w:pPr>
        <w:jc w:val="both"/>
        <w:rPr>
          <w:rFonts w:ascii="Arial" w:hAnsi="Arial" w:cs="Arial"/>
          <w:sz w:val="18"/>
          <w:szCs w:val="18"/>
        </w:rPr>
      </w:pPr>
    </w:p>
    <w:p w14:paraId="7D072BD6" w14:textId="77777777" w:rsidR="00C051CD" w:rsidRPr="008F37F5" w:rsidRDefault="004679C2" w:rsidP="004D0A45">
      <w:pPr>
        <w:jc w:val="both"/>
        <w:rPr>
          <w:rFonts w:ascii="Arial" w:hAnsi="Arial" w:cs="Arial"/>
          <w:b/>
          <w:sz w:val="18"/>
          <w:szCs w:val="18"/>
        </w:rPr>
      </w:pPr>
      <w:r w:rsidRPr="008F37F5">
        <w:rPr>
          <w:rFonts w:ascii="Arial" w:hAnsi="Arial" w:cs="Arial"/>
          <w:b/>
          <w:sz w:val="18"/>
          <w:szCs w:val="18"/>
        </w:rPr>
        <w:t>3</w:t>
      </w:r>
      <w:r w:rsidRPr="008F37F5">
        <w:rPr>
          <w:rStyle w:val="IntenseReference"/>
        </w:rPr>
        <w:t>. Uma construção na diversidade de visões e interesses</w:t>
      </w:r>
    </w:p>
    <w:p w14:paraId="35A9C355"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Antes propriamente desse balanço desapaixonado das atividades e realizações que se podem inventariar ao longo do caminho percorrido, poderá ter interesse pôr em evidência aquilo que designaria como um certo “desfasamento”, entre o discurso oficial e a opinião informada.</w:t>
      </w:r>
    </w:p>
    <w:p w14:paraId="3554CDDE"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No primeiro caso, socorro-me das palavras de Domingos Simões Pereira</w:t>
      </w:r>
      <w:r w:rsidRPr="008F37F5">
        <w:rPr>
          <w:rFonts w:ascii="Arial" w:hAnsi="Arial" w:cs="Arial"/>
          <w:sz w:val="18"/>
          <w:szCs w:val="18"/>
          <w:vertAlign w:val="superscript"/>
        </w:rPr>
        <w:footnoteReference w:id="10"/>
      </w:r>
      <w:r w:rsidRPr="008F37F5">
        <w:rPr>
          <w:rFonts w:ascii="Arial" w:hAnsi="Arial" w:cs="Arial"/>
          <w:sz w:val="18"/>
          <w:szCs w:val="18"/>
        </w:rPr>
        <w:t>, então Secretário Executivo da organização, pouco depois da sua posse:</w:t>
      </w:r>
    </w:p>
    <w:p w14:paraId="413408BB" w14:textId="77777777" w:rsidR="00C051CD" w:rsidRPr="008F37F5" w:rsidRDefault="004679C2" w:rsidP="004D0A45">
      <w:pPr>
        <w:ind w:left="720"/>
        <w:jc w:val="both"/>
        <w:rPr>
          <w:rFonts w:ascii="Arial" w:hAnsi="Arial" w:cs="Arial"/>
          <w:sz w:val="18"/>
          <w:szCs w:val="18"/>
        </w:rPr>
      </w:pPr>
      <w:r w:rsidRPr="008F37F5">
        <w:rPr>
          <w:rFonts w:ascii="Arial" w:hAnsi="Arial" w:cs="Arial"/>
          <w:sz w:val="18"/>
          <w:szCs w:val="18"/>
        </w:rPr>
        <w:t xml:space="preserve">“… </w:t>
      </w:r>
      <w:r w:rsidRPr="008F37F5">
        <w:rPr>
          <w:rFonts w:ascii="Arial" w:hAnsi="Arial" w:cs="Arial"/>
          <w:i/>
          <w:sz w:val="18"/>
          <w:szCs w:val="18"/>
        </w:rPr>
        <w:t>A CPLP é um pacto de amizade e solidariedade entre iguais. A sua atuação está a ganhar crescente visibilidade internacional e o seu reconhecimento tem-se verificado nas atividades desenvolvidas em inúmeras áreas setoriais. As demonstrações de interesse de alguns países e instituições em integrarem a CPLP comprovam a vitalidade de uma organização que comemorou 15 anos de existência no passado 17JUL2011 …...</w:t>
      </w:r>
      <w:r w:rsidRPr="008F37F5">
        <w:rPr>
          <w:rFonts w:ascii="Arial" w:hAnsi="Arial" w:cs="Arial"/>
          <w:sz w:val="18"/>
          <w:szCs w:val="18"/>
        </w:rPr>
        <w:t>“.</w:t>
      </w:r>
    </w:p>
    <w:p w14:paraId="1B254808"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Depois de ler esta passagem, poucos seriam aqueles que colocariam reservas a um trajeto da CPLP bem-sucedido e de promissor futuro, em processo incontornável de afirmação, visibilidade e desenvolvimento. Mas será isso que verdadeiramente se descortina numa isenta leitura da realidade? Gostaria de avalizar a coincidência das duas visões, mas temo que a segunda seja menos entusiástica do que a da narrativa oficial, como procurarei ilustrar. Partilho, como muitos, a ideia de que a CPLP tem tido um desenvolvimento periclitante, em parte pelo curto empenhamento português, desinteresse brasileiro e, mais recentemente, angolano, bem como pelas fragilidades de toda a ordem, de que sofrem os antigos territórios portugueses, vítimas de vicissitudes várias do pós-descolonização.</w:t>
      </w:r>
    </w:p>
    <w:p w14:paraId="0E40B133" w14:textId="77777777" w:rsidR="00C051CD" w:rsidRPr="008F37F5" w:rsidRDefault="004679C2" w:rsidP="004D0A45">
      <w:pPr>
        <w:autoSpaceDE w:val="0"/>
        <w:autoSpaceDN w:val="0"/>
        <w:adjustRightInd w:val="0"/>
        <w:jc w:val="both"/>
        <w:rPr>
          <w:rFonts w:ascii="Arial" w:hAnsi="Arial" w:cs="Arial"/>
          <w:sz w:val="18"/>
          <w:szCs w:val="18"/>
        </w:rPr>
      </w:pPr>
      <w:r w:rsidRPr="008F37F5">
        <w:rPr>
          <w:rFonts w:ascii="Arial" w:hAnsi="Arial" w:cs="Arial"/>
          <w:sz w:val="18"/>
          <w:szCs w:val="18"/>
        </w:rPr>
        <w:t xml:space="preserve">A alegada “descompensação” tem-se manifestado de diversas formas e protagonismos. </w:t>
      </w:r>
    </w:p>
    <w:p w14:paraId="789FDB69" w14:textId="77777777" w:rsidR="00C051CD" w:rsidRPr="008F37F5" w:rsidRDefault="004679C2" w:rsidP="004D0A45">
      <w:pPr>
        <w:autoSpaceDE w:val="0"/>
        <w:autoSpaceDN w:val="0"/>
        <w:adjustRightInd w:val="0"/>
        <w:jc w:val="both"/>
        <w:rPr>
          <w:rFonts w:ascii="Arial" w:hAnsi="Arial" w:cs="Arial"/>
          <w:sz w:val="18"/>
          <w:szCs w:val="18"/>
        </w:rPr>
      </w:pPr>
      <w:r w:rsidRPr="008F37F5">
        <w:rPr>
          <w:rFonts w:ascii="Arial" w:hAnsi="Arial" w:cs="Arial"/>
          <w:sz w:val="18"/>
          <w:szCs w:val="18"/>
        </w:rPr>
        <w:t>Ainda no tempo do presidente Lula, o Brasil procurou relacionar-se, de maneira prática e eficaz, com o continente africano. Um influente jornal do país</w:t>
      </w:r>
      <w:r w:rsidRPr="008F37F5">
        <w:rPr>
          <w:rFonts w:ascii="Arial" w:hAnsi="Arial" w:cs="Arial"/>
          <w:sz w:val="18"/>
          <w:szCs w:val="18"/>
          <w:vertAlign w:val="superscript"/>
        </w:rPr>
        <w:footnoteReference w:id="11"/>
      </w:r>
      <w:r w:rsidRPr="008F37F5">
        <w:rPr>
          <w:rFonts w:ascii="Arial" w:hAnsi="Arial" w:cs="Arial"/>
          <w:sz w:val="18"/>
          <w:szCs w:val="18"/>
        </w:rPr>
        <w:t xml:space="preserve"> radicava essa política no que chamou "</w:t>
      </w:r>
      <w:r w:rsidRPr="008F37F5">
        <w:rPr>
          <w:rFonts w:ascii="Arial" w:hAnsi="Arial" w:cs="Arial"/>
          <w:i/>
          <w:sz w:val="18"/>
          <w:szCs w:val="18"/>
        </w:rPr>
        <w:t>a dívida africana que Lula começou a pagar</w:t>
      </w:r>
      <w:r w:rsidRPr="008F37F5">
        <w:rPr>
          <w:rFonts w:ascii="Arial" w:hAnsi="Arial" w:cs="Arial"/>
          <w:sz w:val="18"/>
          <w:szCs w:val="18"/>
        </w:rPr>
        <w:t xml:space="preserve">". Cremos que esta parangona se inspirou, muito mais na crítica implícita do colonialismo português, do que na responsabilidade brasileira, que não detinha, pela importação de </w:t>
      </w:r>
      <w:commentRangeStart w:id="5"/>
      <w:r w:rsidRPr="008F37F5">
        <w:rPr>
          <w:rFonts w:ascii="Arial" w:hAnsi="Arial" w:cs="Arial"/>
          <w:sz w:val="18"/>
          <w:szCs w:val="18"/>
        </w:rPr>
        <w:t>mão de obra</w:t>
      </w:r>
      <w:commentRangeEnd w:id="5"/>
      <w:r w:rsidRPr="008F37F5">
        <w:rPr>
          <w:rStyle w:val="CommentReference"/>
        </w:rPr>
        <w:commentReference w:id="5"/>
      </w:r>
      <w:r w:rsidRPr="008F37F5">
        <w:rPr>
          <w:rFonts w:ascii="Arial" w:hAnsi="Arial" w:cs="Arial"/>
          <w:sz w:val="18"/>
          <w:szCs w:val="18"/>
        </w:rPr>
        <w:t xml:space="preserve"> escrava africana durante mais de 3 séculos. </w:t>
      </w:r>
    </w:p>
    <w:p w14:paraId="542F0EE9" w14:textId="77777777" w:rsidR="00C051CD" w:rsidRPr="008F37F5" w:rsidRDefault="004679C2" w:rsidP="004D0A45">
      <w:pPr>
        <w:autoSpaceDE w:val="0"/>
        <w:autoSpaceDN w:val="0"/>
        <w:adjustRightInd w:val="0"/>
        <w:jc w:val="both"/>
        <w:rPr>
          <w:rFonts w:ascii="Arial" w:hAnsi="Arial" w:cs="Arial"/>
          <w:sz w:val="18"/>
          <w:szCs w:val="18"/>
        </w:rPr>
      </w:pPr>
      <w:r w:rsidRPr="008F37F5">
        <w:rPr>
          <w:rFonts w:ascii="Arial" w:hAnsi="Arial" w:cs="Arial"/>
          <w:sz w:val="18"/>
          <w:szCs w:val="18"/>
        </w:rPr>
        <w:t>O mesmo Brasil que se antecipou no apoio à internacionalização do português pela CPLP, em JUL2008, ao anunciar um plano para a criação de uma universidade da comunidade dos países de língua portuguesa, prometido pelo ministro das Relações Exteriores, Celso Amorim, durante uma visita à Guiné-Bissau.</w:t>
      </w:r>
    </w:p>
    <w:p w14:paraId="5C5227C7"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Também num seminário do IDN, realizado em NOV2010, o ministro da Defesa do brasileiro, Nelson Jobim, contestou a vantagem do estabelecimento de uma zona de paz e segurança para o Atlântico Sul, em articulação com o Norte e a NATO, como advogavam muitas das entidades presentes, nomeadamente o seu homólogo português, no sentido de dever constituir o esteio politico/doutrinário da CPLP – onde o Brasil não se quer empenhar, vide um recente acordo que fez com a CEDEAO</w:t>
      </w:r>
      <w:r w:rsidRPr="008F37F5">
        <w:rPr>
          <w:rFonts w:ascii="Arial" w:hAnsi="Arial" w:cs="Arial"/>
          <w:sz w:val="18"/>
          <w:szCs w:val="18"/>
          <w:vertAlign w:val="superscript"/>
        </w:rPr>
        <w:footnoteReference w:id="12"/>
      </w:r>
      <w:r w:rsidRPr="008F37F5">
        <w:rPr>
          <w:rFonts w:ascii="Arial" w:hAnsi="Arial" w:cs="Arial"/>
          <w:sz w:val="18"/>
          <w:szCs w:val="18"/>
        </w:rPr>
        <w:t xml:space="preserve">. Fazer depender a importância da CPLP, no século XXI, e o ganho para Portugal que adviria, da consideração do Atlântico Sul como um “lago lusófono a partir do triângulo Brasil, Luanda, Lisboa", como o comprovam as duas anteriores referências, é mais um episódio de uma tradicional utopia que amiúde confunde o desejo com a realidade. </w:t>
      </w:r>
    </w:p>
    <w:p w14:paraId="56CCD3E9" w14:textId="77777777" w:rsidR="00C051CD" w:rsidRPr="008F37F5" w:rsidRDefault="00EC0275" w:rsidP="004D0A45">
      <w:pPr>
        <w:jc w:val="both"/>
        <w:rPr>
          <w:rFonts w:ascii="Arial" w:hAnsi="Arial" w:cs="Arial"/>
          <w:sz w:val="18"/>
          <w:szCs w:val="18"/>
        </w:rPr>
      </w:pPr>
    </w:p>
    <w:p w14:paraId="0AEA6A97" w14:textId="77777777" w:rsidR="00C051CD" w:rsidRPr="008F37F5" w:rsidRDefault="004679C2" w:rsidP="004D0A45">
      <w:pPr>
        <w:autoSpaceDE w:val="0"/>
        <w:autoSpaceDN w:val="0"/>
        <w:adjustRightInd w:val="0"/>
        <w:jc w:val="both"/>
        <w:rPr>
          <w:rFonts w:ascii="Arial" w:hAnsi="Arial" w:cs="Arial"/>
          <w:sz w:val="18"/>
          <w:szCs w:val="18"/>
        </w:rPr>
      </w:pPr>
      <w:r w:rsidRPr="008F37F5">
        <w:rPr>
          <w:rFonts w:ascii="Arial" w:hAnsi="Arial" w:cs="Arial"/>
          <w:sz w:val="18"/>
          <w:szCs w:val="18"/>
        </w:rPr>
        <w:t>Ainda o mesmo Brasil que contou com a sua presidente Dilma numa visita a Lisboa, julgo que em 2013, ficando instalada no Hotel Ritz, sem sequer se dignar a uma deslocação protocolar de cumprimentos aos mais altos representantes do Estado português, no mesmo mandato em que ordenou a exclusão das universidades portuguesas no destino dos bolseiros brasileiros na sua formação pós-graduada.</w:t>
      </w:r>
    </w:p>
    <w:p w14:paraId="6B74868B" w14:textId="77777777" w:rsidR="00C051CD" w:rsidRPr="008F37F5" w:rsidRDefault="004679C2" w:rsidP="004D0A45">
      <w:pPr>
        <w:autoSpaceDE w:val="0"/>
        <w:autoSpaceDN w:val="0"/>
        <w:adjustRightInd w:val="0"/>
        <w:jc w:val="both"/>
        <w:rPr>
          <w:rFonts w:ascii="Arial" w:hAnsi="Arial" w:cs="Arial"/>
          <w:sz w:val="18"/>
          <w:szCs w:val="18"/>
        </w:rPr>
      </w:pPr>
      <w:r w:rsidRPr="008F37F5">
        <w:rPr>
          <w:rFonts w:ascii="Arial" w:hAnsi="Arial" w:cs="Arial"/>
          <w:sz w:val="18"/>
          <w:szCs w:val="18"/>
        </w:rPr>
        <w:t xml:space="preserve">Invoco também o caso, ainda no campo protocolar, dos responsáveis timorenses, na qualidade de anfitriões da Cimeira da CPLP, de 2014, em Dili, colocando os representantes nacionais, PR e Chefe do Governo, perante o facto consumado da entrada da Guiné Equatorial na organização, para já não falar do mal esclarecido caso de expulsão dos magistrados portugueses em funções no território, nesse mesmo ano, tudo isto por parte de um país que viu em Portugal e justamente, o grande defensor da sua independência nos </w:t>
      </w:r>
      <w:r w:rsidRPr="008F37F5">
        <w:rPr>
          <w:rFonts w:ascii="Arial" w:hAnsi="Arial" w:cs="Arial"/>
          <w:i/>
          <w:sz w:val="18"/>
          <w:szCs w:val="18"/>
        </w:rPr>
        <w:t>fora</w:t>
      </w:r>
      <w:r w:rsidRPr="008F37F5">
        <w:rPr>
          <w:rFonts w:ascii="Arial" w:hAnsi="Arial" w:cs="Arial"/>
          <w:sz w:val="18"/>
          <w:szCs w:val="18"/>
        </w:rPr>
        <w:t xml:space="preserve"> internacionais. Faço notar, nessa cimeira, as ausências dos presidentes angolano e brasileiro, ambos, embora mais aquele do que este, adeptos daquela nova admissão. </w:t>
      </w:r>
    </w:p>
    <w:p w14:paraId="58EADA81"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Também destaco o caso da tripulação de um avião da companhia aérea portuguesa, a TAP, que se viu violentada no aeroporto de Bissau, num incidente que levou à suspensão dos nossos voos para aquele território, durante meses e só há pouco reatados.</w:t>
      </w:r>
    </w:p>
    <w:p w14:paraId="16822560"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Da parte de Angola, a declaração presidencial de suspensão, em 2013, da parceria estratégica com Portugal, tendo até o seu Ministro das Relações Exteriores, Georges Chikoti, afirmado</w:t>
      </w:r>
      <w:r w:rsidRPr="008F37F5">
        <w:rPr>
          <w:rFonts w:ascii="Arial" w:hAnsi="Arial" w:cs="Arial"/>
          <w:sz w:val="18"/>
          <w:szCs w:val="18"/>
          <w:vertAlign w:val="superscript"/>
        </w:rPr>
        <w:footnoteReference w:id="13"/>
      </w:r>
      <w:r w:rsidRPr="008F37F5">
        <w:rPr>
          <w:rFonts w:ascii="Arial" w:hAnsi="Arial" w:cs="Arial"/>
          <w:sz w:val="18"/>
          <w:szCs w:val="18"/>
        </w:rPr>
        <w:t xml:space="preserve">, que a cooperação com Portugal deixara de ser prioritária, em favor de países como a África do Sul, a China e o Brasil. Lembra-se também que foram as autoridades angolanas, as que criam mais restrições e dificuldades na passagem de vistos aos portugueses que têm vindo a procurar entrada e trabalho no jovem país. </w:t>
      </w:r>
    </w:p>
    <w:p w14:paraId="57368809"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Neste quadro, Cabo Verde merece uma referência pela positiva. É a ex-colónia com a relação mais próxima com Lisboa e a Europa. Um país que, talvez por menos marcas traumáticas no processo descolonizador, conseguiu compatibilizar a raiz africana da sua cultura e geopolítica, com uma vertente portuguesa e europeia da sua política externa, a que não será estranha a circunstância de ser esse o destino da maioria da sua numerosa comunidade de emigrantes.       </w:t>
      </w:r>
    </w:p>
    <w:p w14:paraId="426E2B87"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Finalmente um reparo sobre o tão falado e criticado novo “Acordo Ortográfico” (AO). Temos a plena consciência de que a língua não é um património que nos pertença por inteiro e em exclusividade. Mas ela também é nossa e o processo que está na génese daquela iniciativa ortográfica tem sido contestado por pouca clareza e transparência nos seus objetivos e alcance. Uma coisa essa diligência representou, uma exceção ao caminho percorrido pela língua comum de outras comunidades, como o francês e o anglo-saxónico, que nunca precisaram, nem sequer colocaram em equação, alterações da sua forma habitual de escrita, para servirem as respetivas comunidades. </w:t>
      </w:r>
    </w:p>
    <w:p w14:paraId="745260C9" w14:textId="77777777" w:rsidR="00C051CD" w:rsidRPr="008F37F5" w:rsidRDefault="004679C2" w:rsidP="004D0A45">
      <w:pPr>
        <w:autoSpaceDE w:val="0"/>
        <w:autoSpaceDN w:val="0"/>
        <w:adjustRightInd w:val="0"/>
        <w:jc w:val="both"/>
        <w:rPr>
          <w:rFonts w:ascii="Arial" w:hAnsi="Arial" w:cs="Arial"/>
          <w:iCs/>
          <w:sz w:val="18"/>
          <w:szCs w:val="18"/>
        </w:rPr>
      </w:pPr>
      <w:r w:rsidRPr="008F37F5">
        <w:rPr>
          <w:rFonts w:ascii="Arial" w:hAnsi="Arial" w:cs="Arial"/>
          <w:iCs/>
          <w:sz w:val="18"/>
          <w:szCs w:val="18"/>
        </w:rPr>
        <w:t>Não é nosso intuito reabrir, aqui e agora, esse contencioso e, a prová-lo, mencionamos outras visões e pontos de vista que advogam, como Eduardo Lourenço, a ideia de que “</w:t>
      </w:r>
      <w:r w:rsidRPr="008F37F5">
        <w:rPr>
          <w:rFonts w:ascii="Arial" w:hAnsi="Arial" w:cs="Arial"/>
          <w:i/>
          <w:iCs/>
          <w:sz w:val="18"/>
          <w:szCs w:val="18"/>
        </w:rPr>
        <w:t>Uma língua não tem outro sujeito senão aqueles que a falam (…). Ninguém é seu proprietário</w:t>
      </w:r>
      <w:r w:rsidRPr="008F37F5">
        <w:rPr>
          <w:rFonts w:ascii="Arial" w:hAnsi="Arial" w:cs="Arial"/>
          <w:iCs/>
          <w:sz w:val="18"/>
          <w:szCs w:val="18"/>
        </w:rPr>
        <w:t>”</w:t>
      </w:r>
      <w:r w:rsidRPr="008F37F5">
        <w:rPr>
          <w:rFonts w:ascii="Arial" w:hAnsi="Arial" w:cs="Arial"/>
          <w:iCs/>
          <w:sz w:val="18"/>
          <w:szCs w:val="18"/>
          <w:vertAlign w:val="superscript"/>
        </w:rPr>
        <w:footnoteReference w:id="14"/>
      </w:r>
      <w:r w:rsidRPr="008F37F5">
        <w:rPr>
          <w:rFonts w:ascii="Arial" w:hAnsi="Arial" w:cs="Arial"/>
          <w:iCs/>
          <w:sz w:val="18"/>
          <w:szCs w:val="18"/>
        </w:rPr>
        <w:t>, corroborada pelo meu Mestre e amigo, Prof. Adriano Moreira, acrescentando que, apesar do valor da língua no PIB e como elemento de união entre os membros da CPLP, é importante que “</w:t>
      </w:r>
      <w:r w:rsidRPr="008F37F5">
        <w:rPr>
          <w:rFonts w:ascii="Arial" w:hAnsi="Arial" w:cs="Arial"/>
          <w:i/>
          <w:iCs/>
          <w:sz w:val="18"/>
          <w:szCs w:val="18"/>
        </w:rPr>
        <w:t>cada Estado entenda que a língua não é sua, que apenas também é sua</w:t>
      </w:r>
      <w:r w:rsidRPr="008F37F5">
        <w:rPr>
          <w:rFonts w:ascii="Arial" w:hAnsi="Arial" w:cs="Arial"/>
          <w:iCs/>
          <w:sz w:val="18"/>
          <w:szCs w:val="18"/>
        </w:rPr>
        <w:t>…”</w:t>
      </w:r>
      <w:r w:rsidRPr="008F37F5">
        <w:rPr>
          <w:rFonts w:ascii="Arial" w:hAnsi="Arial" w:cs="Arial"/>
          <w:iCs/>
          <w:sz w:val="18"/>
          <w:szCs w:val="18"/>
          <w:vertAlign w:val="superscript"/>
        </w:rPr>
        <w:footnoteReference w:id="15"/>
      </w:r>
      <w:r w:rsidRPr="008F37F5">
        <w:rPr>
          <w:rFonts w:ascii="Arial" w:hAnsi="Arial" w:cs="Arial"/>
          <w:iCs/>
          <w:sz w:val="18"/>
          <w:szCs w:val="18"/>
        </w:rPr>
        <w:t xml:space="preserve"> . </w:t>
      </w:r>
    </w:p>
    <w:p w14:paraId="24549190"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Mas o sim ou o não ao novo AO, não esgota os problemas e desafios da língua. Preocupante é a dificuldade que o seu ensino e difusão enfrentam por todo o lado, agravada pela gravíssima situação económica da maioria dos tais milhões de falantes do português, dos seus altíssimos índices de iliteracia, do diminuto peso que a CPLP tem no plano internacional ou da sua escassa presença no universo da </w:t>
      </w:r>
      <w:r w:rsidRPr="008F37F5">
        <w:rPr>
          <w:rFonts w:ascii="Arial" w:hAnsi="Arial" w:cs="Arial"/>
          <w:i/>
          <w:sz w:val="18"/>
          <w:szCs w:val="18"/>
        </w:rPr>
        <w:t>Internet</w:t>
      </w:r>
      <w:r w:rsidRPr="008F37F5">
        <w:rPr>
          <w:rFonts w:ascii="Arial" w:hAnsi="Arial" w:cs="Arial"/>
          <w:sz w:val="18"/>
          <w:szCs w:val="18"/>
        </w:rPr>
        <w:t>.</w:t>
      </w:r>
    </w:p>
    <w:p w14:paraId="32CF4D38"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Estas e outras preocupações, que desafiam o tal futuro da CPLP, constituem o principal objeto do próximo item. </w:t>
      </w:r>
    </w:p>
    <w:p w14:paraId="55D223C6" w14:textId="77777777" w:rsidR="00C051CD" w:rsidRPr="008F37F5" w:rsidRDefault="00EC0275" w:rsidP="004D0A45">
      <w:pPr>
        <w:jc w:val="both"/>
        <w:rPr>
          <w:rFonts w:ascii="Arial" w:hAnsi="Arial" w:cs="Arial"/>
          <w:sz w:val="18"/>
          <w:szCs w:val="18"/>
        </w:rPr>
      </w:pPr>
    </w:p>
    <w:p w14:paraId="79B3593D" w14:textId="77777777" w:rsidR="00C051CD" w:rsidRPr="008F37F5" w:rsidRDefault="004679C2" w:rsidP="004D0A45">
      <w:pPr>
        <w:jc w:val="both"/>
        <w:rPr>
          <w:rStyle w:val="IntenseReference"/>
        </w:rPr>
      </w:pPr>
      <w:r w:rsidRPr="008F37F5">
        <w:rPr>
          <w:rStyle w:val="IntenseReference"/>
        </w:rPr>
        <w:t xml:space="preserve">4. Um futuro com interrogações </w:t>
      </w:r>
    </w:p>
    <w:p w14:paraId="70737218" w14:textId="77777777" w:rsidR="00966199" w:rsidRPr="008F37F5" w:rsidRDefault="00EC0275" w:rsidP="004D0A45">
      <w:pPr>
        <w:autoSpaceDE w:val="0"/>
        <w:autoSpaceDN w:val="0"/>
        <w:adjustRightInd w:val="0"/>
        <w:jc w:val="both"/>
        <w:rPr>
          <w:rFonts w:ascii="Arial" w:hAnsi="Arial" w:cs="Arial"/>
          <w:iCs/>
          <w:sz w:val="18"/>
          <w:szCs w:val="18"/>
        </w:rPr>
      </w:pPr>
    </w:p>
    <w:p w14:paraId="17ECE327" w14:textId="77777777" w:rsidR="00C973CD" w:rsidRPr="008F37F5" w:rsidRDefault="004679C2" w:rsidP="004D0A45">
      <w:pPr>
        <w:autoSpaceDE w:val="0"/>
        <w:autoSpaceDN w:val="0"/>
        <w:adjustRightInd w:val="0"/>
        <w:jc w:val="both"/>
        <w:rPr>
          <w:rFonts w:ascii="Arial" w:hAnsi="Arial" w:cs="Arial"/>
          <w:iCs/>
          <w:sz w:val="18"/>
          <w:szCs w:val="18"/>
        </w:rPr>
      </w:pPr>
      <w:r w:rsidRPr="008F37F5">
        <w:rPr>
          <w:rFonts w:ascii="Arial" w:hAnsi="Arial" w:cs="Arial"/>
          <w:iCs/>
          <w:sz w:val="18"/>
          <w:szCs w:val="18"/>
        </w:rPr>
        <w:t xml:space="preserve">A ideia de Lusofonia continuará, salvo melhor opinião, a pecar pela falta de visão e pensamento comungados pelos membros, causando até algum incómodo àqueles que não se conseguem desprender da imagem que o termo contém em si de uma génese portuguesa de centralidade e origem lusa. </w:t>
      </w:r>
    </w:p>
    <w:p w14:paraId="3F8B9267" w14:textId="77777777" w:rsidR="00C051CD" w:rsidRPr="008F37F5" w:rsidRDefault="004679C2" w:rsidP="004D0A45">
      <w:pPr>
        <w:autoSpaceDE w:val="0"/>
        <w:autoSpaceDN w:val="0"/>
        <w:adjustRightInd w:val="0"/>
        <w:jc w:val="both"/>
        <w:rPr>
          <w:rFonts w:ascii="Arial" w:hAnsi="Arial" w:cs="Arial"/>
          <w:iCs/>
          <w:sz w:val="18"/>
          <w:szCs w:val="18"/>
        </w:rPr>
      </w:pPr>
      <w:r w:rsidRPr="008F37F5">
        <w:rPr>
          <w:rFonts w:ascii="Arial" w:hAnsi="Arial" w:cs="Arial"/>
          <w:iCs/>
          <w:sz w:val="18"/>
          <w:szCs w:val="18"/>
        </w:rPr>
        <w:t xml:space="preserve">A confirmar este sentimento atente-se a clareza das palavras de Eduardo Lourenço: </w:t>
      </w:r>
      <w:r w:rsidRPr="008F37F5">
        <w:rPr>
          <w:rFonts w:ascii="Arial" w:hAnsi="Arial" w:cs="Arial"/>
          <w:i/>
          <w:iCs/>
          <w:sz w:val="18"/>
          <w:szCs w:val="18"/>
        </w:rPr>
        <w:t>“Não sejamos hipócritas, nem sobretudo voluntariamente cegos: o sonho de uma Comunidade de Povos de Língua Portuguesa, bem ou mal sonhado, é por natureza (…) um sonho de raiz, de estrutura, de intenção e amplitude lusíada”</w:t>
      </w:r>
      <w:r w:rsidRPr="008F37F5">
        <w:rPr>
          <w:rFonts w:ascii="Arial" w:hAnsi="Arial" w:cs="Arial"/>
          <w:iCs/>
          <w:sz w:val="18"/>
          <w:szCs w:val="18"/>
          <w:vertAlign w:val="superscript"/>
        </w:rPr>
        <w:footnoteReference w:id="16"/>
      </w:r>
      <w:r w:rsidRPr="008F37F5">
        <w:rPr>
          <w:rFonts w:ascii="Arial" w:hAnsi="Arial" w:cs="Arial"/>
          <w:i/>
          <w:iCs/>
          <w:sz w:val="18"/>
          <w:szCs w:val="18"/>
        </w:rPr>
        <w:t>.</w:t>
      </w:r>
      <w:r w:rsidRPr="008F37F5">
        <w:rPr>
          <w:rFonts w:ascii="Arial" w:hAnsi="Arial" w:cs="Arial"/>
          <w:iCs/>
          <w:sz w:val="18"/>
          <w:szCs w:val="18"/>
        </w:rPr>
        <w:t xml:space="preserve"> E esta particularidade constituirá, talvez, a maior debilidade do seu elã constitutivo.</w:t>
      </w:r>
    </w:p>
    <w:p w14:paraId="016E00DD" w14:textId="77777777" w:rsidR="00C051CD" w:rsidRPr="008F37F5" w:rsidRDefault="004679C2" w:rsidP="004D0A45">
      <w:pPr>
        <w:autoSpaceDE w:val="0"/>
        <w:autoSpaceDN w:val="0"/>
        <w:adjustRightInd w:val="0"/>
        <w:jc w:val="both"/>
        <w:rPr>
          <w:rFonts w:ascii="Arial" w:hAnsi="Arial" w:cs="Arial"/>
          <w:iCs/>
          <w:sz w:val="18"/>
          <w:szCs w:val="18"/>
        </w:rPr>
      </w:pPr>
      <w:r w:rsidRPr="008F37F5">
        <w:rPr>
          <w:rFonts w:ascii="Arial" w:hAnsi="Arial" w:cs="Arial"/>
          <w:iCs/>
          <w:sz w:val="18"/>
          <w:szCs w:val="18"/>
        </w:rPr>
        <w:t>A Lusofonia terá de ser olhada com uma nova lente, que nos habilite a captar um espetro mais amplo da realidade, alargando o conceito de uma mera comunidade linguística, a um reino que se vai formando por espaços e povos, cuja importância estratégica resulta, mais do que da perspetiva de passado e, da realidade presente e futura, assente na criação de uma matriz lingüístico-cultural de dimensão plural e uma base comum que cimente, no espaço e na cultura, um potencial de cooperação multiplicador do campo de ação de cada membro, sem condicionar ou subordinar cada um deles.</w:t>
      </w:r>
    </w:p>
    <w:p w14:paraId="1D94B31E" w14:textId="77777777" w:rsidR="00C051CD" w:rsidRPr="008F37F5" w:rsidRDefault="004679C2" w:rsidP="004D0A45">
      <w:pPr>
        <w:autoSpaceDE w:val="0"/>
        <w:autoSpaceDN w:val="0"/>
        <w:adjustRightInd w:val="0"/>
        <w:jc w:val="both"/>
        <w:rPr>
          <w:rFonts w:ascii="Arial" w:hAnsi="Arial" w:cs="Arial"/>
          <w:sz w:val="18"/>
          <w:szCs w:val="18"/>
        </w:rPr>
      </w:pPr>
      <w:r w:rsidRPr="008F37F5">
        <w:rPr>
          <w:rFonts w:ascii="Arial" w:hAnsi="Arial" w:cs="Arial"/>
          <w:iCs/>
          <w:sz w:val="18"/>
          <w:szCs w:val="18"/>
        </w:rPr>
        <w:t>Concordamos com Eduardo Lourenço, quando refere que “</w:t>
      </w:r>
      <w:r w:rsidRPr="008F37F5">
        <w:rPr>
          <w:rFonts w:ascii="Arial" w:hAnsi="Arial" w:cs="Arial"/>
          <w:i/>
          <w:iCs/>
          <w:sz w:val="18"/>
          <w:szCs w:val="18"/>
        </w:rPr>
        <w:t>o passado também tem futuro</w:t>
      </w:r>
      <w:r w:rsidRPr="008F37F5">
        <w:rPr>
          <w:rFonts w:ascii="Arial" w:hAnsi="Arial" w:cs="Arial"/>
          <w:iCs/>
          <w:sz w:val="18"/>
          <w:szCs w:val="18"/>
        </w:rPr>
        <w:t>” e, nesta linha, a ”Lusofonia” deverá ser vista como um projeto que se estende no eixo do tempo, com uma concretização no passado, realidade no presente e potencialidade para o futuro, não devendo, nem podendo, continuar amarrados ao tempo nostálgico do “</w:t>
      </w:r>
      <w:r w:rsidRPr="008F37F5">
        <w:rPr>
          <w:rFonts w:ascii="Arial" w:hAnsi="Arial" w:cs="Arial"/>
          <w:i/>
          <w:iCs/>
          <w:sz w:val="18"/>
          <w:szCs w:val="18"/>
        </w:rPr>
        <w:t xml:space="preserve">mundo português”, </w:t>
      </w:r>
      <w:r w:rsidRPr="008F37F5">
        <w:rPr>
          <w:rFonts w:ascii="Arial" w:hAnsi="Arial" w:cs="Arial"/>
          <w:iCs/>
          <w:sz w:val="18"/>
          <w:szCs w:val="18"/>
        </w:rPr>
        <w:t xml:space="preserve">a </w:t>
      </w:r>
      <w:r w:rsidRPr="008F37F5">
        <w:rPr>
          <w:rFonts w:ascii="Arial" w:hAnsi="Arial" w:cs="Arial"/>
          <w:sz w:val="18"/>
          <w:szCs w:val="18"/>
        </w:rPr>
        <w:t>chamar-nos à razão de que o imaginário lusófono virou, definitivamente, o da pluralidade e diferença.</w:t>
      </w:r>
    </w:p>
    <w:p w14:paraId="7490519A" w14:textId="0136EF27" w:rsidR="00C051CD" w:rsidRPr="008F37F5" w:rsidRDefault="004679C2" w:rsidP="004D0A45">
      <w:pPr>
        <w:autoSpaceDE w:val="0"/>
        <w:autoSpaceDN w:val="0"/>
        <w:adjustRightInd w:val="0"/>
        <w:jc w:val="both"/>
        <w:rPr>
          <w:rFonts w:ascii="Arial" w:hAnsi="Arial" w:cs="Arial"/>
          <w:iCs/>
          <w:sz w:val="18"/>
          <w:szCs w:val="18"/>
        </w:rPr>
      </w:pPr>
      <w:r w:rsidRPr="008F37F5">
        <w:rPr>
          <w:rFonts w:ascii="Arial" w:hAnsi="Arial" w:cs="Arial"/>
          <w:iCs/>
          <w:sz w:val="18"/>
          <w:szCs w:val="18"/>
        </w:rPr>
        <w:t xml:space="preserve"> Só assumindo essa diversidade, bem como as dissemelhanças culturais, históricas e simbólicas, poderemos continuar a dar algum sentido à existência e construção de uma verdadeira comunidade da Lusofonia</w:t>
      </w:r>
      <w:r w:rsidRPr="008F37F5">
        <w:rPr>
          <w:rFonts w:ascii="Arial" w:hAnsi="Arial" w:cs="Arial"/>
          <w:iCs/>
          <w:sz w:val="18"/>
          <w:szCs w:val="18"/>
          <w:vertAlign w:val="superscript"/>
        </w:rPr>
        <w:footnoteReference w:id="17"/>
      </w:r>
      <w:r w:rsidRPr="008F37F5">
        <w:rPr>
          <w:rFonts w:ascii="Arial" w:hAnsi="Arial" w:cs="Arial"/>
          <w:iCs/>
          <w:sz w:val="18"/>
          <w:szCs w:val="18"/>
        </w:rPr>
        <w:t>, como um reino imaginário de partilha, fraternidade e desenvolvimento, constituído por diversos países e comunidades de falantes do português. Só nesse espaço cultural, não apenas empírico, mas intrinsecamente plural definidos pelos novos imaginários, é que um qualquer sonho de comunidade e proximidade estará destinado a cumprir-se ou não.</w:t>
      </w:r>
    </w:p>
    <w:p w14:paraId="5F977C93" w14:textId="77777777" w:rsidR="00C051CD" w:rsidRPr="008F37F5" w:rsidRDefault="004679C2" w:rsidP="004D0A45">
      <w:pPr>
        <w:autoSpaceDE w:val="0"/>
        <w:autoSpaceDN w:val="0"/>
        <w:adjustRightInd w:val="0"/>
        <w:jc w:val="both"/>
        <w:rPr>
          <w:rFonts w:ascii="Arial" w:hAnsi="Arial" w:cs="Arial"/>
          <w:sz w:val="18"/>
          <w:szCs w:val="18"/>
        </w:rPr>
      </w:pPr>
      <w:r w:rsidRPr="008F37F5">
        <w:rPr>
          <w:rFonts w:ascii="Arial" w:hAnsi="Arial" w:cs="Arial"/>
          <w:iCs/>
          <w:sz w:val="18"/>
          <w:szCs w:val="18"/>
        </w:rPr>
        <w:t>Só com linhas de ação muito concretas, se conseguirá dar resposta aos múltiplos desafios que a Lusofonia apresenta no tempo corrente, nomeadamente no plano da</w:t>
      </w:r>
      <w:r w:rsidRPr="008F37F5">
        <w:rPr>
          <w:rFonts w:ascii="Arial" w:hAnsi="Arial" w:cs="Arial"/>
          <w:sz w:val="18"/>
          <w:szCs w:val="18"/>
        </w:rPr>
        <w:t xml:space="preserve"> concretização de iniciativas com valor económico e empresarial e da promoção da cooperação em diversos domínios, incluindo a ciência e investigação, as tecnologias, o ensino, a saúde e a segurança, a par da obtenção de um estatuto internacional de produtor de paz e estabilidade, reconhecido pela ONU e outras organizações internacionais de âmbito regional. Para este móbil político há que convocar a contribuição da “sociedade civil”, das comunidades académicas e dos cidadãos em geral, sob pena de poder degenerar num conceito vazio de sentido para a maioria das populações dos Estados membros.</w:t>
      </w:r>
    </w:p>
    <w:p w14:paraId="10BA8620" w14:textId="77777777" w:rsidR="00C051CD" w:rsidRPr="008F37F5" w:rsidRDefault="004679C2" w:rsidP="004D0A45">
      <w:pPr>
        <w:ind w:right="44"/>
        <w:jc w:val="both"/>
        <w:rPr>
          <w:rFonts w:ascii="Arial" w:hAnsi="Arial" w:cs="Arial"/>
          <w:sz w:val="18"/>
          <w:szCs w:val="18"/>
        </w:rPr>
      </w:pPr>
      <w:r w:rsidRPr="008F37F5">
        <w:rPr>
          <w:rFonts w:ascii="Arial" w:hAnsi="Arial" w:cs="Arial"/>
          <w:sz w:val="18"/>
          <w:szCs w:val="18"/>
        </w:rPr>
        <w:t>Há também que reconhecer que a pertença à CPLP não garante, só por si, que exista unanimidade acerca do seu principal papel e uma conjugação completa de interesses e de políticas externas destes países. A Comunidade Lusófona tem que vencer dificuldades, incluindo as de cariz estrutural, resultantes, em larga medida, da pertença dos Estados</w:t>
      </w:r>
      <w:r w:rsidRPr="008F37F5">
        <w:rPr>
          <w:rFonts w:ascii="Arial" w:hAnsi="Arial" w:cs="Arial"/>
          <w:sz w:val="18"/>
          <w:szCs w:val="18"/>
        </w:rPr>
        <w:noBreakHyphen/>
        <w:t>membros a outros espaços regionais com estratégias e interesses próprios e diferenciados. Explicitando: o Brasil não pode descartar o Mercosul, Moçambique não pode desvincular da “</w:t>
      </w:r>
      <w:r w:rsidRPr="008F37F5">
        <w:rPr>
          <w:rFonts w:ascii="Arial" w:hAnsi="Arial" w:cs="Arial"/>
          <w:i/>
          <w:iCs/>
          <w:sz w:val="18"/>
          <w:szCs w:val="18"/>
        </w:rPr>
        <w:t>Commonwealth</w:t>
      </w:r>
      <w:r w:rsidRPr="008F37F5">
        <w:rPr>
          <w:rFonts w:ascii="Arial" w:hAnsi="Arial" w:cs="Arial"/>
          <w:sz w:val="18"/>
          <w:szCs w:val="18"/>
        </w:rPr>
        <w:t>”, a Guiné-Bissau, S. Tomé e Príncipe e até Cabo Verde, não se alheiam da atração do espaço da “</w:t>
      </w:r>
      <w:r w:rsidRPr="008F37F5">
        <w:rPr>
          <w:rFonts w:ascii="Arial" w:hAnsi="Arial" w:cs="Arial"/>
          <w:i/>
          <w:iCs/>
          <w:sz w:val="18"/>
          <w:szCs w:val="18"/>
        </w:rPr>
        <w:t>Francofonia</w:t>
      </w:r>
      <w:r w:rsidRPr="008F37F5">
        <w:rPr>
          <w:rFonts w:ascii="Arial" w:hAnsi="Arial" w:cs="Arial"/>
          <w:sz w:val="18"/>
          <w:szCs w:val="18"/>
        </w:rPr>
        <w:t xml:space="preserve">”, atrações que Portugal também não pode ficar imune, como no caso da UE e da NATO. </w:t>
      </w:r>
    </w:p>
    <w:p w14:paraId="5A00579E"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Os tempos de hoje são outros. A globalização desgastou a imagem atrativa de Portugal, a Europa está em crise e afirmaram-se novas dinâmicas regionais. A trajetória dos países da CPLP é disso prova cabal. Procuram o seu lugar em novos equilíbrios regionais. Os interesses em jogo, muito guiados pela perspetiva económica, ultrapassam já a realidade de 1996 e introduzem uma dimensão económica nunca sonhada aquando da constituição da CPLP, pautada, então, pela sedutora linha de cooperação tradicional baseada no conhecimento mútuo forjado por laços históricos. </w:t>
      </w:r>
    </w:p>
    <w:p w14:paraId="38264159"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Mau grado esta prevalência do mundo económico a determinar o trajeto futuro, a CPLP não deverá deixar de se assumir como uma organização global, multissetorial, pluridisciplinar e global. E, ao fazer esta referência, lembramo-nos de outro elemento que nos liga: o Mar, um domínio no qual a CPLP poderia partilhar uma visão comum para o desenvolvimento sustentável das atividades marítimas, com impacto ambiental, social e económico. </w:t>
      </w:r>
    </w:p>
    <w:p w14:paraId="297DA581"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Teremos de ser discernidos na valoração e avaliação que cada país dá à sua participação na Comunidade, devendo estimular-se a cooperação económica, social e técnico-científica, de modo a favorecer um melhor ambiente e recetividade para fomentar as convergências políticas. Razões haverá para subscrever a preocupação expressa pelo Prof. Adriano Moreira, ao declarar: “… </w:t>
      </w:r>
      <w:r w:rsidRPr="008F37F5">
        <w:rPr>
          <w:rFonts w:ascii="Arial" w:hAnsi="Arial" w:cs="Arial"/>
          <w:i/>
          <w:sz w:val="18"/>
          <w:szCs w:val="18"/>
        </w:rPr>
        <w:t>E por tudo isto justificadamente inquietos com a deriva em curso da CPLP. …</w:t>
      </w:r>
      <w:r w:rsidRPr="008F37F5">
        <w:rPr>
          <w:rFonts w:ascii="Arial" w:hAnsi="Arial" w:cs="Arial"/>
          <w:sz w:val="18"/>
          <w:szCs w:val="18"/>
        </w:rPr>
        <w:t>”</w:t>
      </w:r>
      <w:r w:rsidRPr="008F37F5">
        <w:rPr>
          <w:rFonts w:ascii="Arial" w:hAnsi="Arial" w:cs="Arial"/>
          <w:sz w:val="18"/>
          <w:szCs w:val="18"/>
          <w:vertAlign w:val="superscript"/>
        </w:rPr>
        <w:footnoteReference w:id="18"/>
      </w:r>
      <w:r w:rsidRPr="008F37F5">
        <w:rPr>
          <w:rFonts w:ascii="Arial" w:hAnsi="Arial" w:cs="Arial"/>
          <w:sz w:val="18"/>
          <w:szCs w:val="18"/>
        </w:rPr>
        <w:t xml:space="preserve">. </w:t>
      </w:r>
    </w:p>
    <w:p w14:paraId="544306D3" w14:textId="77777777" w:rsidR="00C051CD" w:rsidRPr="008F37F5" w:rsidRDefault="00EC0275" w:rsidP="004D0A45">
      <w:pPr>
        <w:jc w:val="both"/>
        <w:rPr>
          <w:rFonts w:ascii="Arial" w:hAnsi="Arial" w:cs="Arial"/>
          <w:sz w:val="18"/>
          <w:szCs w:val="18"/>
        </w:rPr>
      </w:pPr>
    </w:p>
    <w:p w14:paraId="2A69B900" w14:textId="77777777" w:rsidR="00C051CD" w:rsidRPr="008F37F5" w:rsidRDefault="004679C2" w:rsidP="004D0A45">
      <w:pPr>
        <w:jc w:val="both"/>
        <w:rPr>
          <w:rStyle w:val="IntenseReference"/>
        </w:rPr>
      </w:pPr>
      <w:r w:rsidRPr="008F37F5">
        <w:rPr>
          <w:rStyle w:val="IntenseReference"/>
        </w:rPr>
        <w:t>5. Conclusões</w:t>
      </w:r>
    </w:p>
    <w:p w14:paraId="34EB0181" w14:textId="77777777" w:rsidR="00C051CD" w:rsidRPr="008F37F5" w:rsidRDefault="00EC0275" w:rsidP="004D0A45">
      <w:pPr>
        <w:autoSpaceDE w:val="0"/>
        <w:autoSpaceDN w:val="0"/>
        <w:adjustRightInd w:val="0"/>
        <w:jc w:val="both"/>
        <w:rPr>
          <w:rFonts w:ascii="Arial" w:hAnsi="Arial" w:cs="Arial"/>
          <w:sz w:val="18"/>
          <w:szCs w:val="18"/>
        </w:rPr>
      </w:pPr>
    </w:p>
    <w:p w14:paraId="36A576CC" w14:textId="77777777" w:rsidR="00C051CD" w:rsidRPr="008F37F5" w:rsidRDefault="004679C2" w:rsidP="004D0A45">
      <w:pPr>
        <w:autoSpaceDE w:val="0"/>
        <w:autoSpaceDN w:val="0"/>
        <w:adjustRightInd w:val="0"/>
        <w:jc w:val="both"/>
        <w:rPr>
          <w:rFonts w:ascii="Arial" w:hAnsi="Arial" w:cs="Arial"/>
          <w:sz w:val="18"/>
          <w:szCs w:val="18"/>
        </w:rPr>
      </w:pPr>
      <w:r w:rsidRPr="008F37F5">
        <w:rPr>
          <w:rFonts w:ascii="Arial" w:hAnsi="Arial" w:cs="Arial"/>
          <w:sz w:val="18"/>
          <w:szCs w:val="18"/>
        </w:rPr>
        <w:t xml:space="preserve">Passados </w:t>
      </w:r>
      <w:r w:rsidRPr="008F37F5">
        <w:rPr>
          <w:rFonts w:ascii="Arial" w:hAnsi="Arial" w:cs="Arial"/>
          <w:bCs/>
          <w:sz w:val="18"/>
          <w:szCs w:val="18"/>
        </w:rPr>
        <w:t xml:space="preserve">40 </w:t>
      </w:r>
      <w:r w:rsidRPr="008F37F5">
        <w:rPr>
          <w:rFonts w:ascii="Arial" w:hAnsi="Arial" w:cs="Arial"/>
          <w:sz w:val="18"/>
          <w:szCs w:val="18"/>
        </w:rPr>
        <w:t>anos das independências das ex-colónias portuguesas em África, as realidades mudaram em todos os sentidos. Obviamente políticas, em crescente grau económicas e significativamente em termos de comportamentos, atitudes e valores, menos a ideia de que Portugal parece ser atualmente o membro da Comunidade, que mais importância dá à mesma, associando-lhe parte da sua identidade e estratégias particulares.</w:t>
      </w:r>
    </w:p>
    <w:p w14:paraId="0681B9B6" w14:textId="77777777" w:rsidR="00C051CD" w:rsidRPr="008F37F5" w:rsidRDefault="004679C2" w:rsidP="004D0A45">
      <w:pPr>
        <w:autoSpaceDE w:val="0"/>
        <w:autoSpaceDN w:val="0"/>
        <w:adjustRightInd w:val="0"/>
        <w:jc w:val="both"/>
        <w:rPr>
          <w:rFonts w:ascii="Arial" w:hAnsi="Arial" w:cs="Arial"/>
          <w:sz w:val="18"/>
          <w:szCs w:val="18"/>
        </w:rPr>
      </w:pPr>
      <w:r w:rsidRPr="008F37F5">
        <w:rPr>
          <w:rFonts w:ascii="Arial" w:hAnsi="Arial" w:cs="Arial"/>
          <w:sz w:val="18"/>
          <w:szCs w:val="18"/>
        </w:rPr>
        <w:t xml:space="preserve">Para nós, é de interesse estratégico, económico e político, manter boas relações com as ex-colónias portuguesas? Claramente, sim. Ambos os lados podem ganhar? Podem. </w:t>
      </w:r>
      <w:r w:rsidRPr="008F37F5">
        <w:rPr>
          <w:rFonts w:ascii="Arial" w:hAnsi="Arial" w:cs="Arial"/>
          <w:bCs/>
          <w:sz w:val="18"/>
          <w:szCs w:val="18"/>
        </w:rPr>
        <w:t xml:space="preserve">Mas </w:t>
      </w:r>
      <w:r w:rsidRPr="008F37F5">
        <w:rPr>
          <w:rFonts w:ascii="Arial" w:hAnsi="Arial" w:cs="Arial"/>
          <w:sz w:val="18"/>
          <w:szCs w:val="18"/>
        </w:rPr>
        <w:t xml:space="preserve">há que definitivamente olhar para a África lusófona como uma componente do continente africano. Mais, ter a noção de que a África lusófona é heterogénea, no sentido em que são África(s), antes de mais, e lusófona(s) apenas depois, cada uma à sua maneira, uma faceta pouco lembrada porque mal esquecida. </w:t>
      </w:r>
    </w:p>
    <w:p w14:paraId="4FE610B3"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Apesar dos seus exíguos recursos materiais e financeiros, Portugal tem todo o interesse em apoiar a cooperação política, económica, cultural e até de defesa, com os países lusófonos, assumindo assim uma posição de charneira e de destaque no relacionamento com a CPLP, bem como com os países africanos “não lusófonos” e ainda com as suas organizações regionais. </w:t>
      </w:r>
    </w:p>
    <w:p w14:paraId="646681BA"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No momento do seu lançamento, imaginou-se que os motores da organização seriam o Brasil e Portugal. Hoje, a situação alterou-se, com as debilidades portuguesas a serem substituídas por uma Angola e, mesmo Moçambique, em crescente esforço de afirmação e consequente defesa dos seus interesses mais diretos. Até por isso, é tão importante a recuperação económica e a reposição da relevância política do nosso país, para que o Sul não chame a si o exclusivo das virtualidades que a CPLP ainda vai conservando.</w:t>
      </w:r>
    </w:p>
    <w:p w14:paraId="4B8BB9A0" w14:textId="77777777" w:rsidR="00C051CD" w:rsidRPr="008F37F5" w:rsidRDefault="00EC0275" w:rsidP="004D0A45">
      <w:pPr>
        <w:jc w:val="both"/>
        <w:rPr>
          <w:rFonts w:ascii="Arial" w:hAnsi="Arial" w:cs="Arial"/>
          <w:sz w:val="18"/>
          <w:szCs w:val="18"/>
        </w:rPr>
      </w:pPr>
    </w:p>
    <w:p w14:paraId="4A5D0F08" w14:textId="77777777" w:rsidR="00C051CD" w:rsidRPr="008F37F5" w:rsidRDefault="004679C2" w:rsidP="004D0A45">
      <w:pPr>
        <w:jc w:val="both"/>
        <w:rPr>
          <w:rStyle w:val="IntenseReference"/>
        </w:rPr>
      </w:pPr>
      <w:r w:rsidRPr="008F37F5">
        <w:rPr>
          <w:rStyle w:val="IntenseReference"/>
        </w:rPr>
        <w:t>6. Notas finais</w:t>
      </w:r>
    </w:p>
    <w:p w14:paraId="6F1692ED" w14:textId="77777777" w:rsidR="00C051CD" w:rsidRPr="008F37F5" w:rsidRDefault="00EC0275" w:rsidP="004D0A45">
      <w:pPr>
        <w:jc w:val="both"/>
        <w:rPr>
          <w:rFonts w:ascii="Arial" w:hAnsi="Arial" w:cs="Arial"/>
          <w:b/>
          <w:sz w:val="18"/>
          <w:szCs w:val="18"/>
        </w:rPr>
      </w:pPr>
    </w:p>
    <w:p w14:paraId="500F72F3" w14:textId="77777777" w:rsidR="00C051CD" w:rsidRPr="008F37F5" w:rsidRDefault="004679C2" w:rsidP="004D0A45">
      <w:pPr>
        <w:ind w:right="-1"/>
        <w:jc w:val="both"/>
        <w:rPr>
          <w:rFonts w:ascii="Arial" w:hAnsi="Arial" w:cs="Arial"/>
          <w:sz w:val="18"/>
          <w:szCs w:val="18"/>
        </w:rPr>
      </w:pPr>
      <w:r w:rsidRPr="008F37F5">
        <w:rPr>
          <w:rFonts w:ascii="Arial" w:hAnsi="Arial" w:cs="Arial"/>
          <w:sz w:val="18"/>
          <w:szCs w:val="18"/>
        </w:rPr>
        <w:t xml:space="preserve">A CPLP, para vingar no mundo globalizado, tem de ser uma organização comprometida com objetivos comummente aceites. </w:t>
      </w:r>
    </w:p>
    <w:p w14:paraId="202DE5FC"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A CPLP só vingará se conseguir uma estratégia com visão política global, dotada de instrumentos institucionais inovadores e meios orçamentais à altura, tudo o que lhe tem faltado até agora. Só assim conseguirá dar resposta aos múltiplos desafios que hoje a confrontam, nomeadamente o reforço da língua e a dinamização de parcerias e projetos a todos os níveis do ensino, investigação e cultura, pois só esta assegura a eternidade que o económico não garante. </w:t>
      </w:r>
    </w:p>
    <w:p w14:paraId="1BDCA507" w14:textId="77777777" w:rsidR="00966199" w:rsidRPr="008F37F5" w:rsidRDefault="00EC0275" w:rsidP="004D0A45">
      <w:pPr>
        <w:jc w:val="both"/>
        <w:rPr>
          <w:rFonts w:ascii="Arial" w:hAnsi="Arial" w:cs="Arial"/>
          <w:sz w:val="18"/>
          <w:szCs w:val="18"/>
        </w:rPr>
      </w:pPr>
    </w:p>
    <w:p w14:paraId="7AB3C505"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 xml:space="preserve">Trabalhar para a promoção do desenvolvimento de cada um dos parceiros, admitindo e respeitando igualmente as opções de alianças e de estratégias de cada um dos membros, é o que se pode desejar e esperar da CPLP …na simples e modesta opinião do autor e cidadão comum, que conheceu todos os países fundadores, por via da prestação de serviço militar ou em visita oficial.   </w:t>
      </w:r>
    </w:p>
    <w:p w14:paraId="5D9A5BF5" w14:textId="77777777" w:rsidR="00C051CD" w:rsidRPr="008F37F5" w:rsidRDefault="00EC0275" w:rsidP="004D0A45">
      <w:pPr>
        <w:jc w:val="both"/>
        <w:rPr>
          <w:rFonts w:ascii="Arial" w:hAnsi="Arial" w:cs="Arial"/>
          <w:sz w:val="18"/>
          <w:szCs w:val="18"/>
          <w:u w:val="single"/>
        </w:rPr>
      </w:pPr>
    </w:p>
    <w:p w14:paraId="05C6ABAF" w14:textId="77777777" w:rsidR="00C051CD" w:rsidRPr="008F37F5" w:rsidRDefault="004679C2" w:rsidP="004D0A45">
      <w:pPr>
        <w:jc w:val="both"/>
        <w:rPr>
          <w:rStyle w:val="IntenseReference"/>
        </w:rPr>
      </w:pPr>
      <w:r w:rsidRPr="008F37F5">
        <w:rPr>
          <w:rStyle w:val="IntenseReference"/>
        </w:rPr>
        <w:t>BIBLIOGRAFIA</w:t>
      </w:r>
    </w:p>
    <w:p w14:paraId="31B51EB5" w14:textId="77777777" w:rsidR="005D60EA" w:rsidRPr="008F37F5" w:rsidRDefault="00EC0275" w:rsidP="004D0A45">
      <w:pPr>
        <w:jc w:val="both"/>
        <w:rPr>
          <w:rStyle w:val="IntenseReference"/>
        </w:rPr>
      </w:pPr>
    </w:p>
    <w:p w14:paraId="0C67E032" w14:textId="77777777" w:rsidR="00C051CD" w:rsidRPr="008F37F5" w:rsidRDefault="004679C2" w:rsidP="004D0A45">
      <w:pPr>
        <w:jc w:val="both"/>
        <w:rPr>
          <w:rFonts w:ascii="Arial" w:hAnsi="Arial" w:cs="Arial"/>
          <w:iCs/>
          <w:sz w:val="18"/>
          <w:szCs w:val="18"/>
        </w:rPr>
      </w:pPr>
      <w:r w:rsidRPr="008F37F5">
        <w:rPr>
          <w:rFonts w:ascii="Arial" w:hAnsi="Arial" w:cs="Arial"/>
          <w:iCs/>
          <w:sz w:val="18"/>
          <w:szCs w:val="18"/>
        </w:rPr>
        <w:t>Lourenço Eduardo (1999), “</w:t>
      </w:r>
      <w:r w:rsidRPr="008F37F5">
        <w:rPr>
          <w:rFonts w:ascii="Arial" w:hAnsi="Arial" w:cs="Arial"/>
          <w:i/>
          <w:iCs/>
          <w:sz w:val="18"/>
          <w:szCs w:val="18"/>
        </w:rPr>
        <w:t>A Nau de Ícaro seguido de Imagem e Miragem da Lusofonia”</w:t>
      </w:r>
      <w:r w:rsidRPr="008F37F5">
        <w:rPr>
          <w:rFonts w:ascii="Arial" w:hAnsi="Arial" w:cs="Arial"/>
          <w:iCs/>
          <w:sz w:val="18"/>
          <w:szCs w:val="18"/>
        </w:rPr>
        <w:t xml:space="preserve">, Lisboa, Gradiva; </w:t>
      </w:r>
    </w:p>
    <w:p w14:paraId="08109ADC"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Margarido, Alfredo (2000), “</w:t>
      </w:r>
      <w:r w:rsidRPr="008F37F5">
        <w:rPr>
          <w:rFonts w:ascii="Arial" w:hAnsi="Arial" w:cs="Arial"/>
          <w:i/>
          <w:sz w:val="18"/>
          <w:szCs w:val="18"/>
        </w:rPr>
        <w:t>A lusofonia e os lusófonos: novos mitos portugueses</w:t>
      </w:r>
      <w:r w:rsidRPr="008F37F5">
        <w:rPr>
          <w:rFonts w:ascii="Arial" w:hAnsi="Arial" w:cs="Arial"/>
          <w:sz w:val="18"/>
          <w:szCs w:val="18"/>
        </w:rPr>
        <w:t>”, Lisboa, Edições Universitárias Lusófonas;</w:t>
      </w:r>
    </w:p>
    <w:p w14:paraId="0011A259" w14:textId="77777777" w:rsidR="00C051CD" w:rsidRPr="008F37F5" w:rsidRDefault="004679C2" w:rsidP="004D0A45">
      <w:pPr>
        <w:jc w:val="both"/>
        <w:rPr>
          <w:rFonts w:ascii="Arial" w:hAnsi="Arial" w:cs="Arial"/>
          <w:sz w:val="18"/>
          <w:szCs w:val="18"/>
        </w:rPr>
      </w:pPr>
      <w:r w:rsidRPr="008F37F5">
        <w:rPr>
          <w:rFonts w:ascii="Arial" w:hAnsi="Arial" w:cs="Arial"/>
          <w:sz w:val="18"/>
          <w:szCs w:val="18"/>
        </w:rPr>
        <w:t>Moreira, Adriano (2013), “</w:t>
      </w:r>
      <w:r w:rsidRPr="008F37F5">
        <w:rPr>
          <w:rFonts w:ascii="Arial" w:hAnsi="Arial" w:cs="Arial"/>
          <w:i/>
          <w:sz w:val="18"/>
          <w:szCs w:val="18"/>
        </w:rPr>
        <w:t>Memórias do outono Ocidental: um século sem bússola</w:t>
      </w:r>
      <w:r w:rsidRPr="008F37F5">
        <w:rPr>
          <w:rFonts w:ascii="Arial" w:hAnsi="Arial" w:cs="Arial"/>
          <w:sz w:val="18"/>
          <w:szCs w:val="18"/>
        </w:rPr>
        <w:t>”, Editora Almedina, NOV2013;</w:t>
      </w:r>
    </w:p>
    <w:p w14:paraId="763BB99C" w14:textId="00A4845B" w:rsidR="005D60EA" w:rsidRPr="008F37F5" w:rsidRDefault="004679C2" w:rsidP="004D0A45">
      <w:pPr>
        <w:jc w:val="both"/>
        <w:rPr>
          <w:rFonts w:ascii="Arial" w:hAnsi="Arial" w:cs="Arial"/>
          <w:sz w:val="18"/>
          <w:szCs w:val="18"/>
        </w:rPr>
      </w:pPr>
      <w:r w:rsidRPr="008F37F5">
        <w:rPr>
          <w:rFonts w:ascii="Arial" w:hAnsi="Arial" w:cs="Arial"/>
          <w:sz w:val="18"/>
          <w:szCs w:val="18"/>
        </w:rPr>
        <w:t>Moura, José Barata (2010), “</w:t>
      </w:r>
      <w:r w:rsidRPr="008F37F5">
        <w:rPr>
          <w:rFonts w:ascii="Arial" w:hAnsi="Arial" w:cs="Arial"/>
          <w:i/>
          <w:sz w:val="18"/>
          <w:szCs w:val="18"/>
        </w:rPr>
        <w:t>Portugal e a CPLP. (In)suficiência estratégica da língua</w:t>
      </w:r>
      <w:r w:rsidRPr="008F37F5">
        <w:rPr>
          <w:rFonts w:ascii="Arial" w:hAnsi="Arial" w:cs="Arial"/>
          <w:sz w:val="18"/>
          <w:szCs w:val="18"/>
        </w:rPr>
        <w:t>”, texto da conferência proferida no ID.JC, em OUT2010, publicado no seu Boletim “Roteiros”, Nova Série, 2010, N.º 4;</w:t>
      </w:r>
    </w:p>
    <w:p w14:paraId="6C4C87C9"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0F7D75C4">
          <v:shape id="_x0000_i1040" type="#_x0000_t75" style="width:349.2pt;height:5.75pt" o:hrpct="0" o:hr="t">
            <v:imagedata r:id="rId51" o:title="BD10256_"/>
          </v:shape>
        </w:pict>
      </w:r>
    </w:p>
    <w:p w14:paraId="1F09B641" w14:textId="77777777" w:rsidR="00C051CD" w:rsidRPr="008F37F5" w:rsidRDefault="004679C2" w:rsidP="004D0A45">
      <w:pPr>
        <w:pStyle w:val="Heading4"/>
        <w:spacing w:line="240" w:lineRule="auto"/>
        <w:rPr>
          <w:highlight w:val="yellow"/>
        </w:rPr>
      </w:pPr>
      <w:r w:rsidRPr="008F37F5">
        <w:rPr>
          <w:highlight w:val="yellow"/>
        </w:rPr>
        <w:t>ANA PAULA ANDRADE, PRESIDENTE CONSELHO EXECUTIVO, CONSERVATÓRIO REGIONAL, PONTA DELGADA, AÇORES /AICL</w:t>
      </w:r>
    </w:p>
    <w:p w14:paraId="16CA2AB7" w14:textId="199EEBBD" w:rsidR="00C32152"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5B1B9C5F" wp14:editId="0BE22F54">
            <wp:extent cx="2132251" cy="1777670"/>
            <wp:effectExtent l="0" t="0" r="0" b="0"/>
            <wp:docPr id="1077" name="Picture 465" descr="C:\clipart\AICLslides fotos coloquios\12º 2009Bragança\fotosbragança2009-1\bragança2009 set30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clipart\AICLslides fotos coloquios\12º 2009Bragança\fotosbragança2009-1\bragança2009 set30 (102).jpg"/>
                    <pic:cNvPicPr>
                      <a:picLocks noChangeAspect="1" noChangeArrowheads="1"/>
                    </pic:cNvPicPr>
                  </pic:nvPicPr>
                  <pic:blipFill>
                    <a:blip r:embed="rId62"/>
                    <a:stretch>
                      <a:fillRect/>
                    </a:stretch>
                  </pic:blipFill>
                  <pic:spPr bwMode="auto">
                    <a:xfrm>
                      <a:off x="0" y="0"/>
                      <a:ext cx="2140144" cy="1784250"/>
                    </a:xfrm>
                    <a:prstGeom prst="rect">
                      <a:avLst/>
                    </a:prstGeom>
                    <a:noFill/>
                    <a:ln>
                      <a:noFill/>
                    </a:ln>
                  </pic:spPr>
                </pic:pic>
              </a:graphicData>
            </a:graphic>
          </wp:inline>
        </w:drawing>
      </w:r>
      <w:r w:rsidR="00C32152" w:rsidRPr="008F37F5">
        <w:rPr>
          <w:rFonts w:ascii="Arial" w:eastAsia="Arial Unicode MS" w:hAnsi="Arial" w:cs="Arial"/>
          <w:spacing w:val="5"/>
          <w:sz w:val="18"/>
          <w:szCs w:val="18"/>
          <w:lang w:eastAsia="zh-CN"/>
        </w:rPr>
        <w:drawing>
          <wp:inline distT="0" distB="0" distL="0" distR="0" wp14:anchorId="00C66B5C" wp14:editId="5D39A739">
            <wp:extent cx="1865376" cy="1792357"/>
            <wp:effectExtent l="0" t="0" r="0" b="0"/>
            <wp:docPr id="1078" name="Picture 177" descr="L:\clipart\AICLslides fotos coloquios\14º 2010Bragança\fotosbragança2010\027SET2010Abertura+concerto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clipart\AICLslides fotos coloquios\14º 2010Bragança\fotosbragança2010\027SET2010Abertura+concerto (35).JPG"/>
                    <pic:cNvPicPr>
                      <a:picLocks noChangeAspect="1" noChangeArrowheads="1"/>
                    </pic:cNvPicPr>
                  </pic:nvPicPr>
                  <pic:blipFill>
                    <a:blip r:embed="rId63"/>
                    <a:stretch>
                      <a:fillRect/>
                    </a:stretch>
                  </pic:blipFill>
                  <pic:spPr bwMode="auto">
                    <a:xfrm>
                      <a:off x="0" y="0"/>
                      <a:ext cx="1877084" cy="1803606"/>
                    </a:xfrm>
                    <a:prstGeom prst="rect">
                      <a:avLst/>
                    </a:prstGeom>
                    <a:noFill/>
                    <a:ln>
                      <a:noFill/>
                    </a:ln>
                  </pic:spPr>
                </pic:pic>
              </a:graphicData>
            </a:graphic>
          </wp:inline>
        </w:drawing>
      </w:r>
    </w:p>
    <w:p w14:paraId="19F7DC58" w14:textId="55F69D26" w:rsidR="00C32152" w:rsidRPr="008F37F5" w:rsidRDefault="004679C2" w:rsidP="00C32152">
      <w:pPr>
        <w:tabs>
          <w:tab w:val="left" w:pos="6379"/>
        </w:tabs>
        <w:ind w:right="-41"/>
        <w:jc w:val="both"/>
        <w:rPr>
          <w:rFonts w:ascii="Arial" w:eastAsia="Arial Unicode MS" w:hAnsi="Arial" w:cs="Arial"/>
          <w:spacing w:val="5"/>
          <w:sz w:val="18"/>
          <w:szCs w:val="18"/>
        </w:rPr>
      </w:pPr>
      <w:r w:rsidRPr="008F37F5">
        <w:rPr>
          <w:rStyle w:val="IntenseReference"/>
        </w:rPr>
        <w:t>BRAGANÇA 2010</w:t>
      </w:r>
      <w:r w:rsidR="00C32152">
        <w:rPr>
          <w:rStyle w:val="IntenseReference"/>
        </w:rPr>
        <w:t xml:space="preserve">                                          </w:t>
      </w:r>
      <w:r w:rsidR="00C32152" w:rsidRPr="008F37F5">
        <w:rPr>
          <w:rStyle w:val="IntenseReference"/>
        </w:rPr>
        <w:t>BRAGANÇA 2009</w:t>
      </w:r>
    </w:p>
    <w:p w14:paraId="1A9C5B4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bCs/>
          <w:spacing w:val="5"/>
          <w:sz w:val="18"/>
          <w:szCs w:val="18"/>
        </w:rPr>
        <w:t>ANA PAULA ANDRADE</w:t>
      </w:r>
      <w:r w:rsidRPr="008F37F5">
        <w:rPr>
          <w:rFonts w:ascii="Arial" w:eastAsia="Arial Unicode MS" w:hAnsi="Arial" w:cs="Arial"/>
          <w:b/>
          <w:spacing w:val="5"/>
          <w:sz w:val="18"/>
          <w:szCs w:val="18"/>
        </w:rPr>
        <w:t xml:space="preserve"> [CONSTÂNCIA] 1964)</w:t>
      </w:r>
      <w:r w:rsidRPr="008F37F5">
        <w:rPr>
          <w:rFonts w:ascii="Arial" w:eastAsia="Arial Unicode MS" w:hAnsi="Arial" w:cs="Arial"/>
          <w:spacing w:val="5"/>
          <w:sz w:val="18"/>
          <w:szCs w:val="18"/>
        </w:rPr>
        <w:t xml:space="preserve"> </w:t>
      </w:r>
      <w:r w:rsidRPr="008F37F5">
        <w:rPr>
          <w:rFonts w:ascii="Arial" w:eastAsia="Arial Unicode MS" w:hAnsi="Arial" w:cs="Arial"/>
          <w:i/>
          <w:iCs/>
          <w:spacing w:val="5"/>
          <w:sz w:val="18"/>
          <w:szCs w:val="18"/>
        </w:rPr>
        <w:t xml:space="preserve">– </w:t>
      </w:r>
      <w:r w:rsidRPr="008F37F5">
        <w:rPr>
          <w:rFonts w:ascii="Arial" w:eastAsia="Arial Unicode MS" w:hAnsi="Arial" w:cs="Arial"/>
          <w:spacing w:val="5"/>
          <w:sz w:val="18"/>
          <w:szCs w:val="18"/>
        </w:rPr>
        <w:t>Nasceu em P. Delgada onde concluiu o curso geral de música no Conservatório Regional, tendo tido como professora Margarida Magalhães de Sousa (composição) e Natália Silva (piano). Em 1987 terminou o curso Superior de Piano no Conservatório Nacional (Lisboa), na classe da professora Melina Rebelo e no ano seguinte o curso superior de composição, tendo sido aluna dos compositores C. Bochmann, Constança Capedeville, Álvaro Salazar e Joly Braga Santos.</w:t>
      </w:r>
    </w:p>
    <w:p w14:paraId="7B673A8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Paralelamente estudou órgão na classe do Professor Simões da Hora, tendo realizado o exame do 5º ano.</w:t>
      </w:r>
    </w:p>
    <w:p w14:paraId="423DA85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Estudou três anos no Instituto Gregoriano de Lisboa, frequentando, na classe da Prof.ª Helena Pires de Matos, as disciplinas de Canto Gregoriano e Modalidade. Em 1989 realizou um concerto de órgão e piano no Conservatório de Toronto, integrado no ciclo de cultura açoriana. Em 1990, participou num concerto na Universidade S.M.U. (nos estados Unidos), tocando como solista, com orquestra daquela Universidade, o concerto para piano em DóM de Mozart. </w:t>
      </w:r>
    </w:p>
    <w:p w14:paraId="4578914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Tem realizado diversos concertos a solo ou como acompanhadora de piano e órgão em várias regiões do continente e nas diversas ilhas do arquipélago. </w:t>
      </w:r>
    </w:p>
    <w:p w14:paraId="3D69564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Com a soprano Eulália Mendes realizou um concerto na Expo 98 em Lisboa, integrado no dia comemorativo dos Açores. </w:t>
      </w:r>
    </w:p>
    <w:p w14:paraId="0D20090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janeiro e em maio de 2006 acompanhou o grupo vocal Quatro Oitavas em duas digressões ao Uruguai e ao Brasil a convite da Direção Regional das Comunidades. Desde 1989 é professora de Piano e Análise e Técnicas de Composição</w:t>
      </w:r>
      <w:r w:rsidRPr="008F37F5">
        <w:rPr>
          <w:rFonts w:ascii="Arial" w:eastAsia="Arial Unicode MS" w:hAnsi="Arial" w:cs="Arial"/>
          <w:i/>
          <w:iCs/>
          <w:spacing w:val="5"/>
          <w:sz w:val="18"/>
          <w:szCs w:val="18"/>
        </w:rPr>
        <w:t xml:space="preserve"> no </w:t>
      </w:r>
      <w:r w:rsidRPr="008F37F5">
        <w:rPr>
          <w:rFonts w:ascii="Arial" w:eastAsia="Arial Unicode MS" w:hAnsi="Arial" w:cs="Arial"/>
          <w:spacing w:val="5"/>
          <w:sz w:val="18"/>
          <w:szCs w:val="18"/>
        </w:rPr>
        <w:t xml:space="preserve">Conservatório Regional, desempenhando </w:t>
      </w:r>
      <w:r w:rsidRPr="008F37F5">
        <w:rPr>
          <w:rFonts w:ascii="Arial" w:eastAsia="Arial Unicode MS" w:hAnsi="Arial" w:cs="Arial"/>
          <w:bCs/>
          <w:spacing w:val="5"/>
          <w:sz w:val="18"/>
          <w:szCs w:val="18"/>
        </w:rPr>
        <w:t>desde 2004</w:t>
      </w:r>
      <w:r w:rsidRPr="008F37F5">
        <w:rPr>
          <w:rFonts w:ascii="Arial" w:eastAsia="Arial Unicode MS" w:hAnsi="Arial" w:cs="Arial"/>
          <w:spacing w:val="5"/>
          <w:sz w:val="18"/>
          <w:szCs w:val="18"/>
        </w:rPr>
        <w:t xml:space="preserve"> o cargo de Presidente do Conselho Executivo do Conservatório de Regional de Ponta Delgada. </w:t>
      </w:r>
    </w:p>
    <w:p w14:paraId="210761E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2010 foi a pianista convidada dos colóquios para o XIII Colóquio Anual da Lusofonia em Florianópolis, Santa Catarina, Brasil, onde deu um concerto acompanhada da Orquestra (de cordas) da UDESC. </w:t>
      </w:r>
    </w:p>
    <w:p w14:paraId="3344C22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37E4788F" wp14:editId="52F1C63D">
            <wp:extent cx="3438525" cy="2208439"/>
            <wp:effectExtent l="0" t="0" r="0" b="1905"/>
            <wp:docPr id="1079" name="Picture 469" descr="C:\clipart\AICLslides fotos coloquios\13º 2010brasil\Santa Catarina - Florianópolis\açorianopolis por anacleto-matias (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clipart\AICLslides fotos coloquios\13º 2010brasil\Santa Catarina - Florianópolis\açorianopolis por anacleto-matias (375).JPG"/>
                    <pic:cNvPicPr>
                      <a:picLocks noChangeAspect="1" noChangeArrowheads="1"/>
                    </pic:cNvPicPr>
                  </pic:nvPicPr>
                  <pic:blipFill>
                    <a:blip r:embed="rId64"/>
                    <a:stretch>
                      <a:fillRect/>
                    </a:stretch>
                  </pic:blipFill>
                  <pic:spPr bwMode="auto">
                    <a:xfrm>
                      <a:off x="0" y="0"/>
                      <a:ext cx="3438525" cy="2208439"/>
                    </a:xfrm>
                    <a:prstGeom prst="rect">
                      <a:avLst/>
                    </a:prstGeom>
                    <a:noFill/>
                    <a:ln>
                      <a:noFill/>
                    </a:ln>
                  </pic:spPr>
                </pic:pic>
              </a:graphicData>
            </a:graphic>
          </wp:inline>
        </w:drawing>
      </w:r>
    </w:p>
    <w:p w14:paraId="6FD81738" w14:textId="77777777" w:rsidR="00C051CD" w:rsidRPr="008F37F5" w:rsidRDefault="004679C2" w:rsidP="004D0A45">
      <w:pPr>
        <w:tabs>
          <w:tab w:val="left" w:pos="6379"/>
        </w:tabs>
        <w:ind w:right="-41"/>
        <w:jc w:val="both"/>
        <w:rPr>
          <w:rStyle w:val="IntenseReference"/>
        </w:rPr>
      </w:pPr>
      <w:r w:rsidRPr="008F37F5">
        <w:rPr>
          <w:rStyle w:val="IntenseReference"/>
        </w:rPr>
        <w:t>COM A UDESC EM SANTA CATARINA 2010</w:t>
      </w:r>
    </w:p>
    <w:p w14:paraId="4FFFB82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204EE628" wp14:editId="0DE057C3">
            <wp:extent cx="3350781" cy="2514600"/>
            <wp:effectExtent l="0" t="0" r="2540" b="0"/>
            <wp:docPr id="1080" name="Picture 334" descr="I:\clipart\AICLslides fotos coloquios\2010brasil\Santa Catarina - Florianópolis\Açorianópolis2010anacleto-matias\açorianopolis por anacleto-matias (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clipart\AICLslides fotos coloquios\2010brasil\Santa Catarina - Florianópolis\Açorianópolis2010anacleto-matias\açorianopolis por anacleto-matias (389).JPG"/>
                    <pic:cNvPicPr>
                      <a:picLocks noChangeAspect="1" noChangeArrowheads="1"/>
                    </pic:cNvPicPr>
                  </pic:nvPicPr>
                  <pic:blipFill>
                    <a:blip r:embed="rId65"/>
                    <a:stretch>
                      <a:fillRect/>
                    </a:stretch>
                  </pic:blipFill>
                  <pic:spPr bwMode="auto">
                    <a:xfrm>
                      <a:off x="0" y="0"/>
                      <a:ext cx="3350781" cy="2514600"/>
                    </a:xfrm>
                    <a:prstGeom prst="rect">
                      <a:avLst/>
                    </a:prstGeom>
                    <a:noFill/>
                    <a:ln>
                      <a:noFill/>
                    </a:ln>
                  </pic:spPr>
                </pic:pic>
              </a:graphicData>
            </a:graphic>
          </wp:inline>
        </w:drawing>
      </w:r>
    </w:p>
    <w:p w14:paraId="76455A9E" w14:textId="77777777" w:rsidR="00C051CD" w:rsidRPr="008F37F5" w:rsidRDefault="004679C2" w:rsidP="004D0A45">
      <w:pPr>
        <w:tabs>
          <w:tab w:val="left" w:pos="6379"/>
        </w:tabs>
        <w:ind w:right="-41"/>
        <w:jc w:val="both"/>
        <w:rPr>
          <w:rStyle w:val="IntenseReference"/>
        </w:rPr>
      </w:pPr>
      <w:r w:rsidRPr="008F37F5">
        <w:rPr>
          <w:rStyle w:val="IntenseReference"/>
        </w:rPr>
        <w:t>COM A UDESC EM SANTA CATARINA 2010</w:t>
      </w:r>
    </w:p>
    <w:p w14:paraId="5DB2554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3CB55C11" wp14:editId="1499CE0C">
            <wp:extent cx="3731729" cy="2800350"/>
            <wp:effectExtent l="0" t="0" r="2540" b="0"/>
            <wp:docPr id="1082" name="Picture 471" descr="C:\clipart\AICLslides fotos coloquios\13º 2010brasil\Santa Catarina - Florianópolis\açorianopolis por anacleto-matias (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clipart\AICLslides fotos coloquios\13º 2010brasil\Santa Catarina - Florianópolis\açorianopolis por anacleto-matias (405).JPG"/>
                    <pic:cNvPicPr>
                      <a:picLocks noChangeAspect="1" noChangeArrowheads="1"/>
                    </pic:cNvPicPr>
                  </pic:nvPicPr>
                  <pic:blipFill>
                    <a:blip r:embed="rId37"/>
                    <a:stretch>
                      <a:fillRect/>
                    </a:stretch>
                  </pic:blipFill>
                  <pic:spPr bwMode="auto">
                    <a:xfrm>
                      <a:off x="0" y="0"/>
                      <a:ext cx="3731729" cy="2800350"/>
                    </a:xfrm>
                    <a:prstGeom prst="rect">
                      <a:avLst/>
                    </a:prstGeom>
                    <a:noFill/>
                    <a:ln>
                      <a:noFill/>
                    </a:ln>
                  </pic:spPr>
                </pic:pic>
              </a:graphicData>
            </a:graphic>
          </wp:inline>
        </w:drawing>
      </w:r>
      <w:r w:rsidRPr="008F37F5">
        <w:rPr>
          <w:rFonts w:ascii="Arial" w:eastAsia="Arial Unicode MS" w:hAnsi="Arial" w:cs="Arial"/>
          <w:spacing w:val="5"/>
          <w:sz w:val="18"/>
          <w:szCs w:val="18"/>
        </w:rPr>
        <w:t xml:space="preserve"> </w:t>
      </w:r>
    </w:p>
    <w:p w14:paraId="1D7DBA8B" w14:textId="77777777" w:rsidR="00C051CD" w:rsidRPr="008F37F5" w:rsidRDefault="004679C2" w:rsidP="004D0A45">
      <w:pPr>
        <w:tabs>
          <w:tab w:val="left" w:pos="6379"/>
        </w:tabs>
        <w:ind w:right="-41"/>
        <w:jc w:val="both"/>
        <w:rPr>
          <w:rStyle w:val="IntenseReference"/>
        </w:rPr>
      </w:pPr>
      <w:r w:rsidRPr="008F37F5">
        <w:rPr>
          <w:rStyle w:val="IntenseReference"/>
        </w:rPr>
        <w:t>COM A UDESC EM SANTA CATARINA 2010</w:t>
      </w:r>
    </w:p>
    <w:p w14:paraId="7B6A19B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06A978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2011 acompanhou o 15º Colóquio a Macau onde atuou com artistas chineses em execução de obras açorianas. </w:t>
      </w:r>
    </w:p>
    <w:p w14:paraId="044388C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DE334B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6B825BFA" wp14:editId="46F96599">
            <wp:extent cx="3287826" cy="2471646"/>
            <wp:effectExtent l="0" t="0" r="0" b="0"/>
            <wp:docPr id="1083" name="Picture 515" descr="C:\clipart\AICLslides fotos coloquios\15º 2011macau\fotos\10-15abr2011Tiago, EBP,\11-15abr macau hkTiago (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clipart\AICLslides fotos coloquios\15º 2011macau\fotos\10-15abr2011Tiago, EBP,\11-15abr macau hkTiago (658).JPG"/>
                    <pic:cNvPicPr>
                      <a:picLocks noChangeAspect="1" noChangeArrowheads="1"/>
                    </pic:cNvPicPr>
                  </pic:nvPicPr>
                  <pic:blipFill>
                    <a:blip r:embed="rId38"/>
                    <a:stretch>
                      <a:fillRect/>
                    </a:stretch>
                  </pic:blipFill>
                  <pic:spPr bwMode="auto">
                    <a:xfrm>
                      <a:off x="0" y="0"/>
                      <a:ext cx="3292737" cy="2475338"/>
                    </a:xfrm>
                    <a:prstGeom prst="rect">
                      <a:avLst/>
                    </a:prstGeom>
                    <a:noFill/>
                    <a:ln>
                      <a:noFill/>
                    </a:ln>
                  </pic:spPr>
                </pic:pic>
              </a:graphicData>
            </a:graphic>
          </wp:inline>
        </w:drawing>
      </w:r>
      <w:r w:rsidRPr="008F37F5">
        <w:rPr>
          <w:rFonts w:ascii="Arial" w:eastAsia="Arial Unicode MS" w:hAnsi="Arial" w:cs="Arial"/>
          <w:spacing w:val="5"/>
          <w:sz w:val="18"/>
          <w:szCs w:val="18"/>
        </w:rPr>
        <w:t xml:space="preserve"> </w:t>
      </w:r>
    </w:p>
    <w:p w14:paraId="006A95C5" w14:textId="77777777" w:rsidR="00C051CD" w:rsidRPr="008F37F5" w:rsidRDefault="004679C2" w:rsidP="004D0A45">
      <w:pPr>
        <w:tabs>
          <w:tab w:val="left" w:pos="6379"/>
        </w:tabs>
        <w:ind w:right="-41"/>
        <w:jc w:val="both"/>
        <w:rPr>
          <w:rStyle w:val="IntenseReference"/>
        </w:rPr>
      </w:pPr>
      <w:r w:rsidRPr="008F37F5">
        <w:rPr>
          <w:rStyle w:val="IntenseReference"/>
        </w:rPr>
        <w:t>NO IPM (MACAU) 2011</w:t>
      </w:r>
    </w:p>
    <w:p w14:paraId="3F9CEFD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16º colóquio atuou em dois recitais na Biblioteca de Vila do Porto com Raquel Machado – soprano - e Henrique Constância - violoncelo. </w:t>
      </w:r>
    </w:p>
    <w:p w14:paraId="02AAFB15" w14:textId="77777777" w:rsidR="00D44915"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03C0DAF0" wp14:editId="189BC969">
            <wp:extent cx="3171825" cy="2113175"/>
            <wp:effectExtent l="0" t="0" r="0" b="1905"/>
            <wp:docPr id="1084" name="Picture 179" descr="C:\clipart\AICLslides fotos coloquios\16º 2011stª mª\fotos\30set-5out2011zelia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clipart\AICLslides fotos coloquios\16º 2011stª mª\fotos\30set-5out2011zelia (33).jpg"/>
                    <pic:cNvPicPr>
                      <a:picLocks noChangeAspect="1" noChangeArrowheads="1"/>
                    </pic:cNvPicPr>
                  </pic:nvPicPr>
                  <pic:blipFill>
                    <a:blip r:embed="rId39"/>
                    <a:stretch>
                      <a:fillRect/>
                    </a:stretch>
                  </pic:blipFill>
                  <pic:spPr bwMode="auto">
                    <a:xfrm>
                      <a:off x="0" y="0"/>
                      <a:ext cx="3171825" cy="2113175"/>
                    </a:xfrm>
                    <a:prstGeom prst="rect">
                      <a:avLst/>
                    </a:prstGeom>
                    <a:noFill/>
                    <a:ln>
                      <a:noFill/>
                    </a:ln>
                  </pic:spPr>
                </pic:pic>
              </a:graphicData>
            </a:graphic>
          </wp:inline>
        </w:drawing>
      </w:r>
    </w:p>
    <w:p w14:paraId="746F0987" w14:textId="77777777" w:rsidR="00C051CD" w:rsidRPr="008F37F5" w:rsidRDefault="004679C2" w:rsidP="004D0A45">
      <w:pPr>
        <w:tabs>
          <w:tab w:val="left" w:pos="6379"/>
        </w:tabs>
        <w:ind w:right="-41"/>
        <w:jc w:val="both"/>
        <w:rPr>
          <w:rStyle w:val="IntenseReference"/>
        </w:rPr>
      </w:pPr>
      <w:r w:rsidRPr="008F37F5">
        <w:rPr>
          <w:rStyle w:val="IntenseReference"/>
        </w:rPr>
        <w:t>VILA DO PORTO 2011 STA Mª</w:t>
      </w:r>
    </w:p>
    <w:p w14:paraId="62CD630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C5CCBF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17º COLÓQUIO na Lagoa atuou com alunas </w:t>
      </w:r>
      <w:r w:rsidRPr="008F37F5">
        <w:rPr>
          <w:rFonts w:ascii="Arial" w:eastAsia="Arial Unicode MS" w:hAnsi="Arial" w:cs="Arial"/>
          <w:bCs/>
          <w:spacing w:val="5"/>
          <w:sz w:val="18"/>
          <w:szCs w:val="18"/>
        </w:rPr>
        <w:t xml:space="preserve">de </w:t>
      </w:r>
      <w:r w:rsidRPr="008F37F5">
        <w:rPr>
          <w:rFonts w:ascii="Arial" w:eastAsia="Arial Unicode MS" w:hAnsi="Arial" w:cs="Arial"/>
          <w:spacing w:val="5"/>
          <w:sz w:val="18"/>
          <w:szCs w:val="18"/>
        </w:rPr>
        <w:t xml:space="preserve">flauta e viola da terra do Conservatório de Ponta Delgada. </w:t>
      </w:r>
    </w:p>
    <w:p w14:paraId="0F0AE84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2B8A8FA9" wp14:editId="7DB61EC5">
            <wp:extent cx="3067050" cy="2300290"/>
            <wp:effectExtent l="0" t="0" r="0" b="5080"/>
            <wp:docPr id="1085" name="Picture 224" descr="C:\clipart\AICLslides fotos coloquios\17º 2012Lagoa\fotos\lagoa2012 6 03abr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clipart\AICLslides fotos coloquios\17º 2012Lagoa\fotos\lagoa2012 6 03abr (73).JPG"/>
                    <pic:cNvPicPr>
                      <a:picLocks noChangeAspect="1" noChangeArrowheads="1"/>
                    </pic:cNvPicPr>
                  </pic:nvPicPr>
                  <pic:blipFill>
                    <a:blip r:embed="rId40"/>
                    <a:stretch>
                      <a:fillRect/>
                    </a:stretch>
                  </pic:blipFill>
                  <pic:spPr bwMode="auto">
                    <a:xfrm>
                      <a:off x="0" y="0"/>
                      <a:ext cx="3067050" cy="2300290"/>
                    </a:xfrm>
                    <a:prstGeom prst="rect">
                      <a:avLst/>
                    </a:prstGeom>
                    <a:noFill/>
                    <a:ln>
                      <a:noFill/>
                    </a:ln>
                  </pic:spPr>
                </pic:pic>
              </a:graphicData>
            </a:graphic>
          </wp:inline>
        </w:drawing>
      </w:r>
      <w:r w:rsidRPr="008F37F5">
        <w:rPr>
          <w:rStyle w:val="IntenseReference"/>
        </w:rPr>
        <w:t>2012 LAGOA</w:t>
      </w:r>
    </w:p>
    <w:p w14:paraId="307DC25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18º colóquio (em Ourense na Galiza) estreou com Carolina Constância no violino, peças inéditas do Padre Áureo da Costa Nunes de Castro (açoriano missionário em Macau).</w:t>
      </w:r>
    </w:p>
    <w:p w14:paraId="63952F36" w14:textId="77777777" w:rsidR="00C051CD" w:rsidRPr="008F37F5" w:rsidRDefault="004679C2" w:rsidP="004D0A45">
      <w:pPr>
        <w:tabs>
          <w:tab w:val="left" w:pos="6379"/>
        </w:tabs>
        <w:ind w:right="-41"/>
        <w:jc w:val="both"/>
        <w:rPr>
          <w:rFonts w:ascii="Arial" w:eastAsia="Arial Unicode MS" w:hAnsi="Arial" w:cs="Arial"/>
          <w:bCs/>
          <w:spacing w:val="5"/>
          <w:sz w:val="18"/>
          <w:szCs w:val="18"/>
        </w:rPr>
      </w:pPr>
      <w:r w:rsidRPr="008F37F5">
        <w:rPr>
          <w:rFonts w:ascii="Arial" w:eastAsia="Arial Unicode MS" w:hAnsi="Arial" w:cs="Arial"/>
          <w:spacing w:val="5"/>
          <w:sz w:val="18"/>
          <w:szCs w:val="18"/>
          <w:lang w:eastAsia="zh-CN"/>
        </w:rPr>
        <w:drawing>
          <wp:inline distT="0" distB="0" distL="0" distR="0" wp14:anchorId="4EC761FD" wp14:editId="5062DD24">
            <wp:extent cx="3578266" cy="2068322"/>
            <wp:effectExtent l="0" t="0" r="0" b="0"/>
            <wp:docPr id="1086" name="Picture 225" descr="C:\clipart\AICLslides fotos coloquios\18º 2012galiza\fotos\galiza2012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clipart\AICLslides fotos coloquios\18º 2012galiza\fotos\galiza2012 (26).jpg"/>
                    <pic:cNvPicPr>
                      <a:picLocks noChangeAspect="1" noChangeArrowheads="1"/>
                    </pic:cNvPicPr>
                  </pic:nvPicPr>
                  <pic:blipFill>
                    <a:blip r:embed="rId66"/>
                    <a:stretch>
                      <a:fillRect/>
                    </a:stretch>
                  </pic:blipFill>
                  <pic:spPr bwMode="auto">
                    <a:xfrm>
                      <a:off x="0" y="0"/>
                      <a:ext cx="3588093" cy="2074002"/>
                    </a:xfrm>
                    <a:prstGeom prst="rect">
                      <a:avLst/>
                    </a:prstGeom>
                    <a:noFill/>
                    <a:ln>
                      <a:noFill/>
                    </a:ln>
                  </pic:spPr>
                </pic:pic>
              </a:graphicData>
            </a:graphic>
          </wp:inline>
        </w:drawing>
      </w:r>
      <w:r w:rsidRPr="008F37F5">
        <w:rPr>
          <w:rFonts w:ascii="Arial" w:eastAsia="Arial Unicode MS" w:hAnsi="Arial" w:cs="Arial"/>
          <w:spacing w:val="5"/>
          <w:sz w:val="18"/>
          <w:szCs w:val="18"/>
        </w:rPr>
        <w:t xml:space="preserve"> </w:t>
      </w:r>
      <w:r w:rsidRPr="008F37F5">
        <w:rPr>
          <w:rStyle w:val="IntenseReference"/>
        </w:rPr>
        <w:t>2012 GALIZA</w:t>
      </w:r>
    </w:p>
    <w:p w14:paraId="6D411FE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670DED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19º colóquio na Maia (S. Miguel, Açores) estreou mais peças do Padre Áureo e musicou dois poemas, um de Álamo Oliveira e outro de Chrys Chrystello, tendo atuado com Henrique Constância (violoncelo) e Helena Ferreira (soprano).  </w:t>
      </w:r>
    </w:p>
    <w:p w14:paraId="6321D1B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377642D" w14:textId="77777777" w:rsidR="00C051CD" w:rsidRPr="008F37F5" w:rsidRDefault="004679C2" w:rsidP="004D0A45">
      <w:pPr>
        <w:tabs>
          <w:tab w:val="left" w:pos="6379"/>
        </w:tabs>
        <w:ind w:right="-41"/>
        <w:jc w:val="both"/>
        <w:rPr>
          <w:rStyle w:val="IntenseReference"/>
        </w:rPr>
      </w:pPr>
      <w:r w:rsidRPr="008F37F5">
        <w:rPr>
          <w:rStyle w:val="IntenseReference"/>
        </w:rPr>
        <w:t>ATUA DESDE 2008 NOS COLÓQUIOS, LIDERANDO AS PERFORMANCES MUSICAIS EM BRAGANÇA 2008-2009, LAGOA 2008-2009, BRASIL (FLORIANÓPOLIS) 2010, BRAGANÇA 2010, MACAU 2011 E VILA DO PORTO 2011, LAGOA 2012, OURENSE – GALIZA 2012, MAIA 2013, SEIA 2013.</w:t>
      </w:r>
    </w:p>
    <w:p w14:paraId="364ACE24" w14:textId="77777777" w:rsidR="00C051CD" w:rsidRPr="008F37F5" w:rsidRDefault="00EC0275" w:rsidP="004D0A45">
      <w:pPr>
        <w:tabs>
          <w:tab w:val="left" w:pos="6379"/>
        </w:tabs>
        <w:ind w:right="-41"/>
        <w:jc w:val="both"/>
        <w:rPr>
          <w:rStyle w:val="IntenseReference"/>
        </w:rPr>
      </w:pPr>
    </w:p>
    <w:p w14:paraId="6ED312F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NÃO ESTEVE PRESENTE APENAS EM 2014</w:t>
      </w:r>
      <w:r w:rsidRPr="008F37F5">
        <w:rPr>
          <w:rFonts w:ascii="Arial" w:eastAsia="Arial Unicode MS" w:hAnsi="Arial" w:cs="Arial"/>
          <w:spacing w:val="5"/>
          <w:sz w:val="18"/>
          <w:szCs w:val="18"/>
        </w:rPr>
        <w:t>.</w:t>
      </w:r>
    </w:p>
    <w:p w14:paraId="328B906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7512F09F" wp14:editId="25612CAB">
            <wp:extent cx="3352280" cy="3566163"/>
            <wp:effectExtent l="0" t="0" r="0" b="0"/>
            <wp:docPr id="1087" name="Picture 58" descr="L:\clipart\AICLslides fotos coloquios\19º 2013maia\fotos 2013 maia\tudo\maia17mar2013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clipart\AICLslides fotos coloquios\19º 2013maia\fotos 2013 maia\tudo\maia17mar2013 (148).jpg"/>
                    <pic:cNvPicPr>
                      <a:picLocks noChangeAspect="1" noChangeArrowheads="1"/>
                    </pic:cNvPicPr>
                  </pic:nvPicPr>
                  <pic:blipFill>
                    <a:blip r:embed="rId67"/>
                    <a:stretch>
                      <a:fillRect/>
                    </a:stretch>
                  </pic:blipFill>
                  <pic:spPr bwMode="auto">
                    <a:xfrm>
                      <a:off x="0" y="0"/>
                      <a:ext cx="3368522" cy="3583441"/>
                    </a:xfrm>
                    <a:prstGeom prst="rect">
                      <a:avLst/>
                    </a:prstGeom>
                    <a:noFill/>
                    <a:ln>
                      <a:noFill/>
                    </a:ln>
                  </pic:spPr>
                </pic:pic>
              </a:graphicData>
            </a:graphic>
          </wp:inline>
        </w:drawing>
      </w:r>
    </w:p>
    <w:p w14:paraId="2F2FB73B" w14:textId="77777777" w:rsidR="00C051CD" w:rsidRPr="008F37F5" w:rsidRDefault="004679C2" w:rsidP="004D0A45">
      <w:pPr>
        <w:tabs>
          <w:tab w:val="left" w:pos="6379"/>
        </w:tabs>
        <w:ind w:right="-41"/>
        <w:jc w:val="both"/>
        <w:rPr>
          <w:rStyle w:val="IntenseReference"/>
        </w:rPr>
      </w:pPr>
      <w:r w:rsidRPr="008F37F5">
        <w:rPr>
          <w:rStyle w:val="IntenseReference"/>
        </w:rPr>
        <w:t>2013 MAIA</w:t>
      </w:r>
    </w:p>
    <w:p w14:paraId="549516E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69D0FF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20º colóquio em Seia 2013 estreou mais peças musicadas de autores açorianos, tendo atuado com Henrique Constância (violoncelo), Carolina Constância (violino) e a soprano Raquel Machado. Presença habitual dos Colóquios da Lusofonia foi nomeada Pianista Residente em 2010. Está atualmente a desenvolver um projeto AICL de musicar poemas de autores açorianos selecionados e a divulgar obras inéditas do Padre Áureo da Costa Nunes de Castro.</w:t>
      </w:r>
    </w:p>
    <w:p w14:paraId="027A1B0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64943C41" wp14:editId="78BA70A9">
            <wp:extent cx="3196742" cy="2398493"/>
            <wp:effectExtent l="0" t="0" r="0" b="0"/>
            <wp:docPr id="1088" name="Picture 227" descr="C:\clipart\AICLslides fotos coloquios\20º 2013Seia\fotos\tudo fotos\seia13 10 16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clipart\AICLslides fotos coloquios\20º 2013Seia\fotos\tudo fotos\seia13 10 16 (49).JPG"/>
                    <pic:cNvPicPr>
                      <a:picLocks noChangeAspect="1" noChangeArrowheads="1"/>
                    </pic:cNvPicPr>
                  </pic:nvPicPr>
                  <pic:blipFill>
                    <a:blip r:embed="rId68"/>
                    <a:stretch>
                      <a:fillRect/>
                    </a:stretch>
                  </pic:blipFill>
                  <pic:spPr bwMode="auto">
                    <a:xfrm>
                      <a:off x="0" y="0"/>
                      <a:ext cx="3206195" cy="2405586"/>
                    </a:xfrm>
                    <a:prstGeom prst="rect">
                      <a:avLst/>
                    </a:prstGeom>
                    <a:noFill/>
                    <a:ln>
                      <a:noFill/>
                    </a:ln>
                  </pic:spPr>
                </pic:pic>
              </a:graphicData>
            </a:graphic>
          </wp:inline>
        </w:drawing>
      </w:r>
      <w:r w:rsidRPr="008F37F5">
        <w:rPr>
          <w:rStyle w:val="IntenseReference"/>
        </w:rPr>
        <w:t>2013 SEIA</w:t>
      </w:r>
    </w:p>
    <w:p w14:paraId="0D9DD9B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Dará dois recitais (cancioneiro açoriano </w:t>
      </w:r>
      <w:r w:rsidRPr="008F37F5">
        <w:rPr>
          <w:rFonts w:ascii="Arial" w:eastAsia="Arial Unicode MS" w:hAnsi="Arial" w:cs="Arial"/>
          <w:bCs/>
          <w:spacing w:val="5"/>
          <w:sz w:val="18"/>
          <w:szCs w:val="18"/>
        </w:rPr>
        <w:t>e poemas açorianos musicados.</w:t>
      </w:r>
    </w:p>
    <w:p w14:paraId="7BB4F479" w14:textId="2380F1D7" w:rsidR="00C051CD" w:rsidRPr="008F37F5" w:rsidRDefault="004679C2" w:rsidP="004D0A45">
      <w:pPr>
        <w:tabs>
          <w:tab w:val="left" w:pos="6379"/>
        </w:tabs>
        <w:ind w:right="-41"/>
        <w:jc w:val="both"/>
        <w:rPr>
          <w:rFonts w:ascii="Arial" w:eastAsia="Arial Unicode MS" w:hAnsi="Arial" w:cs="Arial"/>
          <w:color w:val="C0504D"/>
          <w:spacing w:val="5"/>
          <w:sz w:val="18"/>
          <w:u w:val="single"/>
        </w:rPr>
      </w:pPr>
      <w:r w:rsidRPr="008F37F5">
        <w:rPr>
          <w:rFonts w:ascii="Arial" w:eastAsia="Arial Unicode MS" w:hAnsi="Arial" w:cs="Arial"/>
          <w:color w:val="C0504D"/>
          <w:spacing w:val="5"/>
          <w:sz w:val="18"/>
          <w:u w:val="single"/>
        </w:rPr>
        <w:t>É SÓCIO FUNDADOR DA AICL /</w:t>
      </w:r>
    </w:p>
    <w:p w14:paraId="59D3E292" w14:textId="77777777" w:rsidR="00C051CD" w:rsidRPr="008F37F5" w:rsidRDefault="004679C2" w:rsidP="004D0A45">
      <w:pPr>
        <w:tabs>
          <w:tab w:val="left" w:pos="6379"/>
        </w:tabs>
        <w:ind w:right="-41"/>
        <w:jc w:val="both"/>
        <w:rPr>
          <w:rFonts w:ascii="Arial" w:eastAsia="Arial Unicode MS" w:hAnsi="Arial" w:cs="Arial"/>
          <w:color w:val="C0504D"/>
          <w:spacing w:val="5"/>
          <w:sz w:val="18"/>
          <w:u w:val="single"/>
        </w:rPr>
      </w:pPr>
      <w:r w:rsidRPr="008F37F5">
        <w:rPr>
          <w:rFonts w:ascii="Arial" w:eastAsia="Arial Unicode MS" w:hAnsi="Arial" w:cs="Arial"/>
          <w:color w:val="C0504D"/>
          <w:spacing w:val="5"/>
          <w:sz w:val="18"/>
          <w:u w:val="single"/>
        </w:rPr>
        <w:t>É SECRETÁRIA DA ASSEMBLEIA GERAL</w:t>
      </w:r>
    </w:p>
    <w:p w14:paraId="34368F89"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7B045872">
          <v:shape id="_x0000_i1041" type="#_x0000_t75" style="width:367.2pt;height:6.05pt" o:hrpct="0" o:hralign="center" o:hr="t">
            <v:imagedata r:id="rId13" o:title="BD10256_"/>
          </v:shape>
        </w:pict>
      </w:r>
    </w:p>
    <w:p w14:paraId="2C2D5B47" w14:textId="77777777" w:rsidR="00C051CD" w:rsidRPr="008F37F5" w:rsidRDefault="004679C2" w:rsidP="004D0A45">
      <w:pPr>
        <w:pStyle w:val="Heading4"/>
        <w:spacing w:line="240" w:lineRule="auto"/>
      </w:pPr>
      <w:r w:rsidRPr="008F37F5">
        <w:t xml:space="preserve">ANA RITA CARRILHO, DIRETORA DO CURSO DE PORTUGUÊS LÍNGUA ESTRANGEIRA - DEPARTAMENTO DE LETRAS, UBI, </w:t>
      </w:r>
    </w:p>
    <w:p w14:paraId="63138AD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70C2036C" wp14:editId="174503A9">
            <wp:extent cx="1520315" cy="1911350"/>
            <wp:effectExtent l="0" t="0" r="0" b="0"/>
            <wp:docPr id="1090" name="Picture 25" descr="C:\Users\AICL\AppData\Local\Temp\Foto_Ana Rita Carri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ICL\AppData\Local\Temp\Foto_Ana Rita Carrilho.jpg"/>
                    <pic:cNvPicPr>
                      <a:picLocks noChangeAspect="1" noChangeArrowheads="1"/>
                    </pic:cNvPicPr>
                  </pic:nvPicPr>
                  <pic:blipFill>
                    <a:blip r:embed="rId69"/>
                    <a:stretch>
                      <a:fillRect/>
                    </a:stretch>
                  </pic:blipFill>
                  <pic:spPr bwMode="auto">
                    <a:xfrm>
                      <a:off x="0" y="0"/>
                      <a:ext cx="1525000" cy="1917240"/>
                    </a:xfrm>
                    <a:prstGeom prst="rect">
                      <a:avLst/>
                    </a:prstGeom>
                    <a:noFill/>
                    <a:ln>
                      <a:noFill/>
                    </a:ln>
                  </pic:spPr>
                </pic:pic>
              </a:graphicData>
            </a:graphic>
          </wp:inline>
        </w:drawing>
      </w:r>
    </w:p>
    <w:p w14:paraId="7FC1F7A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ANA RITA CARRILHO</w:t>
      </w:r>
      <w:r w:rsidRPr="008F37F5">
        <w:rPr>
          <w:rFonts w:ascii="Arial" w:eastAsia="Arial Unicode MS" w:hAnsi="Arial" w:cs="Arial"/>
          <w:spacing w:val="5"/>
          <w:sz w:val="18"/>
          <w:szCs w:val="18"/>
        </w:rPr>
        <w:t xml:space="preserve"> licenciou-se em Língua e Cultura Portuguesas (via ensino), pela Universidade da Beira Interior (2001), frequentou o mestrado em Língua e Cultura Portuguesa, área de especialização em Metodologia do Ensino do Português (LE/L2), na Faculdade de Letras da Universidade de Lisboa (2006) e obteve o grau de Doutora em Letras, pela Universidade da Beira Interior (2015). </w:t>
      </w:r>
    </w:p>
    <w:p w14:paraId="4F45A4B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Nesta mesma universidade, é docente do Departamento de Letras, onde é diretora do Curso de Português Língua Estrangeira. </w:t>
      </w:r>
    </w:p>
    <w:p w14:paraId="3DCC05F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Tem experiência de lecionação de Português como Língua Segunda, desde 2002, e de Português como Língua Estrangeira, tendo lecionado cursos intensivos na Universidade Técnica de Białystok (Polónia). </w:t>
      </w:r>
    </w:p>
    <w:p w14:paraId="570DFBF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investigação que desenvolve centra-se na área da Linguística Aplicada ao ensino do Português como Língua não Materna.</w:t>
      </w:r>
    </w:p>
    <w:p w14:paraId="4E88431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C83B08F" w14:textId="77777777" w:rsidR="00C051CD" w:rsidRPr="008F37F5" w:rsidRDefault="004679C2" w:rsidP="004D0A45">
      <w:pPr>
        <w:tabs>
          <w:tab w:val="left" w:pos="6379"/>
        </w:tabs>
        <w:ind w:right="-41"/>
        <w:jc w:val="both"/>
        <w:rPr>
          <w:rFonts w:ascii="Arial" w:eastAsia="Arial Unicode MS" w:hAnsi="Arial" w:cs="Arial"/>
          <w:color w:val="C0504D"/>
          <w:spacing w:val="5"/>
          <w:sz w:val="18"/>
          <w:u w:val="single"/>
        </w:rPr>
      </w:pPr>
      <w:r w:rsidRPr="008F37F5">
        <w:rPr>
          <w:rFonts w:ascii="Arial" w:eastAsia="Arial Unicode MS" w:hAnsi="Arial" w:cs="Arial"/>
          <w:color w:val="C0504D"/>
          <w:spacing w:val="5"/>
          <w:sz w:val="18"/>
          <w:u w:val="single"/>
        </w:rPr>
        <w:t>Tema 2.5. O ensino da língua portuguesa na Europa: Portugal e Polónia.”</w:t>
      </w:r>
    </w:p>
    <w:p w14:paraId="431955E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E019E11" w14:textId="77777777" w:rsidR="00C051CD" w:rsidRPr="008F37F5" w:rsidRDefault="004679C2" w:rsidP="004D0A45">
      <w:pPr>
        <w:tabs>
          <w:tab w:val="left" w:pos="6379"/>
        </w:tabs>
        <w:ind w:right="-41"/>
        <w:jc w:val="both"/>
        <w:rPr>
          <w:rFonts w:ascii="Arial" w:eastAsia="Arial Unicode MS" w:hAnsi="Arial" w:cs="Arial"/>
          <w:color w:val="C0504D"/>
          <w:spacing w:val="5"/>
          <w:sz w:val="18"/>
          <w:u w:val="single"/>
        </w:rPr>
      </w:pPr>
      <w:r w:rsidRPr="008F37F5">
        <w:rPr>
          <w:rFonts w:ascii="Arial" w:eastAsia="Arial Unicode MS" w:hAnsi="Arial" w:cs="Arial"/>
          <w:color w:val="C0504D"/>
          <w:spacing w:val="5"/>
          <w:sz w:val="18"/>
          <w:u w:val="single"/>
        </w:rPr>
        <w:t>RESUMO [trabalho final não entregue dentro do prazo]</w:t>
      </w:r>
    </w:p>
    <w:p w14:paraId="5F19C48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A95140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contexto de ensino de língua com centragem no aprendente, voltado para as necessidades deste último, a presente comunicação pretende contribuir para um melhor entendimento sobre o processo de aprendizagem estratégica da língua portuguesa em dois contextos distintos: como língua estrangeira (LE) e como língua segunda (L2).</w:t>
      </w:r>
    </w:p>
    <w:p w14:paraId="442F52F3" w14:textId="0CF4FA7E"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Parte-se do constructo de </w:t>
      </w:r>
      <w:r w:rsidRPr="008F37F5">
        <w:rPr>
          <w:rFonts w:ascii="Arial" w:eastAsia="Arial Unicode MS" w:hAnsi="Arial" w:cs="Arial"/>
          <w:i/>
          <w:spacing w:val="5"/>
          <w:sz w:val="18"/>
          <w:szCs w:val="18"/>
        </w:rPr>
        <w:t>estratégia de aprendizagem</w:t>
      </w:r>
      <w:r w:rsidRPr="008F37F5">
        <w:rPr>
          <w:rFonts w:ascii="Arial" w:eastAsia="Arial Unicode MS" w:hAnsi="Arial" w:cs="Arial"/>
          <w:spacing w:val="5"/>
          <w:sz w:val="18"/>
          <w:szCs w:val="18"/>
        </w:rPr>
        <w:t xml:space="preserve"> e reflete-se sobre o seu ensino explícito, visando otimizar a aprendizagem da língua na expetativa de contribuir para que os aprendentes se tornem mais autónomos, responsáveis e bem-sucedidos. Propõe-se que estratégias de ensino e de aprendizagem sejam conjugadas no espaço da sala de aula, proporcionando condições para que os aprendentes desenvolvam, por si próprios, um comportamento estratégico e que reconheçam nelas o seu poder enquanto mecanismos de autorregulação, capazes de facilitar a compreensão, o armazenamento e a recuperação de toda a informação alvo de aprendizagem.</w:t>
      </w:r>
    </w:p>
    <w:p w14:paraId="668E037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 presente comunicação traz-se à colação um estudo realizado nos contextos de aprendizagem de Português Língua Estrangeira (LE) e Língua Segunda (L2), ambos ao nível de iniciação, no qual se pretendia verificar se o ensino explícito de estratégias era bem recebido pelos aprendentes e em que medida esta ação contribuiu para o desenvolvimento de uma aprendizagem estratégica da língua.</w:t>
      </w:r>
    </w:p>
    <w:p w14:paraId="712838EF" w14:textId="77777777" w:rsidR="00C051CD" w:rsidRPr="008F37F5" w:rsidRDefault="00EC0275" w:rsidP="004D0A45">
      <w:pPr>
        <w:tabs>
          <w:tab w:val="left" w:pos="6379"/>
        </w:tabs>
        <w:ind w:right="-41"/>
        <w:jc w:val="both"/>
        <w:rPr>
          <w:rFonts w:ascii="Arial" w:eastAsia="Arial Unicode MS" w:hAnsi="Arial" w:cs="Arial"/>
          <w:color w:val="C0504D"/>
          <w:spacing w:val="5"/>
          <w:sz w:val="18"/>
          <w:u w:val="single"/>
        </w:rPr>
      </w:pPr>
    </w:p>
    <w:p w14:paraId="2F1D0BF5" w14:textId="77777777" w:rsidR="00C051CD" w:rsidRPr="008F37F5" w:rsidRDefault="004679C2" w:rsidP="004D0A45">
      <w:pPr>
        <w:tabs>
          <w:tab w:val="left" w:pos="6379"/>
        </w:tabs>
        <w:ind w:right="-41"/>
        <w:jc w:val="both"/>
        <w:rPr>
          <w:rFonts w:ascii="Arial" w:eastAsia="Arial Unicode MS" w:hAnsi="Arial" w:cs="Arial"/>
          <w:color w:val="C0504D"/>
          <w:spacing w:val="5"/>
          <w:sz w:val="18"/>
          <w:u w:val="single"/>
        </w:rPr>
      </w:pPr>
      <w:r w:rsidRPr="008F37F5">
        <w:rPr>
          <w:rFonts w:ascii="Arial" w:eastAsia="Arial Unicode MS" w:hAnsi="Arial" w:cs="Arial"/>
          <w:color w:val="C0504D"/>
          <w:spacing w:val="5"/>
          <w:sz w:val="18"/>
          <w:u w:val="single"/>
        </w:rPr>
        <w:t>PARTICIPA PELA PRIMEIRA VEZ</w:t>
      </w:r>
    </w:p>
    <w:p w14:paraId="08607579" w14:textId="77777777" w:rsidR="00C051CD" w:rsidRPr="008F37F5" w:rsidRDefault="00EC0275" w:rsidP="004D0A45">
      <w:pPr>
        <w:tabs>
          <w:tab w:val="left" w:pos="6379"/>
        </w:tabs>
        <w:ind w:right="-41"/>
        <w:jc w:val="both"/>
        <w:rPr>
          <w:rFonts w:ascii="Arial" w:eastAsia="Arial Unicode MS" w:hAnsi="Arial" w:cs="Arial"/>
          <w:color w:val="C0504D"/>
          <w:spacing w:val="5"/>
          <w:sz w:val="18"/>
          <w:u w:val="single"/>
        </w:rPr>
      </w:pPr>
    </w:p>
    <w:p w14:paraId="778750A9"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4BBB82BE">
          <v:shape id="_x0000_i1042" type="#_x0000_t75" style="width:6in;height:7.2pt" o:hrpct="0" o:hr="t">
            <v:imagedata r:id="rId13" o:title="BD10256_"/>
          </v:shape>
        </w:pict>
      </w:r>
    </w:p>
    <w:p w14:paraId="1D2E5BF5" w14:textId="77777777" w:rsidR="00C051CD" w:rsidRPr="008F37F5" w:rsidRDefault="004679C2" w:rsidP="004D0A45">
      <w:pPr>
        <w:pStyle w:val="Heading4"/>
        <w:spacing w:line="240" w:lineRule="auto"/>
      </w:pPr>
      <w:r w:rsidRPr="008F37F5">
        <w:t>ANTIA CORTIÇAS LEIRA, Escola de Idiomas de Ferrol (EOI_Ferrol) GALIZA</w:t>
      </w:r>
    </w:p>
    <w:p w14:paraId="168A8386" w14:textId="56F340EA" w:rsidR="00C051CD" w:rsidRPr="008F37F5" w:rsidRDefault="004679C2" w:rsidP="004D0A45">
      <w:pPr>
        <w:tabs>
          <w:tab w:val="left" w:pos="6379"/>
        </w:tabs>
        <w:ind w:right="-41"/>
        <w:jc w:val="both"/>
        <w:rPr>
          <w:rFonts w:ascii="Arial" w:eastAsia="Arial Unicode MS" w:hAnsi="Arial" w:cs="Arial"/>
          <w:spacing w:val="5"/>
          <w:sz w:val="18"/>
          <w:szCs w:val="18"/>
          <w:lang w:eastAsia="en-AU"/>
        </w:rPr>
      </w:pPr>
      <w:r w:rsidRPr="008F37F5">
        <w:rPr>
          <w:rFonts w:ascii="Arial" w:eastAsia="Arial Unicode MS" w:hAnsi="Arial" w:cs="Arial"/>
          <w:spacing w:val="5"/>
          <w:sz w:val="18"/>
          <w:szCs w:val="18"/>
          <w:lang w:eastAsia="zh-CN"/>
        </w:rPr>
        <w:drawing>
          <wp:inline distT="0" distB="0" distL="0" distR="0" wp14:anchorId="73939DDE" wp14:editId="7A8DD2D8">
            <wp:extent cx="2287693" cy="1715770"/>
            <wp:effectExtent l="0" t="0" r="0" b="0"/>
            <wp:docPr id="1092" name="Picture 110" descr="http://api.ning.com/files/ZHWvHcHnRn35rARyodCMpuRAaNeSmkpgWlQ5b41ZHssG129mAVyEDq-VHJlG3Myt*1Ywt-g8eezq-lOxsF4EBu6hsyFuNrYo/1011258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api.ning.com/files/ZHWvHcHnRn35rARyodCMpuRAaNeSmkpgWlQ5b41ZHssG129mAVyEDq-VHJlG3Myt*1Ywt-g8eezq-lOxsF4EBu6hsyFuNrYo/1011258838.jpeg"/>
                    <pic:cNvPicPr>
                      <a:picLocks noChangeAspect="1" noChangeArrowheads="1"/>
                    </pic:cNvPicPr>
                  </pic:nvPicPr>
                  <pic:blipFill>
                    <a:blip r:embed="rId70"/>
                    <a:stretch>
                      <a:fillRect/>
                    </a:stretch>
                  </pic:blipFill>
                  <pic:spPr bwMode="auto">
                    <a:xfrm>
                      <a:off x="0" y="0"/>
                      <a:ext cx="2298137" cy="1723603"/>
                    </a:xfrm>
                    <a:prstGeom prst="rect">
                      <a:avLst/>
                    </a:prstGeom>
                    <a:noFill/>
                    <a:ln>
                      <a:noFill/>
                    </a:ln>
                  </pic:spPr>
                </pic:pic>
              </a:graphicData>
            </a:graphic>
          </wp:inline>
        </w:drawing>
      </w:r>
      <w:r w:rsidRPr="008F37F5">
        <w:rPr>
          <w:rFonts w:ascii="Arial" w:eastAsia="Arial Unicode MS" w:hAnsi="Arial" w:cs="Arial"/>
          <w:spacing w:val="5"/>
          <w:sz w:val="18"/>
          <w:szCs w:val="18"/>
          <w:lang w:eastAsia="en-AU"/>
        </w:rPr>
        <w:t xml:space="preserve"> </w:t>
      </w:r>
      <w:r w:rsidR="00E117D3" w:rsidRPr="008F37F5">
        <w:rPr>
          <w:rFonts w:ascii="Arial" w:eastAsia="Arial Unicode MS" w:hAnsi="Arial" w:cs="Arial"/>
          <w:spacing w:val="5"/>
          <w:sz w:val="18"/>
          <w:szCs w:val="18"/>
          <w:lang w:eastAsia="zh-CN"/>
        </w:rPr>
        <w:drawing>
          <wp:inline distT="0" distB="0" distL="0" distR="0" wp14:anchorId="4D0E23A7" wp14:editId="327AA4EC">
            <wp:extent cx="1714119" cy="1714119"/>
            <wp:effectExtent l="0" t="0" r="0" b="0"/>
            <wp:docPr id="1093" name="Picture 112" descr="Antia Cortiças L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ntia Cortiças Leira"/>
                    <pic:cNvPicPr>
                      <a:picLocks noChangeAspect="1" noChangeArrowheads="1"/>
                    </pic:cNvPicPr>
                  </pic:nvPicPr>
                  <pic:blipFill>
                    <a:blip r:embed="rId71"/>
                    <a:stretch>
                      <a:fillRect/>
                    </a:stretch>
                  </pic:blipFill>
                  <pic:spPr bwMode="auto">
                    <a:xfrm>
                      <a:off x="0" y="0"/>
                      <a:ext cx="1716453" cy="1716453"/>
                    </a:xfrm>
                    <a:prstGeom prst="rect">
                      <a:avLst/>
                    </a:prstGeom>
                    <a:noFill/>
                    <a:ln>
                      <a:noFill/>
                    </a:ln>
                  </pic:spPr>
                </pic:pic>
              </a:graphicData>
            </a:graphic>
          </wp:inline>
        </w:drawing>
      </w:r>
    </w:p>
    <w:p w14:paraId="5AE46406"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n-AU"/>
        </w:rPr>
      </w:pPr>
      <w:r w:rsidRPr="008F37F5">
        <w:rPr>
          <w:rFonts w:ascii="Arial" w:eastAsia="Arial Unicode MS" w:hAnsi="Arial" w:cs="Arial"/>
          <w:b/>
          <w:spacing w:val="5"/>
          <w:sz w:val="18"/>
          <w:szCs w:val="18"/>
          <w:lang w:eastAsia="en-AU"/>
        </w:rPr>
        <w:t>ANTIA CORTIÇAS LEIRA</w:t>
      </w:r>
      <w:r w:rsidRPr="008F37F5">
        <w:rPr>
          <w:rFonts w:ascii="Arial" w:eastAsia="Arial Unicode MS" w:hAnsi="Arial" w:cs="Arial"/>
          <w:spacing w:val="5"/>
          <w:sz w:val="18"/>
          <w:szCs w:val="18"/>
          <w:lang w:eastAsia="en-AU"/>
        </w:rPr>
        <w:t xml:space="preserve"> É Licenciada e com a tese de mestrado em Filologia Portuguesa pela Universidade de Santiago de Compostela. </w:t>
      </w:r>
    </w:p>
    <w:p w14:paraId="06DE2ACD"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n-AU"/>
        </w:rPr>
      </w:pPr>
      <w:r w:rsidRPr="008F37F5">
        <w:rPr>
          <w:rFonts w:ascii="Arial" w:eastAsia="Arial Unicode MS" w:hAnsi="Arial" w:cs="Arial"/>
          <w:spacing w:val="5"/>
          <w:sz w:val="18"/>
          <w:szCs w:val="18"/>
          <w:lang w:eastAsia="en-AU"/>
        </w:rPr>
        <w:t>Atualmente é Professora de língua portuguesa na Escola de Idiomas de Ferrol.</w:t>
      </w:r>
    </w:p>
    <w:p w14:paraId="141CAE2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B52B490" w14:textId="77777777" w:rsidR="00C051CD" w:rsidRPr="008F37F5" w:rsidRDefault="004679C2" w:rsidP="004D0A45">
      <w:pPr>
        <w:tabs>
          <w:tab w:val="left" w:pos="6379"/>
        </w:tabs>
        <w:ind w:right="-41"/>
        <w:jc w:val="both"/>
        <w:rPr>
          <w:rFonts w:ascii="Arial" w:eastAsia="Arial Unicode MS" w:hAnsi="Arial" w:cs="Arial"/>
          <w:color w:val="C0504D"/>
          <w:spacing w:val="5"/>
          <w:sz w:val="18"/>
          <w:szCs w:val="18"/>
          <w:u w:val="single"/>
        </w:rPr>
      </w:pPr>
      <w:r w:rsidRPr="008F37F5">
        <w:rPr>
          <w:rFonts w:ascii="Arial" w:eastAsia="Arial Unicode MS" w:hAnsi="Arial" w:cs="Arial"/>
          <w:color w:val="C0504D"/>
          <w:spacing w:val="5"/>
          <w:sz w:val="18"/>
          <w:u w:val="single"/>
        </w:rPr>
        <w:t xml:space="preserve">TEMA 2.1 </w:t>
      </w:r>
      <w:r w:rsidRPr="008F37F5">
        <w:rPr>
          <w:rFonts w:ascii="Arial" w:eastAsia="Arial Unicode MS" w:hAnsi="Arial" w:cs="Arial"/>
          <w:color w:val="C0504D"/>
          <w:spacing w:val="5"/>
          <w:sz w:val="18"/>
          <w:szCs w:val="18"/>
          <w:u w:val="single"/>
        </w:rPr>
        <w:t xml:space="preserve">CONTRIBUTOS PARA O ENSINO, APRENDIZAGEM E AVALIAÇÃO DO PORTUGUÊS NA GALIZA, </w:t>
      </w:r>
      <w:hyperlink r:id="rId72" w:history="1">
        <w:r w:rsidRPr="008F37F5">
          <w:rPr>
            <w:rStyle w:val="Hyperlink"/>
            <w:rFonts w:ascii="Arial" w:hAnsi="Arial" w:cs="Arial"/>
            <w:bCs/>
            <w:iCs/>
            <w:sz w:val="18"/>
            <w:szCs w:val="18"/>
          </w:rPr>
          <w:t>DPG – Associação de Docentes de Português na Galiza</w:t>
        </w:r>
      </w:hyperlink>
      <w:r w:rsidRPr="008F37F5">
        <w:rPr>
          <w:rFonts w:ascii="Arial" w:hAnsi="Arial" w:cs="Arial"/>
          <w:sz w:val="18"/>
          <w:szCs w:val="18"/>
        </w:rPr>
        <w:t xml:space="preserve">, </w:t>
      </w:r>
      <w:r w:rsidRPr="008F37F5">
        <w:rPr>
          <w:rFonts w:ascii="Arial" w:eastAsia="Arial Unicode MS" w:hAnsi="Arial" w:cs="Arial"/>
          <w:color w:val="C0504D"/>
          <w:spacing w:val="5"/>
          <w:sz w:val="18"/>
          <w:szCs w:val="18"/>
          <w:u w:val="single"/>
        </w:rPr>
        <w:t>Antia Cortiças Leira - EOI – Escola Oficial de Idiomas de Ferrol, Galiza e Xurxo Fernández Carvalhido - Centro de Línguas Modernas Universidade de Santiago de Compostela, Galiza.</w:t>
      </w:r>
    </w:p>
    <w:p w14:paraId="1EE5C55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p>
    <w:p w14:paraId="6FD069F4" w14:textId="77777777" w:rsidR="00C051CD" w:rsidRPr="008F37F5" w:rsidRDefault="004679C2" w:rsidP="004D0A45">
      <w:pPr>
        <w:tabs>
          <w:tab w:val="left" w:pos="6379"/>
        </w:tabs>
        <w:ind w:right="-41"/>
        <w:jc w:val="both"/>
        <w:rPr>
          <w:rFonts w:ascii="Arial" w:eastAsia="Arial Unicode MS" w:hAnsi="Arial" w:cs="Arial"/>
          <w:color w:val="C0504D"/>
          <w:spacing w:val="5"/>
          <w:sz w:val="18"/>
          <w:u w:val="single"/>
        </w:rPr>
      </w:pPr>
      <w:r w:rsidRPr="008F37F5">
        <w:rPr>
          <w:rFonts w:ascii="Arial" w:eastAsia="Arial Unicode MS" w:hAnsi="Arial" w:cs="Arial"/>
          <w:color w:val="C0504D"/>
          <w:spacing w:val="5"/>
          <w:sz w:val="18"/>
          <w:u w:val="single"/>
        </w:rPr>
        <w:t>RESUMO</w:t>
      </w:r>
    </w:p>
    <w:p w14:paraId="297D9D31"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53043BD6"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O ensino do português na Galiza está cheio de idiossincrasias, vantagens e, sobretudo, inúmeros desafios. Vermos um pouco pelo miúdo estas questões através dos olhos da experiência poderá abrir-nos novas portas para novas formulações, debates e resoluções.</w:t>
      </w:r>
    </w:p>
    <w:p w14:paraId="6478752E"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Uma das primeiras questões a colocar seria a de qual a etiqueta e, consequentemente, qual a focagem e metodologia que devemos dar a esse ensino na Galiza: língua materna, língua estrangeira, língua segunda, língua de herdança, língua?</w:t>
      </w:r>
    </w:p>
    <w:p w14:paraId="7C3449E3"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Por conseguinte, qual deveria ser a melhor focagem didático-metodológica a darmos às nossas aulas?</w:t>
      </w:r>
    </w:p>
    <w:p w14:paraId="7D03840B"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Num plano mais concreto poderemos exemplificar brevemente isto com elementos tirados da experiência; colocando quais as principais facilidades e dificuldades com que nos deparamos no nosso dia a dia docente. E, ainda, estimar quais os conteúdos mais relevantes na hora de obtermos uma aprendizagem significativa? Quais os empecilhos e os elementos favoráveis na hora de avaliar?</w:t>
      </w:r>
    </w:p>
    <w:p w14:paraId="0AEDA07F"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5932DD69"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b/>
          <w:bCs/>
          <w:spacing w:val="5"/>
          <w:sz w:val="18"/>
          <w:szCs w:val="18"/>
          <w:lang w:eastAsia="zh-CN" w:bidi="hi-IN"/>
        </w:rPr>
        <w:t>PALAVRAS-CHAVE:</w:t>
      </w:r>
      <w:r w:rsidRPr="008F37F5">
        <w:rPr>
          <w:rFonts w:ascii="Arial" w:eastAsia="Arial Unicode MS" w:hAnsi="Arial" w:cs="Arial"/>
          <w:spacing w:val="5"/>
          <w:sz w:val="18"/>
          <w:szCs w:val="18"/>
          <w:lang w:eastAsia="zh-CN" w:bidi="hi-IN"/>
        </w:rPr>
        <w:t xml:space="preserve"> Ensino do Português, destrezas, critérios de avaliação, Galiza, didática.</w:t>
      </w:r>
    </w:p>
    <w:p w14:paraId="0F64E49B" w14:textId="70D3556D"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2CA2D185" w14:textId="77777777" w:rsidR="00986918" w:rsidRPr="008F37F5" w:rsidRDefault="004679C2" w:rsidP="004D0A45">
      <w:pPr>
        <w:numPr>
          <w:ilvl w:val="0"/>
          <w:numId w:val="28"/>
        </w:numPr>
        <w:tabs>
          <w:tab w:val="left" w:pos="6379"/>
        </w:tabs>
        <w:ind w:right="-41"/>
        <w:jc w:val="both"/>
        <w:rPr>
          <w:rStyle w:val="IntenseReference"/>
          <w:lang w:eastAsia="zh-CN" w:bidi="hi-IN"/>
        </w:rPr>
      </w:pPr>
      <w:r w:rsidRPr="008F37F5">
        <w:rPr>
          <w:rStyle w:val="IntenseReference"/>
          <w:lang w:eastAsia="zh-CN" w:bidi="hi-IN"/>
        </w:rPr>
        <w:t>INTRODUÇÃO</w:t>
      </w:r>
    </w:p>
    <w:p w14:paraId="7D4CB288"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0269F5BC"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Esta pequena reflexão e comunicação, sem maior ânimo que levantar algumas questões e convidar para a reflexão, veio um pouco à tona de um recente acontecimento político e social da Galiza como foi a aprovação da LEI 1/2014</w:t>
      </w:r>
      <w:r w:rsidRPr="00EC4536">
        <w:rPr>
          <w:rFonts w:ascii="Arial" w:eastAsia="Arial Unicode MS" w:hAnsi="Arial" w:cs="Arial"/>
          <w:i/>
          <w:iCs/>
          <w:spacing w:val="5"/>
          <w:sz w:val="18"/>
          <w:szCs w:val="18"/>
          <w:lang w:eastAsia="zh-CN" w:bidi="hi-IN"/>
        </w:rPr>
        <w:t>, do 24 de marzo, para o aproveitamento da lingua portuguesa e vínculos coa lusofonía; publicada no DOG de terça-feira 8 de abril de 2014 e posteriormente no BOE de 26 de maio do passado ano 2014: Ley 1/2014, de 24 de marzo, para el aprovechamiento de la lengua portuguesa y vínculos con la lusofonía.</w:t>
      </w:r>
      <w:r w:rsidRPr="008F37F5">
        <w:rPr>
          <w:rFonts w:ascii="Arial" w:eastAsia="Arial Unicode MS" w:hAnsi="Arial" w:cs="Arial"/>
          <w:spacing w:val="5"/>
          <w:sz w:val="18"/>
          <w:szCs w:val="18"/>
          <w:lang w:eastAsia="zh-CN" w:bidi="hi-IN"/>
        </w:rPr>
        <w:t xml:space="preserve"> Como docentes de português, como indivíduos galegofalantes numa sociedade com um grave problema de diglossia e de retrocesso no uso habitual e maioritário da sua suposta língua natural (galego) e como membros ativos da DPG quase desde o seu nascimento consideramos que seria de um grande interesse apresentarmos aqui algumas reflexões que a partir deste facto histórico se nos podem colocar. Além de mais quando a lei provém da sociedade, surge de uma ILP - Iniciativa Legislativa Popular avalada por mais de 17.000 assinaturas de pessoas galegas que decidiram dar o seu apoio à solicitude que finalmente foi aprovada por unanimidade pelos grupos parlamentares.</w:t>
      </w:r>
    </w:p>
    <w:p w14:paraId="72BFEE28"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Uma nova porta poderia vir a ser aberta a partir desse momento, sobretudo no que aqui nos ocupa e diz mais respeito, no ensino do português na Galiza. Até ao momento, o ensino do português na Galiza tinha indo aumentando ligeira e lentamente na Galiza, mas sem ter tido muita promoção nem atenção por parte das administrações, dos agentes políticos e estruturais, assim como das diferentes instituições do ensino. O que se nos coloca como uma das grandes falhas e contradições porquanto constituirmos, a Galiza e o norte de Portugal, uma Eurorregião desde 2008</w:t>
      </w:r>
      <w:r w:rsidRPr="008F37F5">
        <w:rPr>
          <w:rFonts w:ascii="Arial" w:eastAsia="Arial Unicode MS" w:hAnsi="Arial" w:cs="Arial"/>
          <w:spacing w:val="5"/>
          <w:sz w:val="18"/>
          <w:szCs w:val="18"/>
          <w:vertAlign w:val="superscript"/>
          <w:lang w:eastAsia="zh-CN" w:bidi="hi-IN"/>
        </w:rPr>
        <w:footnoteReference w:id="19"/>
      </w:r>
      <w:r w:rsidRPr="008F37F5">
        <w:rPr>
          <w:rFonts w:ascii="Arial" w:eastAsia="Arial Unicode MS" w:hAnsi="Arial" w:cs="Arial"/>
          <w:spacing w:val="5"/>
          <w:sz w:val="18"/>
          <w:szCs w:val="18"/>
          <w:lang w:eastAsia="zh-CN" w:bidi="hi-IN"/>
        </w:rPr>
        <w:t>, sendo esta habitualmente considerada como uma das mais ativas, coesas e com fortes relações de entre as ligações transfronteiriças e inter-regionais que tem vindo a estabelecer e constituir a UE como elementos de organização supraestatais e como uma das suas políticas regionais fundamentais.</w:t>
      </w:r>
    </w:p>
    <w:p w14:paraId="1C5CADD0"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Parece então que talvez com está nova situação se poderá vir a resolver um dos furos mais graves existentes nessa suposta maquinaria da integração e da cooperação regional promovida pela UE, nomeadamente ao que a relações e conhecimento mútuo se refere, o que nos parece, por outro lado, um dos elementos basilares para as restantes inter-relações preteridas e tão duramente perseguidas (económicas, de desenvolvimento e organização estrutural, etc.).</w:t>
      </w:r>
    </w:p>
    <w:p w14:paraId="2A84C78D"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42E82E89" w14:textId="77777777" w:rsidR="00986918" w:rsidRPr="008F37F5" w:rsidRDefault="004679C2" w:rsidP="004D0A45">
      <w:pPr>
        <w:numPr>
          <w:ilvl w:val="0"/>
          <w:numId w:val="28"/>
        </w:numPr>
        <w:tabs>
          <w:tab w:val="left" w:pos="6379"/>
        </w:tabs>
        <w:ind w:right="-41"/>
        <w:jc w:val="both"/>
        <w:rPr>
          <w:rStyle w:val="IntenseReference"/>
          <w:lang w:eastAsia="zh-CN" w:bidi="hi-IN"/>
        </w:rPr>
      </w:pPr>
      <w:r w:rsidRPr="008F37F5">
        <w:rPr>
          <w:rStyle w:val="IntenseReference"/>
          <w:lang w:eastAsia="zh-CN" w:bidi="hi-IN"/>
        </w:rPr>
        <w:t>A ETIQUETA DO ENSINO DA LÍNGUA PORTUGUESA NA GALIZA</w:t>
      </w:r>
    </w:p>
    <w:p w14:paraId="604E0E17"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2D7F7DC5"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Na atualidade o ensino de português como língua estrangeira tem vindo a se desenvolver e consolidar muito assim como tem sido objeto de análises e definições constantes. Neste sentido queremos colocar aqui uma reflexão sobre como se poderia considerar exatamente o ensino do português na Galiza de entre as muitas etiquetas existentes. Para isso comecemos por saber em que terreno nos estamos a mexer:</w:t>
      </w:r>
    </w:p>
    <w:p w14:paraId="5CDDC7E5"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«Parte I, Disposições Gerais, Artigo 1.º – Definições</w:t>
      </w:r>
      <w:r w:rsidRPr="008F37F5">
        <w:rPr>
          <w:rFonts w:ascii="Arial" w:eastAsia="Arial Unicode MS" w:hAnsi="Arial" w:cs="Arial"/>
          <w:spacing w:val="5"/>
          <w:sz w:val="18"/>
          <w:szCs w:val="18"/>
          <w:vertAlign w:val="superscript"/>
          <w:lang w:eastAsia="zh-CN" w:bidi="hi-IN"/>
        </w:rPr>
        <w:footnoteReference w:id="20"/>
      </w:r>
      <w:r w:rsidRPr="008F37F5">
        <w:rPr>
          <w:rFonts w:ascii="Arial" w:eastAsia="Arial Unicode MS" w:hAnsi="Arial" w:cs="Arial"/>
          <w:spacing w:val="5"/>
          <w:sz w:val="18"/>
          <w:szCs w:val="18"/>
          <w:lang w:eastAsia="zh-CN" w:bidi="hi-IN"/>
        </w:rPr>
        <w:t>:</w:t>
      </w:r>
    </w:p>
    <w:p w14:paraId="434A8132"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a) A expressão “línguas regionais ou minoritárias” designa as línguas que são:</w:t>
      </w:r>
    </w:p>
    <w:p w14:paraId="1C4B2F50"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        i) Utilizadas tradicionalmente no território de um Estado pelos cidadãos desse Estado que constituem um grupo numericamente inferior ao resto da população do Estado; e</w:t>
      </w:r>
    </w:p>
    <w:p w14:paraId="0B62C2DE"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         ii) diferente(s)da(s) língua(s) oficiais desse Estado; (...)</w:t>
      </w:r>
    </w:p>
    <w:p w14:paraId="66DA77F7"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c) A expressão “línguas desprovidas de território” designa as línguas utilizadas pelos cidadãos do Estado que são diferente(s) da(s) língua(s) utilizadas pelo resto da população do Estado, mas, ainda que tradicionalmente utilizadas no território do Estado, não podem ser identificadas com uma área específica deste. (…)</w:t>
      </w:r>
    </w:p>
    <w:p w14:paraId="66393D35"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Parte I, Disposições Gerais, Artigo 2.º – Compromissos</w:t>
      </w:r>
    </w:p>
    <w:p w14:paraId="3CEE0B79"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   1. Cada Parte compromete-se a aplicar as disposições da Parte II a todas as línguas regionais ou minoritárias faladas no seu território, que correspondem às definições do artigo 1.º.» (Conselho de Europa, 1992:3)</w:t>
      </w:r>
    </w:p>
    <w:p w14:paraId="5597F99A"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Com estas afirmações, a consideração científica que os principais linguistas lhe têm dado à faixa galego-portuguesa do oeste peninsular</w:t>
      </w:r>
      <w:r w:rsidRPr="008F37F5">
        <w:rPr>
          <w:rFonts w:ascii="Arial" w:eastAsia="Arial Unicode MS" w:hAnsi="Arial" w:cs="Arial"/>
          <w:spacing w:val="5"/>
          <w:sz w:val="18"/>
          <w:szCs w:val="18"/>
          <w:vertAlign w:val="superscript"/>
          <w:lang w:eastAsia="zh-CN" w:bidi="hi-IN"/>
        </w:rPr>
        <w:footnoteReference w:id="21"/>
      </w:r>
      <w:r w:rsidRPr="008F37F5">
        <w:rPr>
          <w:rFonts w:ascii="Arial" w:eastAsia="Arial Unicode MS" w:hAnsi="Arial" w:cs="Arial"/>
          <w:spacing w:val="5"/>
          <w:sz w:val="18"/>
          <w:szCs w:val="18"/>
          <w:lang w:eastAsia="zh-CN" w:bidi="hi-IN"/>
        </w:rPr>
        <w:t>, ou a própria perceção dos utentes da língua que segundo Juncal Sampedro (2012:109):</w:t>
      </w:r>
    </w:p>
    <w:p w14:paraId="424F7F55"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«É curioso verificar que, sendo historicamente regiões pertencentes a dois Estados diferentes, muitas vezes rivais, a população de ambas as regiões considera em larga escala que a língua, a cultura e a história são fatores de união. Embora a um nível inferior, as infraestruturas de transporte são também vistas como fatores de união. O fator “política” é o menos visto como fator de união, sendo mesmo percecionado pelos galegos de forma mais vincada como barreira do que elemento de união.»</w:t>
      </w:r>
    </w:p>
    <w:p w14:paraId="41DA1A08"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E ainda, com as definições que se recolhem na </w:t>
      </w:r>
      <w:r w:rsidRPr="008F37F5">
        <w:rPr>
          <w:rFonts w:ascii="Arial" w:eastAsia="Arial Unicode MS" w:hAnsi="Arial" w:cs="Arial"/>
          <w:i/>
          <w:iCs/>
          <w:spacing w:val="5"/>
          <w:sz w:val="18"/>
          <w:szCs w:val="18"/>
          <w:lang w:eastAsia="zh-CN" w:bidi="hi-IN"/>
        </w:rPr>
        <w:t>Carta Europeia das línguas regionais ou minorizadas</w:t>
      </w:r>
      <w:r w:rsidRPr="008F37F5">
        <w:rPr>
          <w:rFonts w:ascii="Arial" w:eastAsia="Arial Unicode MS" w:hAnsi="Arial" w:cs="Arial"/>
          <w:spacing w:val="5"/>
          <w:sz w:val="18"/>
          <w:szCs w:val="18"/>
          <w:lang w:eastAsia="zh-CN" w:bidi="hi-IN"/>
        </w:rPr>
        <w:t>, apresenta-se-nos um problema (por não entrarmos já nos velhos discursos dos chamados de “conflito ortográfico” ou “guerra de grafias”, que se saldaram com a publicação da Lei da Normalización Linguística (1983)</w:t>
      </w:r>
      <w:r w:rsidRPr="008F37F5">
        <w:rPr>
          <w:rFonts w:ascii="Arial" w:eastAsia="Arial Unicode MS" w:hAnsi="Arial" w:cs="Arial"/>
          <w:spacing w:val="5"/>
          <w:sz w:val="18"/>
          <w:szCs w:val="18"/>
          <w:vertAlign w:val="superscript"/>
          <w:lang w:eastAsia="zh-CN" w:bidi="hi-IN"/>
        </w:rPr>
        <w:footnoteReference w:id="22"/>
      </w:r>
      <w:r w:rsidRPr="008F37F5">
        <w:rPr>
          <w:rFonts w:ascii="Arial" w:eastAsia="Arial Unicode MS" w:hAnsi="Arial" w:cs="Arial"/>
          <w:spacing w:val="5"/>
          <w:sz w:val="18"/>
          <w:szCs w:val="18"/>
          <w:lang w:eastAsia="zh-CN" w:bidi="hi-IN"/>
        </w:rPr>
        <w:t xml:space="preserve"> pelo recém criado, na altura, Parlamento Autonómico Galego). Já que, na teoria, o </w:t>
      </w:r>
      <w:r w:rsidRPr="008F37F5">
        <w:rPr>
          <w:rFonts w:ascii="Arial" w:eastAsia="Arial Unicode MS" w:hAnsi="Arial" w:cs="Arial"/>
          <w:i/>
          <w:iCs/>
          <w:spacing w:val="5"/>
          <w:sz w:val="18"/>
          <w:szCs w:val="18"/>
          <w:lang w:eastAsia="zh-CN" w:bidi="hi-IN"/>
        </w:rPr>
        <w:t>galego</w:t>
      </w:r>
      <w:r w:rsidRPr="008F37F5">
        <w:rPr>
          <w:rFonts w:ascii="Arial" w:eastAsia="Arial Unicode MS" w:hAnsi="Arial" w:cs="Arial"/>
          <w:i/>
          <w:iCs/>
          <w:spacing w:val="5"/>
          <w:sz w:val="18"/>
          <w:szCs w:val="18"/>
          <w:vertAlign w:val="superscript"/>
          <w:lang w:eastAsia="zh-CN" w:bidi="hi-IN"/>
        </w:rPr>
        <w:footnoteReference w:id="23"/>
      </w:r>
      <w:r w:rsidRPr="008F37F5">
        <w:rPr>
          <w:rFonts w:ascii="Arial" w:eastAsia="Arial Unicode MS" w:hAnsi="Arial" w:cs="Arial"/>
          <w:spacing w:val="5"/>
          <w:sz w:val="18"/>
          <w:szCs w:val="18"/>
          <w:lang w:eastAsia="zh-CN" w:bidi="hi-IN"/>
        </w:rPr>
        <w:t xml:space="preserve"> se nos apresenta como uma 'língua minorizada'; por outro lado estamos inseridos num contínuo linguístico-cultural sobejamente reconhecido a nível de consideração cultural e organização político-administrativa europeia, e, até há bem pouco (1990), os estudos universitários que conduziam a obter o grau para lecionar galego eram denominados de “filologia galego-portuguesa”. Contudo, hoje em dia a língua portuguesa tem apenas a consideração “oficial” de 'língua ambiental' na Galiza (o que permite tirar um C1 em 4 anos de estudos oficias e regrados fronte a outras línguas que precisam de 7).</w:t>
      </w:r>
    </w:p>
    <w:p w14:paraId="26E91B20"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Manifestamente poderíamos escolher qualquer uma delas, a língua portuguesa na Galiza poderia ter muitos 'nomes' ou 'etiquetas', sobretudo agora que as políticas, consideração e desenvolvimento de políticas de ensino-aprendizagem de PLE – Português Língua Estrangeira, e não só, têm avançado tanto. </w:t>
      </w:r>
    </w:p>
    <w:p w14:paraId="57C26C39"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Entre outras, as eventuais classificações que poderiam surgir como mais comuns no ensino do português são as seguintes:</w:t>
      </w:r>
    </w:p>
    <w:p w14:paraId="58BE9921" w14:textId="77777777" w:rsidR="00986918" w:rsidRPr="008F37F5" w:rsidRDefault="004679C2" w:rsidP="004D0A45">
      <w:pPr>
        <w:numPr>
          <w:ilvl w:val="0"/>
          <w:numId w:val="29"/>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Língua materna: aquela que aprendemos de uma maneira mais natural e espontânea; a língua de uma pessoa ou povo de </w:t>
      </w:r>
      <w:r w:rsidRPr="008F37F5">
        <w:rPr>
          <w:rFonts w:ascii="Arial" w:eastAsia="Arial Unicode MS" w:hAnsi="Arial" w:cs="Arial"/>
          <w:i/>
          <w:spacing w:val="5"/>
          <w:sz w:val="18"/>
          <w:szCs w:val="18"/>
          <w:lang w:eastAsia="zh-CN" w:bidi="hi-IN"/>
        </w:rPr>
        <w:t>per se</w:t>
      </w:r>
      <w:r w:rsidRPr="008F37F5">
        <w:rPr>
          <w:rFonts w:ascii="Arial" w:eastAsia="Arial Unicode MS" w:hAnsi="Arial" w:cs="Arial"/>
          <w:spacing w:val="5"/>
          <w:sz w:val="18"/>
          <w:szCs w:val="18"/>
          <w:lang w:eastAsia="zh-CN" w:bidi="hi-IN"/>
        </w:rPr>
        <w:t>.</w:t>
      </w:r>
    </w:p>
    <w:p w14:paraId="23055956" w14:textId="77777777" w:rsidR="00986918" w:rsidRPr="008F37F5" w:rsidRDefault="004679C2" w:rsidP="004D0A45">
      <w:pPr>
        <w:numPr>
          <w:ilvl w:val="0"/>
          <w:numId w:val="29"/>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Língua estrangeira: desde que demos atenção para a atual delimitação geográfica e de estabelecimento de fronteiras, a língua portuguesa pode também ser considerada uma língua estrangeira próxima mas como outra qualquer, como o francês.</w:t>
      </w:r>
    </w:p>
    <w:p w14:paraId="1F41039F" w14:textId="77777777" w:rsidR="00986918" w:rsidRPr="008F37F5" w:rsidRDefault="004679C2" w:rsidP="004D0A45">
      <w:pPr>
        <w:numPr>
          <w:ilvl w:val="0"/>
          <w:numId w:val="29"/>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2.ª Língua estrangeira: A mesma ideia mas no atual panorama de riqueza linguística exigida poderia ser a segunda língua atrás de uma outra preferente como o inglês por exemplo.</w:t>
      </w:r>
    </w:p>
    <w:p w14:paraId="1C34BA43" w14:textId="77777777" w:rsidR="00986918" w:rsidRPr="008F37F5" w:rsidRDefault="004679C2" w:rsidP="004D0A45">
      <w:pPr>
        <w:numPr>
          <w:ilvl w:val="0"/>
          <w:numId w:val="29"/>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Língua de herança: aqui estaríamos a falar de uma língua que de alguma maneira nos diz respeito, atualmente é a etiqueta usada para aquelas comunidades portuguesas na emigração e já de segundas ou terceiras gerações que não vivem em território de desenvolvimento natural da língua portuguesa.</w:t>
      </w:r>
    </w:p>
    <w:p w14:paraId="2DDA6B77" w14:textId="77777777" w:rsidR="00986918" w:rsidRPr="008F37F5" w:rsidRDefault="004679C2" w:rsidP="004D0A45">
      <w:pPr>
        <w:numPr>
          <w:ilvl w:val="0"/>
          <w:numId w:val="29"/>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Língua de comunicação internacional: simplesmente isso, colocar-se no panorama mundial como uma língua de comunicação à semelhança do inglês.</w:t>
      </w:r>
    </w:p>
    <w:p w14:paraId="2F5986E1" w14:textId="77777777" w:rsidR="00986918" w:rsidRPr="008F37F5" w:rsidRDefault="004679C2" w:rsidP="004D0A45">
      <w:pPr>
        <w:numPr>
          <w:ilvl w:val="0"/>
          <w:numId w:val="29"/>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Língua portuguesa num ensino bilingue e/ou plurilingue: Neste caso entramos em novos paradigmas de ensino de línguas que têm vindo a proliferar nos últimos anos de uma maneira mais sistemática do que antes apenas era uma opção e educação muito restrita a uma classe social alta. O inglês tem ocupado fundamentalmente esta tipologia de ensino mas desde há uns anos para aqui novas alternativas se apresentam como opções válidas, e uma delas seria a língua portuguesa usada como língua de ensino de todo o tipo de matérias.</w:t>
      </w:r>
    </w:p>
    <w:p w14:paraId="189826A1" w14:textId="77777777" w:rsidR="00986918" w:rsidRPr="008F37F5" w:rsidRDefault="004679C2" w:rsidP="004D0A45">
      <w:pPr>
        <w:numPr>
          <w:ilvl w:val="0"/>
          <w:numId w:val="29"/>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Língua portuguesa como língua ambiental, de contacto ou em espaços de fronteira: aqui também encaixaria a possível etiqueta a darmos ao ensino de português no nosso território, de facto nas zonas mais fronteiriças já assim se tem tratado e colocado e, como dissemos anteriormente, também é este o tratamento que recebe na atualidade a língua portuguesa nas Escolas Oficiais de Idiomas (principais estabelecimentos de ensino do português na atualidade); onde uma pessoa poderá alcançar um nível B2 do QECR em apenas 4 anos face aos 6 anos normativos e regulares da maior parte das línguas consideradas estrangeiras (alemão, inglês, francês e até italiano).</w:t>
      </w:r>
    </w:p>
    <w:p w14:paraId="6E22FE7C" w14:textId="1A5C98C2" w:rsidR="00986918" w:rsidRPr="00E117D3" w:rsidRDefault="004679C2" w:rsidP="004D0A45">
      <w:pPr>
        <w:numPr>
          <w:ilvl w:val="0"/>
          <w:numId w:val="29"/>
        </w:numPr>
        <w:tabs>
          <w:tab w:val="left" w:pos="6379"/>
        </w:tabs>
        <w:ind w:right="-41"/>
        <w:jc w:val="both"/>
        <w:rPr>
          <w:rFonts w:ascii="Arial" w:eastAsia="Arial Unicode MS" w:hAnsi="Arial" w:cs="Arial"/>
          <w:spacing w:val="5"/>
          <w:sz w:val="18"/>
          <w:szCs w:val="18"/>
          <w:lang w:eastAsia="zh-CN" w:bidi="hi-IN"/>
        </w:rPr>
      </w:pPr>
      <w:r w:rsidRPr="00E117D3">
        <w:rPr>
          <w:rFonts w:ascii="Arial" w:eastAsia="Arial Unicode MS" w:hAnsi="Arial" w:cs="Arial"/>
          <w:spacing w:val="5"/>
          <w:sz w:val="18"/>
          <w:szCs w:val="18"/>
          <w:lang w:eastAsia="zh-CN" w:bidi="hi-IN"/>
        </w:rPr>
        <w:t>Uma nova etiqueta para a língua?: aqui é aonde queremos chegar, pois como estamos a ver a língua portuguesa na Galiza pode ser uma coisa coisa, duas ou todas à vez segundo a perspetiva com a qual olhemos, nos coloquemos ou segundo o elemento ou vertente que tenhamos como prioritário. Desde a DPG temo-nos defrontado nos últimos anos (materializando-se nos nossos Encontros Internacionais de Didática do Português, que já lá vão na sua VI edição) sobre questões didáticas e de qual a melhor pedagogia a usarmos numas aulas abordadas desde a atual metodologia comunicativa que prescreve o QECR para o ensino de línguas</w:t>
      </w:r>
      <w:r w:rsidRPr="008F37F5">
        <w:rPr>
          <w:rFonts w:ascii="Arial" w:eastAsia="Arial Unicode MS" w:hAnsi="Arial" w:cs="Arial"/>
          <w:spacing w:val="5"/>
          <w:sz w:val="18"/>
          <w:szCs w:val="18"/>
          <w:vertAlign w:val="superscript"/>
          <w:lang w:eastAsia="zh-CN" w:bidi="hi-IN"/>
        </w:rPr>
        <w:footnoteReference w:id="24"/>
      </w:r>
      <w:r w:rsidRPr="00E117D3">
        <w:rPr>
          <w:rFonts w:ascii="Arial" w:eastAsia="Arial Unicode MS" w:hAnsi="Arial" w:cs="Arial"/>
          <w:spacing w:val="5"/>
          <w:sz w:val="18"/>
          <w:szCs w:val="18"/>
          <w:lang w:eastAsia="zh-CN" w:bidi="hi-IN"/>
        </w:rPr>
        <w:t xml:space="preserve">. </w:t>
      </w:r>
    </w:p>
    <w:p w14:paraId="4F89C5F8"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Na Galiza, que é o que nos ocupa, temos que a língua portuguesa se estuda hoje maioritariamente como uma 'língua estrangeira' maioritariamente nas Escolas de Línguas, embora com a particularidade de ser considerada também 'língua ambiental'. Também aparece de maneira irregular e descontínua, sem uma legislação que a regule</w:t>
      </w:r>
      <w:r w:rsidRPr="008F37F5">
        <w:rPr>
          <w:rFonts w:ascii="Arial" w:eastAsia="Arial Unicode MS" w:hAnsi="Arial" w:cs="Arial"/>
          <w:spacing w:val="5"/>
          <w:sz w:val="18"/>
          <w:szCs w:val="18"/>
          <w:vertAlign w:val="superscript"/>
          <w:lang w:eastAsia="zh-CN" w:bidi="hi-IN"/>
        </w:rPr>
        <w:footnoteReference w:id="25"/>
      </w:r>
      <w:r w:rsidRPr="008F37F5">
        <w:rPr>
          <w:rFonts w:ascii="Arial" w:eastAsia="Arial Unicode MS" w:hAnsi="Arial" w:cs="Arial"/>
          <w:spacing w:val="5"/>
          <w:sz w:val="18"/>
          <w:szCs w:val="18"/>
          <w:lang w:eastAsia="zh-CN" w:bidi="hi-IN"/>
        </w:rPr>
        <w:t xml:space="preserve">, até ao momento, como 'segunda língua estrangeira' a nível optativo nalguns estabelecimentos de ensino secundário. E, como 'língua de transmissão num ensino bilingue e/ou plurilingue' avalados, na teoria, pela </w:t>
      </w:r>
      <w:r w:rsidRPr="008F37F5">
        <w:rPr>
          <w:rFonts w:ascii="Arial" w:eastAsia="Arial Unicode MS" w:hAnsi="Arial" w:cs="Arial"/>
          <w:i/>
          <w:iCs/>
          <w:spacing w:val="5"/>
          <w:sz w:val="18"/>
          <w:szCs w:val="18"/>
          <w:lang w:eastAsia="zh-CN" w:bidi="hi-IN"/>
        </w:rPr>
        <w:t xml:space="preserve">Orde do 12 de maio de 2011 pola que se regulan as seccións bilingües en centros sostidos con fondos públicos de ensino non universitario, </w:t>
      </w:r>
      <w:r w:rsidRPr="008F37F5">
        <w:rPr>
          <w:rFonts w:ascii="Arial" w:eastAsia="Arial Unicode MS" w:hAnsi="Arial" w:cs="Arial"/>
          <w:spacing w:val="5"/>
          <w:sz w:val="18"/>
          <w:szCs w:val="18"/>
          <w:lang w:eastAsia="zh-CN" w:bidi="hi-IN"/>
        </w:rPr>
        <w:t>e pelo</w:t>
      </w:r>
      <w:r w:rsidRPr="008F37F5">
        <w:rPr>
          <w:rFonts w:ascii="Arial" w:eastAsia="Arial Unicode MS" w:hAnsi="Arial" w:cs="Arial"/>
          <w:i/>
          <w:iCs/>
          <w:spacing w:val="5"/>
          <w:sz w:val="18"/>
          <w:szCs w:val="18"/>
          <w:lang w:eastAsia="zh-CN" w:bidi="hi-IN"/>
        </w:rPr>
        <w:t xml:space="preserve"> Decreto 79/2010, do 20 de maio, para o plurilingüismo no ensino non universitario de Galicia </w:t>
      </w:r>
      <w:r w:rsidRPr="008F37F5">
        <w:rPr>
          <w:rFonts w:ascii="Arial" w:eastAsia="Arial Unicode MS" w:hAnsi="Arial" w:cs="Arial"/>
          <w:spacing w:val="5"/>
          <w:sz w:val="18"/>
          <w:szCs w:val="18"/>
          <w:lang w:eastAsia="zh-CN" w:bidi="hi-IN"/>
        </w:rPr>
        <w:t>(neste caso encontram-se alguns, um par, centros de formação profissional basicamente). Junto a isto também surge, num número muito limitado de estabelecimentos, como 'língua de fronteira ou ambiental', implementado nalguns estabelecimentos de ensino básico localizados próximos da fronteira galego-portuguesa e, neste caso, dependentes do Camões – Instituto da Língua e da Cooperação de Portugal (e mais concretamente da sua coordenação em Madrid: EPE – Espanha/Andorra: Coordenação do ensino do português Espanha e Andorra</w:t>
      </w:r>
      <w:r w:rsidRPr="008F37F5">
        <w:rPr>
          <w:rFonts w:ascii="Arial" w:eastAsia="Arial Unicode MS" w:hAnsi="Arial" w:cs="Arial"/>
          <w:spacing w:val="5"/>
          <w:sz w:val="18"/>
          <w:szCs w:val="18"/>
          <w:vertAlign w:val="superscript"/>
          <w:lang w:eastAsia="zh-CN" w:bidi="hi-IN"/>
        </w:rPr>
        <w:footnoteReference w:id="26"/>
      </w:r>
      <w:r w:rsidRPr="008F37F5">
        <w:rPr>
          <w:rFonts w:ascii="Arial" w:eastAsia="Arial Unicode MS" w:hAnsi="Arial" w:cs="Arial"/>
          <w:spacing w:val="5"/>
          <w:sz w:val="18"/>
          <w:szCs w:val="18"/>
          <w:lang w:eastAsia="zh-CN" w:bidi="hi-IN"/>
        </w:rPr>
        <w:t xml:space="preserve">). Portanto como podemos comprovar o ensino da língua portuguesa é de </w:t>
      </w:r>
      <w:r w:rsidRPr="008F37F5">
        <w:rPr>
          <w:rFonts w:ascii="Arial" w:eastAsia="Arial Unicode MS" w:hAnsi="Arial" w:cs="Arial"/>
          <w:i/>
          <w:spacing w:val="5"/>
          <w:sz w:val="18"/>
          <w:szCs w:val="18"/>
          <w:lang w:eastAsia="zh-CN" w:bidi="hi-IN"/>
        </w:rPr>
        <w:t>per se</w:t>
      </w:r>
      <w:r w:rsidRPr="008F37F5">
        <w:rPr>
          <w:rFonts w:ascii="Arial" w:eastAsia="Arial Unicode MS" w:hAnsi="Arial" w:cs="Arial"/>
          <w:spacing w:val="5"/>
          <w:sz w:val="18"/>
          <w:szCs w:val="18"/>
          <w:lang w:eastAsia="zh-CN" w:bidi="hi-IN"/>
        </w:rPr>
        <w:t xml:space="preserve"> uma questão complexa e não-consensual nem uniformizada na Galiza.</w:t>
      </w:r>
    </w:p>
    <w:p w14:paraId="737C9CB9"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O panorama abre-se agora para a possibilidade de estabelecermos legislação que realmente regularize, diversifique e dê a atenção merecida a esta questão esquecida de longa data no nosso território.</w:t>
      </w:r>
    </w:p>
    <w:p w14:paraId="0E95590D"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1285F44F" w14:textId="77777777" w:rsidR="00986918" w:rsidRPr="008F37F5" w:rsidRDefault="004679C2" w:rsidP="004D0A45">
      <w:pPr>
        <w:numPr>
          <w:ilvl w:val="0"/>
          <w:numId w:val="28"/>
        </w:numPr>
        <w:tabs>
          <w:tab w:val="left" w:pos="6379"/>
        </w:tabs>
        <w:ind w:right="-41"/>
        <w:jc w:val="both"/>
        <w:rPr>
          <w:rStyle w:val="IntenseReference"/>
          <w:lang w:eastAsia="zh-CN" w:bidi="hi-IN"/>
        </w:rPr>
      </w:pPr>
      <w:r w:rsidRPr="008F37F5">
        <w:rPr>
          <w:rStyle w:val="IntenseReference"/>
          <w:lang w:eastAsia="zh-CN" w:bidi="hi-IN"/>
        </w:rPr>
        <w:t>ALGUMAS CONSIDERAÇÕES DIDÁTICO METODOLÓGICAS PARA UM MAIOR SUCESSO DO PROCESSO DE ENSINO-APRENDIZAGEM DO PORTUGUÊS NA GALIZA</w:t>
      </w:r>
    </w:p>
    <w:p w14:paraId="37FA3119" w14:textId="77777777" w:rsidR="00986918" w:rsidRPr="008F37F5" w:rsidRDefault="004679C2" w:rsidP="004D0A45">
      <w:pPr>
        <w:numPr>
          <w:ilvl w:val="1"/>
          <w:numId w:val="28"/>
        </w:numPr>
        <w:tabs>
          <w:tab w:val="left" w:pos="6379"/>
        </w:tabs>
        <w:ind w:right="-41"/>
        <w:jc w:val="both"/>
        <w:rPr>
          <w:rStyle w:val="IntenseReference"/>
          <w:lang w:eastAsia="zh-CN" w:bidi="hi-IN"/>
        </w:rPr>
      </w:pPr>
      <w:r w:rsidRPr="008F37F5">
        <w:rPr>
          <w:rStyle w:val="IntenseReference"/>
          <w:lang w:eastAsia="zh-CN" w:bidi="hi-IN"/>
        </w:rPr>
        <w:t>Algumas considerações prévias</w:t>
      </w:r>
    </w:p>
    <w:p w14:paraId="143A60FB"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1EA728F2"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O cerne desta nossa intervenção é aqui que começa, nos elementos mais estritamente didático pedagógicos que se nos apresentam quando estamos na realidade extralinguística a pôr em prática e a avaliar o processo de ensino-aprendizagem da língua portuguesa na Galiza. Por isso queremos aqui apontar para algumas questões que poderão vir a ser consideradas para obterem, eventualmente, um maior sucesso.</w:t>
      </w:r>
    </w:p>
    <w:p w14:paraId="0DDA8264"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Antes de nos debruçarmos pelas questões mais concretas a considerar neste âmbito, queremos ainda alertar para a evidente questão de que neste processo de ensino-aprendizagem de uma língua entram em confluência inúmeros fatores, que, por sua vez, poderão condicionar, e condicionam, e implicar diferentes métodos e focagens, assim como objetivos e resultados a alcançarmos. </w:t>
      </w:r>
    </w:p>
    <w:p w14:paraId="410BF204"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Num primeiro nível mais abstrato consideramos que podemos articular estes elementos que poderão condicionar e influir o processo de ensino-aprendizagem nas 3 seguintes áreas iniciais (que poderão depois conter ou subdividir-se em outros âmbitos mais concretos), e estabelecidas por uma certa ordem de prioridade segundo o nosso critério:</w:t>
      </w:r>
    </w:p>
    <w:p w14:paraId="025060AB" w14:textId="77777777" w:rsidR="00986918" w:rsidRPr="008F37F5" w:rsidRDefault="004679C2" w:rsidP="004D0A45">
      <w:pPr>
        <w:numPr>
          <w:ilvl w:val="0"/>
          <w:numId w:val="30"/>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Objetivo a alcançar ou principal razão pela qual se quer obter um conhecimento mais apurado e profundo da língua alvo de estudo, neste caso a língua portuguesa.</w:t>
      </w:r>
    </w:p>
    <w:p w14:paraId="60993219" w14:textId="77777777" w:rsidR="00986918" w:rsidRPr="008F37F5" w:rsidRDefault="004679C2" w:rsidP="004D0A45">
      <w:pPr>
        <w:numPr>
          <w:ilvl w:val="0"/>
          <w:numId w:val="30"/>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Contexto sociolinguístico e territorial particular em que se dá esse particular processo de ensino-aprendizagem.</w:t>
      </w:r>
    </w:p>
    <w:p w14:paraId="7023C8D7" w14:textId="77777777" w:rsidR="00986918" w:rsidRPr="008F37F5" w:rsidRDefault="004679C2" w:rsidP="004D0A45">
      <w:pPr>
        <w:numPr>
          <w:ilvl w:val="0"/>
          <w:numId w:val="30"/>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Metodologia e didáticas privilegiadas e que se apresentam como mais úteis e mais usadas na posta em prática diária nas aulas desse processo de ensino-aprendizagem.</w:t>
      </w:r>
    </w:p>
    <w:p w14:paraId="5E11F9D4"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Dentro de cada um desses campos a considerar para poder analisar, avaliar e melhor estabelecer o mais efetivo processo de ensino-aprendizagem de uma língua podemos destacar, para o caso concreto que nos ocupa de ensino da língua portuguesa na Galiza, alguns elementos e fatores como os seguintes (alguns comuns a qualquer outro ensino-aprendizagem e, mais particularmente, a qualquer outro ensino-aprendizagem de línguas, e outros mais específicos da nossa própria realidade):</w:t>
      </w:r>
    </w:p>
    <w:p w14:paraId="72AA26A9" w14:textId="77777777" w:rsidR="00986918" w:rsidRPr="008F37F5" w:rsidRDefault="004679C2" w:rsidP="004D0A45">
      <w:pPr>
        <w:numPr>
          <w:ilvl w:val="0"/>
          <w:numId w:val="31"/>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Conhecimentos prévios e capacidade comunicativa real (e por destrezas) por parte dos discentes, tanto da sua própria língua (neste caso na teoria do galego e do castelhano) como de outras línguas que possa conhecer ou ter estudado.</w:t>
      </w:r>
    </w:p>
    <w:p w14:paraId="049A09C6" w14:textId="77777777" w:rsidR="00986918" w:rsidRPr="008F37F5" w:rsidRDefault="004679C2" w:rsidP="004D0A45">
      <w:pPr>
        <w:numPr>
          <w:ilvl w:val="0"/>
          <w:numId w:val="31"/>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Capacidade do próprio discente para a aprendizagem de línguas em todos as suas vertentes (de estrutura linguística propriamente, de capacidade discursiva, de capacidade criativa, de uso de recursos e de inovação, da capacidade de expressão de ritmos e tonicidades, etc.).</w:t>
      </w:r>
    </w:p>
    <w:p w14:paraId="2475A575" w14:textId="77777777" w:rsidR="00986918" w:rsidRPr="008F37F5" w:rsidRDefault="004679C2" w:rsidP="004D0A45">
      <w:pPr>
        <w:numPr>
          <w:ilvl w:val="0"/>
          <w:numId w:val="31"/>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Exposição dos discentes à língua alvo de estudo na sua variedade mais padronizada e possibilidade de existência e usufruto de contextos de imersão linguística.</w:t>
      </w:r>
    </w:p>
    <w:p w14:paraId="505939A4" w14:textId="77777777" w:rsidR="00986918" w:rsidRPr="008F37F5" w:rsidRDefault="004679C2" w:rsidP="004D0A45">
      <w:pPr>
        <w:numPr>
          <w:ilvl w:val="0"/>
          <w:numId w:val="31"/>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Conhecimentos e desenvolvimento da competência sociocultural da(s) diferente(s) realidade(s) onde eventualmente é língua natural a língua alvo de estudo-aprendizagem.</w:t>
      </w:r>
    </w:p>
    <w:p w14:paraId="0A053501" w14:textId="77777777" w:rsidR="00986918" w:rsidRPr="008F37F5" w:rsidRDefault="004679C2" w:rsidP="004D0A45">
      <w:pPr>
        <w:numPr>
          <w:ilvl w:val="0"/>
          <w:numId w:val="31"/>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Capacidade de desenvolver a capacidade de imitação, reformulação, teatralização e/ou dramatização assim como de improvisação e inovação (no sentido de fazer uso da própria criatividade a diferentes níveis), dado que um ato natural de fala costuma ser na maior parte dos casos improvisado.</w:t>
      </w:r>
    </w:p>
    <w:p w14:paraId="04CF1479" w14:textId="77777777" w:rsidR="00986918" w:rsidRPr="008F37F5" w:rsidRDefault="004679C2" w:rsidP="004D0A45">
      <w:pPr>
        <w:numPr>
          <w:ilvl w:val="0"/>
          <w:numId w:val="31"/>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Presença e desenvolvimento de certa consciência linguística, entendida esta como o respeito e valor à diversidade das diferentes línguas e as suas culturas e 'maneiras de ver a vida' que estas depreendem.</w:t>
      </w:r>
    </w:p>
    <w:p w14:paraId="175126C6" w14:textId="77777777" w:rsidR="00986918" w:rsidRPr="008F37F5" w:rsidRDefault="004679C2" w:rsidP="004D0A45">
      <w:pPr>
        <w:numPr>
          <w:ilvl w:val="0"/>
          <w:numId w:val="31"/>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Aprendizagem como processo, ser cientes da caraterística inerente de uma língua de se colocar numa perspetiva de aprendizagem ao longo da vida.</w:t>
      </w:r>
    </w:p>
    <w:p w14:paraId="1F4931FA" w14:textId="77777777" w:rsidR="00986918" w:rsidRPr="008F37F5" w:rsidRDefault="004679C2" w:rsidP="004D0A45">
      <w:pPr>
        <w:numPr>
          <w:ilvl w:val="0"/>
          <w:numId w:val="31"/>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Focagem orientada para a ação, aprender uma língua não faria muito sentido se ficarmos só pelo conhecimento passivo da mesma pois é o uso da mesma a que faz com que viva como língua natural e de comunicação.</w:t>
      </w:r>
    </w:p>
    <w:p w14:paraId="560F1890" w14:textId="77777777" w:rsidR="00986918" w:rsidRPr="008F37F5" w:rsidRDefault="00EC0275" w:rsidP="004D0A45">
      <w:pPr>
        <w:tabs>
          <w:tab w:val="left" w:pos="6379"/>
        </w:tabs>
        <w:ind w:left="720" w:right="-41"/>
        <w:jc w:val="both"/>
        <w:rPr>
          <w:rFonts w:ascii="Arial" w:eastAsia="Arial Unicode MS" w:hAnsi="Arial" w:cs="Arial"/>
          <w:spacing w:val="5"/>
          <w:sz w:val="18"/>
          <w:szCs w:val="18"/>
          <w:lang w:eastAsia="zh-CN" w:bidi="hi-IN"/>
        </w:rPr>
      </w:pPr>
    </w:p>
    <w:p w14:paraId="1C2E36DD" w14:textId="77777777" w:rsidR="00986918" w:rsidRPr="008F37F5" w:rsidRDefault="004679C2" w:rsidP="004D0A45">
      <w:pPr>
        <w:numPr>
          <w:ilvl w:val="1"/>
          <w:numId w:val="28"/>
        </w:numPr>
        <w:tabs>
          <w:tab w:val="left" w:pos="6379"/>
        </w:tabs>
        <w:ind w:right="-41"/>
        <w:jc w:val="both"/>
        <w:rPr>
          <w:rStyle w:val="IntenseReference"/>
          <w:lang w:eastAsia="zh-CN" w:bidi="hi-IN"/>
        </w:rPr>
      </w:pPr>
      <w:r w:rsidRPr="008F37F5">
        <w:rPr>
          <w:rStyle w:val="IntenseReference"/>
          <w:lang w:eastAsia="zh-CN" w:bidi="hi-IN"/>
        </w:rPr>
        <w:t>Principais desafios do ensino da língua portuguesa na Galiza:</w:t>
      </w:r>
    </w:p>
    <w:p w14:paraId="33FB7B00"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51AA8A1D"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No exercício real do processo de ensino-aprendizagem da língua portuguesa na Galiza colocam-se-nos certas questões, por todas as pessoas mais ou menos conhecidas e intuídas, que já vimos deixando entrever ao longo do presente texto e que têm a ver, entre outros, com:</w:t>
      </w:r>
    </w:p>
    <w:p w14:paraId="16814F95" w14:textId="77777777" w:rsidR="00986918" w:rsidRPr="008F37F5" w:rsidRDefault="004679C2" w:rsidP="004D0A45">
      <w:pPr>
        <w:numPr>
          <w:ilvl w:val="1"/>
          <w:numId w:val="32"/>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Qual o objetivo principal que queremos alcançar? Máxima proficiência comunicativa, máximo conhecimento linguístico, máxima correção e pureza linguística, etc.?</w:t>
      </w:r>
    </w:p>
    <w:p w14:paraId="79D6C0D2" w14:textId="77777777" w:rsidR="00986918" w:rsidRPr="008F37F5" w:rsidRDefault="004679C2" w:rsidP="004D0A45">
      <w:pPr>
        <w:numPr>
          <w:ilvl w:val="1"/>
          <w:numId w:val="32"/>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Qual o nível de exigência que deverá ser aplicado segundo a consideração (etiqueta) que estabeleçamos para esse ensino da língua portuguesa na Galiza?</w:t>
      </w:r>
    </w:p>
    <w:p w14:paraId="3EB0333F" w14:textId="77777777" w:rsidR="00986918" w:rsidRPr="008F37F5" w:rsidRDefault="004679C2" w:rsidP="004D0A45">
      <w:pPr>
        <w:numPr>
          <w:ilvl w:val="1"/>
          <w:numId w:val="32"/>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Quais devem ser os 'mínimos' a considerarmos no processo de avaliação para um discente ser considerado proficiente e/ou apto?</w:t>
      </w:r>
    </w:p>
    <w:p w14:paraId="08AAD494" w14:textId="77777777" w:rsidR="00986918" w:rsidRPr="008F37F5" w:rsidRDefault="004679C2" w:rsidP="004D0A45">
      <w:pPr>
        <w:numPr>
          <w:ilvl w:val="1"/>
          <w:numId w:val="32"/>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Qual deverá ser o modelo oral de língua mostrado como modelos e exigido aos discentes para a sua realização?</w:t>
      </w:r>
    </w:p>
    <w:p w14:paraId="1CA9D955"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3B0341C2" w14:textId="77777777" w:rsidR="00986918" w:rsidRPr="008F37F5" w:rsidRDefault="004679C2" w:rsidP="004D0A45">
      <w:pPr>
        <w:numPr>
          <w:ilvl w:val="0"/>
          <w:numId w:val="28"/>
        </w:numPr>
        <w:tabs>
          <w:tab w:val="left" w:pos="6379"/>
        </w:tabs>
        <w:ind w:right="-41"/>
        <w:jc w:val="both"/>
        <w:rPr>
          <w:rStyle w:val="IntenseReference"/>
          <w:lang w:eastAsia="zh-CN" w:bidi="hi-IN"/>
        </w:rPr>
      </w:pPr>
      <w:r w:rsidRPr="008F37F5">
        <w:rPr>
          <w:rStyle w:val="IntenseReference"/>
          <w:lang w:eastAsia="zh-CN" w:bidi="hi-IN"/>
        </w:rPr>
        <w:t>A AVALIAÇÃO NO PROCESSO DE ENSINO-APRENDIZAGEM DA LÍNGUA PORTUGUESA NA GALIZA</w:t>
      </w:r>
    </w:p>
    <w:p w14:paraId="06FE8BF1" w14:textId="77777777" w:rsidR="00986918" w:rsidRPr="008F37F5" w:rsidRDefault="004679C2" w:rsidP="004D0A45">
      <w:pPr>
        <w:numPr>
          <w:ilvl w:val="1"/>
          <w:numId w:val="28"/>
        </w:numPr>
        <w:tabs>
          <w:tab w:val="left" w:pos="6379"/>
        </w:tabs>
        <w:ind w:right="-41"/>
        <w:jc w:val="both"/>
        <w:rPr>
          <w:rStyle w:val="IntenseReference"/>
          <w:lang w:eastAsia="zh-CN" w:bidi="hi-IN"/>
        </w:rPr>
      </w:pPr>
      <w:r w:rsidRPr="008F37F5">
        <w:rPr>
          <w:rStyle w:val="IntenseReference"/>
          <w:lang w:eastAsia="zh-CN" w:bidi="hi-IN"/>
        </w:rPr>
        <w:t>Algumas considerações prévias</w:t>
      </w:r>
    </w:p>
    <w:p w14:paraId="6E4B5592"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5B1EA4A5"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Nos diferentes sistemas educativos a avaliação representa o núcleo do processo de ensino e aprendizagem de uma língua estrangeira. Mesmo quando o ensino não seja formal ou regrado a avaliação é consubstancial ao processo de aprendizagem. Aprendemos um conceito, uma regra, um som que alguém nos ensinou e avaliamos, ou alguém avalia, se tivemos sucesso na aprendizagem e qual é o nível do êxito.</w:t>
      </w:r>
    </w:p>
    <w:p w14:paraId="419F2947"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Perante esta visão natural da avaliação existe o pânico, especialmente entre os formandos, mas também entre os docentes, às classificações, às frequências, aos testes, aos exames, especialmente aos nervos incontornáveis das provas orais, mesmo em pessoas com alta formação e ampla experiência vital.</w:t>
      </w:r>
    </w:p>
    <w:p w14:paraId="0FE1B6B9"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Por outro lado, a relação do processo de ensino / aprendizagem e a avaliação tem evoluído nos últimos tempos, a avaliação reduzida a uma classificação não deveria ser um objetivo </w:t>
      </w:r>
      <w:r w:rsidRPr="008F37F5">
        <w:rPr>
          <w:rFonts w:ascii="Arial" w:eastAsia="Arial Unicode MS" w:hAnsi="Arial" w:cs="Arial"/>
          <w:i/>
          <w:spacing w:val="5"/>
          <w:sz w:val="18"/>
          <w:szCs w:val="18"/>
          <w:lang w:eastAsia="zh-CN" w:bidi="hi-IN"/>
        </w:rPr>
        <w:t>per se</w:t>
      </w:r>
      <w:r w:rsidRPr="008F37F5">
        <w:rPr>
          <w:rFonts w:ascii="Arial" w:eastAsia="Arial Unicode MS" w:hAnsi="Arial" w:cs="Arial"/>
          <w:spacing w:val="5"/>
          <w:sz w:val="18"/>
          <w:szCs w:val="18"/>
          <w:lang w:eastAsia="zh-CN" w:bidi="hi-IN"/>
        </w:rPr>
        <w:t>, embora resista a sua filosofia de maneira muito mais forte do que muitos docentes desejaríamos. Nos últimos tempos o conceito de avaliação contínua, de disponibilizar vários repertórios para a consolidação de uma avaliação complementar e não apenas numérica tem vingado no âmbito educativo.</w:t>
      </w:r>
    </w:p>
    <w:p w14:paraId="612B868F"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EC4536">
        <w:rPr>
          <w:rFonts w:ascii="Arial" w:eastAsia="Arial Unicode MS" w:hAnsi="Arial" w:cs="Arial"/>
          <w:i/>
          <w:iCs/>
          <w:spacing w:val="5"/>
          <w:sz w:val="18"/>
          <w:szCs w:val="18"/>
          <w:lang w:eastAsia="zh-CN" w:bidi="hi-IN"/>
        </w:rPr>
        <w:t>«Cuando pensamos en la evaluación escolar, es decir, en la evaluación del aprendizaje, el interés estriba en medir, de alguna forma, si se poseen los conocimientos esperados según los objetivos propuestos por el profesor, por la institución, por el curso o por el nivel a que se refiera. Los propósitos últimos pueden ser diversificados: aprobar o suspender el estudiante, obtener información sobre los progresos alcanzados, recoger información sobre la adecuación o no de los métodos de enseñanza y aprendizaje adotados, entre otros.»</w:t>
      </w:r>
      <w:r w:rsidRPr="008F37F5">
        <w:rPr>
          <w:rFonts w:ascii="Arial" w:eastAsia="Arial Unicode MS" w:hAnsi="Arial" w:cs="Arial"/>
          <w:spacing w:val="5"/>
          <w:sz w:val="18"/>
          <w:szCs w:val="18"/>
          <w:lang w:eastAsia="zh-CN" w:bidi="hi-IN"/>
        </w:rPr>
        <w:t xml:space="preserve"> (Eres Fernández &amp; Rádis </w:t>
      </w:r>
      <w:commentRangeStart w:id="6"/>
      <w:r w:rsidRPr="008F37F5">
        <w:rPr>
          <w:rFonts w:ascii="Arial" w:eastAsia="Arial Unicode MS" w:hAnsi="Arial" w:cs="Arial"/>
          <w:spacing w:val="5"/>
          <w:sz w:val="18"/>
          <w:szCs w:val="18"/>
          <w:lang w:eastAsia="zh-CN" w:bidi="hi-IN"/>
        </w:rPr>
        <w:t>Batista</w:t>
      </w:r>
      <w:commentRangeEnd w:id="6"/>
      <w:r w:rsidRPr="008F37F5">
        <w:rPr>
          <w:rStyle w:val="CommentReference"/>
        </w:rPr>
        <w:commentReference w:id="6"/>
      </w:r>
      <w:r w:rsidRPr="008F37F5">
        <w:rPr>
          <w:rFonts w:ascii="Arial" w:eastAsia="Arial Unicode MS" w:hAnsi="Arial" w:cs="Arial"/>
          <w:spacing w:val="5"/>
          <w:sz w:val="18"/>
          <w:szCs w:val="18"/>
          <w:lang w:eastAsia="zh-CN" w:bidi="hi-IN"/>
        </w:rPr>
        <w:t xml:space="preserve">, 2010: 7) </w:t>
      </w:r>
    </w:p>
    <w:p w14:paraId="0D376DDF" w14:textId="6D5D18A0"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No entanto, com a introdução de novos tipos de aprendizagem, especialmente à distância via internet, a acreditação de conhecimentos linguísticos mediante a realização de exames internacionais – no caso da língua portuguesa, Caple e Celpe-Bras, principalmente –, a avaliação tornou-se um elemento central, quando não único, para estabelecer a aptidão e a proficiência desses formandos. E no caso da Galiza também, onde ao colocar-se a língua portuguesa principalmente como uma 'língua estrangeira' está a ser avaliada mais com provas unificadas seguindo os níveis do QECR do que como 'língua própria'. Isto provoca a existência de um desajuste entre a prática diária docente (onde muitas coisas são ensinadas e vistas como se fossem aulas de galego e/ou castelhano, por ser uma 'língua ambiental') fronte à avaliação que é realizada seguindo parâmetros de qualquer uma outra 'língua estrangeira'. Isto provoca certa frustração e desconforto entre discentes e também entre docentes, assim como dificulta o processo de ensino-aprendizagem por não termos bem delimitado o campo de atuação em relação ao método e didática de ensino e os níveis de exigência posteriores.</w:t>
      </w:r>
    </w:p>
    <w:p w14:paraId="227EAB5A"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Também, no Estado espanhol existe o conceito dos “alunos livres”, um tipo de estudante adulto, a partir dos dezasseis anos, que se candidatam aos exames oficiais das Escolas Oficiais de Idiomas (EOI) para tirar os certificados de línguas, com a mesma validade que os alunos que frequentam os cursos presenciais da instituição. Neste tipo de avaliação, ao docente não ter critérios avaliativos típicos de uma avaliação contínua, reduz toda a valorização de todas as competências ao processo dos diferentes testes e a uma prova oral.</w:t>
      </w:r>
    </w:p>
    <w:p w14:paraId="70805D08"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Um fenómeno semelhante é a Prova de Competência Linguística (PCL), estabelecida, por exemplo, pela Universidade de Santiago de Compostela, ao abrigo do Processo de Bolonha, pelo qual todos os universitários compostelanos devem acreditar para se licenciarem o nível B1 numa língua estrangeira, uma exigência que se vai alargar a todo o sistema universitário galego e espanhol.</w:t>
      </w:r>
    </w:p>
    <w:p w14:paraId="03BCB846"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Esta obrigação académica faz com que o interesse pela língua portuguesa tenha aumentado nos últimos tempos, porque à tradicional problemática da aprendizagem do inglês, os estudantes encontram uma alternativa na facilidade</w:t>
      </w:r>
      <w:r w:rsidRPr="008F37F5">
        <w:rPr>
          <w:rFonts w:ascii="Arial" w:eastAsia="Arial Unicode MS" w:hAnsi="Arial" w:cs="Arial"/>
          <w:spacing w:val="5"/>
          <w:sz w:val="18"/>
          <w:szCs w:val="18"/>
          <w:vertAlign w:val="superscript"/>
          <w:lang w:eastAsia="zh-CN" w:bidi="hi-IN"/>
        </w:rPr>
        <w:footnoteReference w:id="27"/>
      </w:r>
      <w:r w:rsidRPr="008F37F5">
        <w:rPr>
          <w:rFonts w:ascii="Arial" w:eastAsia="Arial Unicode MS" w:hAnsi="Arial" w:cs="Arial"/>
          <w:spacing w:val="5"/>
          <w:sz w:val="18"/>
          <w:szCs w:val="18"/>
          <w:lang w:eastAsia="zh-CN" w:bidi="hi-IN"/>
        </w:rPr>
        <w:t xml:space="preserve"> que para os galegófonos e, em muita menor medida, para hispanófonos representa a língua portuguesa. </w:t>
      </w:r>
    </w:p>
    <w:p w14:paraId="79F5FCD7"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Fazer prova do nível B1 em língua portuguesa, ou qualquer outra língua, com uma prova escrita, uma audição e uma prova oral resulta muito interessante quando comparado com o curso presencial ao longo de muitos meses. É por isso mesmo que a avaliação passa a ter uma importância fulcral nestas novas tendências académicas.</w:t>
      </w:r>
    </w:p>
    <w:p w14:paraId="6CF1B2C6"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0F643AB6" w14:textId="77777777" w:rsidR="00986918" w:rsidRPr="008F37F5" w:rsidRDefault="004679C2" w:rsidP="004D0A45">
      <w:pPr>
        <w:numPr>
          <w:ilvl w:val="1"/>
          <w:numId w:val="28"/>
        </w:numPr>
        <w:tabs>
          <w:tab w:val="left" w:pos="6379"/>
        </w:tabs>
        <w:ind w:right="-41"/>
        <w:jc w:val="both"/>
        <w:rPr>
          <w:rStyle w:val="IntenseReference"/>
          <w:lang w:eastAsia="zh-CN" w:bidi="hi-IN"/>
        </w:rPr>
      </w:pPr>
      <w:r w:rsidRPr="008F37F5">
        <w:rPr>
          <w:rStyle w:val="IntenseReference"/>
          <w:lang w:eastAsia="zh-CN" w:bidi="hi-IN"/>
        </w:rPr>
        <w:t>Disfunções na avaliação comunicativa no caso da Galiza</w:t>
      </w:r>
    </w:p>
    <w:p w14:paraId="132D176F"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539F39F1" w14:textId="3FCFB019"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Atualmente a avaliação em línguas estrangeiras é orientada pelo </w:t>
      </w:r>
      <w:r w:rsidRPr="008F37F5">
        <w:rPr>
          <w:rFonts w:ascii="Arial" w:eastAsia="Arial Unicode MS" w:hAnsi="Arial" w:cs="Arial"/>
          <w:i/>
          <w:spacing w:val="5"/>
          <w:sz w:val="18"/>
          <w:szCs w:val="18"/>
          <w:lang w:eastAsia="zh-CN" w:bidi="hi-IN"/>
        </w:rPr>
        <w:t>Quadro Europeu Comum de Referência para as Línguas</w:t>
      </w:r>
      <w:r w:rsidRPr="008F37F5">
        <w:rPr>
          <w:rFonts w:ascii="Arial" w:eastAsia="Arial Unicode MS" w:hAnsi="Arial" w:cs="Arial"/>
          <w:spacing w:val="5"/>
          <w:sz w:val="18"/>
          <w:szCs w:val="18"/>
          <w:lang w:eastAsia="zh-CN" w:bidi="hi-IN"/>
        </w:rPr>
        <w:t xml:space="preserve"> (QECR) e pelos descritores de avaliação, segundo a competência e o nível. Com o QECR, avaliadores e docentes temos uma responsabilidade muito elevada ao se estabelecerem validações entre níveis de diferentes provas, que </w:t>
      </w:r>
      <w:r w:rsidR="00E117D3" w:rsidRPr="008F37F5">
        <w:rPr>
          <w:rFonts w:ascii="Arial" w:eastAsia="Arial Unicode MS" w:hAnsi="Arial" w:cs="Arial"/>
          <w:spacing w:val="5"/>
          <w:sz w:val="18"/>
          <w:szCs w:val="18"/>
          <w:lang w:eastAsia="zh-CN" w:bidi="hi-IN"/>
        </w:rPr>
        <w:t>demonstrem</w:t>
      </w:r>
      <w:r w:rsidRPr="008F37F5">
        <w:rPr>
          <w:rFonts w:ascii="Arial" w:eastAsia="Arial Unicode MS" w:hAnsi="Arial" w:cs="Arial"/>
          <w:spacing w:val="5"/>
          <w:sz w:val="18"/>
          <w:szCs w:val="18"/>
          <w:lang w:eastAsia="zh-CN" w:bidi="hi-IN"/>
        </w:rPr>
        <w:t xml:space="preserve"> homogeneidade e harmonia entre diferentes línguas, níveis e países. </w:t>
      </w:r>
    </w:p>
    <w:p w14:paraId="1E7EB59C"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E, também, entre certificados e avaliações do mesmo nível de língua a falantes de realidades sociolinguísticas diferentes. Por isso, o mesmo sistema de avaliação, com provas idênticas a aprendentes diferentes pode resultar perturbador e disfarçar dificuldades específicas de cada um dos falantes. </w:t>
      </w:r>
    </w:p>
    <w:p w14:paraId="5B009BF1"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Perante esta realidade, apresentamos como matéria para o debate a ideia de se os critérios de avaliação e a forma de avaliar deve ser a mesma, para um galego, castelhano, francês ou norueguês, por exemplo, embora os objetivos da avaliação do nível sejam os mesmos. Pois pode ocorrer que algum dos formandos possa ser penalizado por considerações interpretativas do que cada uma dessas pessoas avaliadas deveria conhecer e relativizá-las segundo o esforço feito para alcançar esse nível.</w:t>
      </w:r>
    </w:p>
    <w:p w14:paraId="4AE2C2B9"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Por outro lado, na questão que aqui centra o artigo, a avaliação da expressão oral, sempre vai haver alguma margem para o docente, embora seja mínima, sobretudo diferenciando alunos que frequentaram os cursos e os denominados “alunos livres”, porque o docente pode ter em consideração muitos mais critérios para além de uma prova de 20 minutos, onde podem entrar fatores, como os nervos, um mau dia, um tema de que não se goste, etc., que provoquem uma distorção na avaliação do formando.  </w:t>
      </w:r>
    </w:p>
    <w:p w14:paraId="78552312"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Revisitando o conceito coseriano do falante como linguista, também o formando tem os seus próprios critérios de avaliação, especialmente quando é adulto e, sobretudo, quando as línguas são muito próximas, porque ninguém que estude chinês tem uma ideia formada sobre o que é falar chinês, mas sim existe essa ideia quando um galego, espanhol, catalão, italiano, etc. fala português.</w:t>
      </w:r>
    </w:p>
    <w:p w14:paraId="380F4327"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As línguas, como fenómeno social, também são avaliadas segundo critérios socioculturais. A língua portuguesa, por ser tão próxima linguística, social e geograficamente é assinalada como uma língua fácil, que ninguém deveria ter problemas para comunicar e, assim, ninguém deveria reprovar. Esta análise social sobre a utilidade e validade das línguas faz com que algumas vezes se possa chegar à situação de argumentar que o estudo do português não é preciso no contexto ibérico porque não é necessário. A falaz, mas persistente ideia, de que não faz falta estudar português, porque conseguimos comunicar. Mas neste artigo não podemos calcorrear os caminhos enlameados do conceito de comunicação interlinguística</w:t>
      </w:r>
      <w:r w:rsidRPr="008F37F5">
        <w:rPr>
          <w:rFonts w:ascii="Arial" w:eastAsia="Arial Unicode MS" w:hAnsi="Arial" w:cs="Arial"/>
          <w:spacing w:val="5"/>
          <w:sz w:val="18"/>
          <w:szCs w:val="18"/>
          <w:vertAlign w:val="superscript"/>
          <w:lang w:eastAsia="zh-CN" w:bidi="hi-IN"/>
        </w:rPr>
        <w:footnoteReference w:id="28"/>
      </w:r>
      <w:r w:rsidRPr="008F37F5">
        <w:rPr>
          <w:rFonts w:ascii="Arial" w:eastAsia="Arial Unicode MS" w:hAnsi="Arial" w:cs="Arial"/>
          <w:spacing w:val="5"/>
          <w:sz w:val="18"/>
          <w:szCs w:val="18"/>
          <w:lang w:eastAsia="zh-CN" w:bidi="hi-IN"/>
        </w:rPr>
        <w:t>.</w:t>
      </w:r>
    </w:p>
    <w:p w14:paraId="7A3DFFD9"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Assim, os critérios avaliativos do docente, do aluno e culturais da expressão oral em língua portuguesa provocam que existam numerosos choques nas classificações, sobretudo quando o formando é reprovado, porque individualmente é estabelecida uma relação direta entre comunicar e capacidade linguística, e porque socialmente a língua portuguesa não é considerada uma língua que possa apresentar problemas de maior para um galegófono ou hispanófono.</w:t>
      </w:r>
    </w:p>
    <w:p w14:paraId="3B180C1B"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É evidente que todas estas situações não se apresentam a preto e branco, mas num amplo leque de situações. Ora bem, é um facto visível e contável através de queixas, comentários ou sensações sobre as provas avaliativas da expressão oral em língua portuguesa. Situações diferentes às vividas noutras línguas, mesmo estudando mais anos como o inglês ou com maior distância linguística como, por exemplo, alemão.</w:t>
      </w:r>
    </w:p>
    <w:p w14:paraId="0D12AE55" w14:textId="724C56AD"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Em qualquer dos casos, deve-se dar alguma naturalidade a esta realidade. Quanta maior proximidade linguística, o aluno vai ter mais ferramentas interpretativas do seu trabalho, embora possam estar muito aquém das exigências e dos critérios do docente.</w:t>
      </w:r>
    </w:p>
    <w:p w14:paraId="20B6B7AA"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Por outro lado, segundo o QECR (2001, 241), a avaliação baseia-se na validade, na fiabilidade e na exequibilidade, por isso é preciso sistematizar os descritores da expressão oral e, no caso das línguas próximas, ligá-los a questões como a pronúncia, para além da capacidade comunicativa.</w:t>
      </w:r>
    </w:p>
    <w:p w14:paraId="1CB0C4DC"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Neste artigo defende-se a ideia de que o grande desfasamento avaliativo na expressão oral vem determinado pela própria capacidade comunicativa do formando, que é capaz de exprimir qualquer ideia de uma maneira naturalizada, mesmo perdendo a noção de que está a tentar aprender uma outra língua.</w:t>
      </w:r>
    </w:p>
    <w:p w14:paraId="0692F238"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Ou seja, perante uma situação comunicativa X, o falante galegófono ou hispanófono não vai ter problemas de transmissão e com quase absoluta probabilidade vai ter sucesso nos objetivos comunicativos. Isto não acontece em línguas de maior distância, onde a simples comunicação vai estar sobre qualquer outra característica.</w:t>
      </w:r>
    </w:p>
    <w:p w14:paraId="4E63123A"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É habitual ouvir formandos comentar, sobretudo quando a classificação na produção oral fica aquém do aguardado, sentenças do tipo: “Eu nunca tive problemas de comunicação em Portugal”; “Estive a fazer um estágio no Porto”; “Minha mãe é brasileira”; “Oriento projetos e teses na Universidade do Minho”; “Trabalhei num hospital em Lisboa”; “O meu namorado é português”; “Estive de férias na Madeira e disseram-me que falava muito bem português”, etc. </w:t>
      </w:r>
    </w:p>
    <w:p w14:paraId="45D39AD0"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É improvável que um galego a estudar inglês, alemão ou sueco desse os mesmos argumentos perante um reprovado na competência oral. Por outro lado, em conversas informais com colegas de italiano – italiano </w:t>
      </w:r>
      <w:r w:rsidRPr="008F37F5">
        <w:rPr>
          <w:rFonts w:ascii="Arial" w:eastAsia="Arial Unicode MS" w:hAnsi="Arial" w:cs="Arial"/>
          <w:i/>
          <w:spacing w:val="5"/>
          <w:sz w:val="18"/>
          <w:szCs w:val="18"/>
          <w:lang w:eastAsia="zh-CN" w:bidi="hi-IN"/>
        </w:rPr>
        <w:t>facile e divertente</w:t>
      </w:r>
      <w:r w:rsidRPr="008F37F5">
        <w:rPr>
          <w:rFonts w:ascii="Arial" w:eastAsia="Arial Unicode MS" w:hAnsi="Arial" w:cs="Arial"/>
          <w:spacing w:val="5"/>
          <w:sz w:val="18"/>
          <w:szCs w:val="18"/>
          <w:lang w:eastAsia="zh-CN" w:bidi="hi-IN"/>
        </w:rPr>
        <w:t xml:space="preserve">, no imaginário popular – ou catalão – qualquer um pode falar catalão na intimidade –, fazem reflexões similares, pelo que a chave está na sensação que o utente tem de comunicar com facilidade. </w:t>
      </w:r>
    </w:p>
    <w:p w14:paraId="73BC86F3"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Ora bem, também podemos correr o risco do efeito pêndulo e que se passe a reparar mais nas diferenças do que nas afinidades, o que pode levar à paralisia, à insegurança e à falta de interesse por avançar no conhecimento e na apropriação da língua, que é um dos objetivos do professor de línguas, de qualquer língua.</w:t>
      </w:r>
    </w:p>
    <w:p w14:paraId="229218EE"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Repare-se que todas estas circunstâncias podem colocar o docente em situações muito embaraçosas, pois são argumentos onde se prima a comunicação sobre outros aspetos linguísticos, e a comunicação é o objetivo principal, afortunadamente, nas novas orientações pedagógicas e didáticas das línguas estrangeiras.</w:t>
      </w:r>
    </w:p>
    <w:p w14:paraId="59D337A7"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«O exame está fundamentado nos seguintes pressupostos:</w:t>
      </w:r>
    </w:p>
    <w:p w14:paraId="170AEFAA"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A competência do candidato é verificada por meio da realização, em português, de tarefas relacionadas à comunicação no </w:t>
      </w:r>
      <w:commentRangeStart w:id="7"/>
      <w:r w:rsidRPr="008F37F5">
        <w:rPr>
          <w:rFonts w:ascii="Arial" w:eastAsia="Arial Unicode MS" w:hAnsi="Arial" w:cs="Arial"/>
          <w:spacing w:val="5"/>
          <w:sz w:val="18"/>
          <w:szCs w:val="18"/>
          <w:lang w:eastAsia="zh-CN" w:bidi="hi-IN"/>
        </w:rPr>
        <w:t>dia a dia</w:t>
      </w:r>
      <w:commentRangeEnd w:id="7"/>
      <w:r w:rsidRPr="008F37F5">
        <w:rPr>
          <w:rStyle w:val="CommentReference"/>
        </w:rPr>
        <w:commentReference w:id="7"/>
      </w:r>
      <w:r w:rsidRPr="008F37F5">
        <w:rPr>
          <w:rFonts w:ascii="Arial" w:eastAsia="Arial Unicode MS" w:hAnsi="Arial" w:cs="Arial"/>
          <w:spacing w:val="5"/>
          <w:sz w:val="18"/>
          <w:szCs w:val="18"/>
          <w:lang w:eastAsia="zh-CN" w:bidi="hi-IN"/>
        </w:rPr>
        <w:t>. Por exemplo, uma resposta a uma carta, o preenchimento de um formulário, a compreensão de um artigo de jornal ou de um programa de televisão;</w:t>
      </w:r>
    </w:p>
    <w:p w14:paraId="1999191D" w14:textId="00252233"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Não se busca aferir conhecimentos sobre a língua, como é o caso de exames tradicionais que formulam questões sobre morfologia e sintaxe, porém, sim, a capacidade de uso dessa língua, já que a competência </w:t>
      </w:r>
      <w:r w:rsidR="00E117D3" w:rsidRPr="008F37F5">
        <w:rPr>
          <w:rFonts w:ascii="Arial" w:eastAsia="Arial Unicode MS" w:hAnsi="Arial" w:cs="Arial"/>
          <w:spacing w:val="5"/>
          <w:sz w:val="18"/>
          <w:szCs w:val="18"/>
          <w:lang w:eastAsia="zh-CN" w:bidi="hi-IN"/>
        </w:rPr>
        <w:t>linguística</w:t>
      </w:r>
      <w:r w:rsidRPr="008F37F5">
        <w:rPr>
          <w:rFonts w:ascii="Arial" w:eastAsia="Arial Unicode MS" w:hAnsi="Arial" w:cs="Arial"/>
          <w:spacing w:val="5"/>
          <w:sz w:val="18"/>
          <w:szCs w:val="18"/>
          <w:lang w:eastAsia="zh-CN" w:bidi="hi-IN"/>
        </w:rPr>
        <w:t xml:space="preserve"> é um dos componentes da comunicativa.</w:t>
      </w:r>
    </w:p>
    <w:p w14:paraId="40375BAF" w14:textId="5AAEAE73"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Assim, o exame está centrado no desenvolvimento de uma competência de uso que requer muito mais do que a manipulação de formas e regras </w:t>
      </w:r>
      <w:r w:rsidR="00E117D3" w:rsidRPr="008F37F5">
        <w:rPr>
          <w:rFonts w:ascii="Arial" w:eastAsia="Arial Unicode MS" w:hAnsi="Arial" w:cs="Arial"/>
          <w:spacing w:val="5"/>
          <w:sz w:val="18"/>
          <w:szCs w:val="18"/>
          <w:lang w:eastAsia="zh-CN" w:bidi="hi-IN"/>
        </w:rPr>
        <w:t>linguísticas</w:t>
      </w:r>
      <w:r w:rsidRPr="008F37F5">
        <w:rPr>
          <w:rFonts w:ascii="Arial" w:eastAsia="Arial Unicode MS" w:hAnsi="Arial" w:cs="Arial"/>
          <w:spacing w:val="5"/>
          <w:sz w:val="18"/>
          <w:szCs w:val="18"/>
          <w:lang w:eastAsia="zh-CN" w:bidi="hi-IN"/>
        </w:rPr>
        <w:t>, exigindo também o conhecimento de regras de comunicação e de formas que sejam não apenas gramaticalmente corretas, mas socialmente adequadas.» (Scaramucci: 2003, 155).</w:t>
      </w:r>
    </w:p>
    <w:p w14:paraId="736CF230"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É por isso que se deve insistir em que a competência oral é uma capacidade geral, onde entram outros elementos para além da capacidade comunicativa, como são a pronúncia, o sotaque, a pragmática, etc. Assim, a face e a coroa do ensino, aprendizagem e avaliação da competência oral em línguas próximas pode resultar contraditória, pois deve haver uma consciencialização da importância da expressão oral e, ao mesmo tempo, dar maior importância à forma do que ao conteúdo, pois o formando já vai usufruir de várias ferramentas comunicativas, devido à proximidade linguística.</w:t>
      </w:r>
    </w:p>
    <w:p w14:paraId="3594017E"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0A0A018A" w14:textId="77777777" w:rsidR="00986918" w:rsidRPr="008F37F5" w:rsidRDefault="004679C2" w:rsidP="004D0A45">
      <w:pPr>
        <w:numPr>
          <w:ilvl w:val="1"/>
          <w:numId w:val="28"/>
        </w:numPr>
        <w:tabs>
          <w:tab w:val="left" w:pos="6379"/>
        </w:tabs>
        <w:ind w:right="-41"/>
        <w:jc w:val="both"/>
        <w:rPr>
          <w:rStyle w:val="IntenseReference"/>
          <w:lang w:eastAsia="zh-CN" w:bidi="hi-IN"/>
        </w:rPr>
      </w:pPr>
      <w:r w:rsidRPr="008F37F5">
        <w:rPr>
          <w:rStyle w:val="IntenseReference"/>
          <w:lang w:eastAsia="zh-CN" w:bidi="hi-IN"/>
        </w:rPr>
        <w:t>Critérios sistémicos de avaliação da competência oral</w:t>
      </w:r>
    </w:p>
    <w:p w14:paraId="3CE9B88A"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6D5962D1"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Como já foi referido, o ensino de línguas estrangeiras está a ficar diretamente ligado a um certificado de aptidão ou de nível, quer através do QECR, quer através de certificados oficiais como os dos centros de línguas das universidades, as escolas oficiais de idiomas – no caso do Estado espanhol –, quer através de certificados estatais como o CELPE-BRAS e o CAPLE no caso da língua portuguesa.</w:t>
      </w:r>
    </w:p>
    <w:p w14:paraId="1930E038"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0316743A"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Esta questão dos certificados deve ligar-se com as motivações para estudar uma língua, pois muitas pessoas frequentam aulas ou candidatam-se aos exames com o principal objetivo, quando não único, de consegui-lo. Da mesma forma as pessoas que estudam uma língua por outras motivações, – culturais, por prazer, interesse, pessoais ou profissionais – agradecem que esse esforço seja reconhecido com documentos oficiais de proficiência.</w:t>
      </w:r>
    </w:p>
    <w:p w14:paraId="0F758B2C"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2B68D002"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Por isso, o docente deve estabelecer e o formando deve reconhecer, o que aqui é denominado como critérios sistemáticos de avaliação. Estes critérios são, regra geral, dificuldades específicas de cada grupo linguístico que se apresentam de maneira reiterada, independentemente do nível de proficiência, até porque costumam ser fossilizadas e que, ao mesmo tempo, fazem parte do sotaque específico desses falantes.</w:t>
      </w:r>
    </w:p>
    <w:p w14:paraId="6F00AFF8"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086BB5BB"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E eis que este é um debate central, onde estabelecer o limite entre as caraterísticas próprias de um falante a falar uma outra língua e a avaliação linguística reduzida ao erro.</w:t>
      </w:r>
    </w:p>
    <w:p w14:paraId="27278B7F"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331F4255"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O escritor norte-americano Richard Zimler, a jornalista espanhola Virginia López ou o ciclista galego David Blanco podem falar muito bem português, mas irão ter sempre o seu próprio sotaque. Isto não pode invalidar a proficiência, pois entra no âmbito do lógico, do natural. Sobre esta matéria da produção e do reconhecimento social há muitas mais questões que deveriam ser tratadas por extenso em outros trabalhos, sobretudo em contextos linguisticamente próximos.</w:t>
      </w:r>
    </w:p>
    <w:p w14:paraId="321715E2"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A seguir vão ser referenciadas de maneira sintética as principais dificuldades na produção oral dos falantes galegos, galegófonos ou hispanófonos, pois este tipo de análises não se pode fazer de maneira extensiva a hispanófonos, por exemplo, pois estaríamos a confundir o ideal de padrão geral com a diversidade das variedades linguísticas da própria língua</w:t>
      </w:r>
      <w:r w:rsidRPr="008F37F5">
        <w:rPr>
          <w:rFonts w:ascii="Arial" w:eastAsia="Arial Unicode MS" w:hAnsi="Arial" w:cs="Arial"/>
          <w:spacing w:val="5"/>
          <w:sz w:val="18"/>
          <w:szCs w:val="18"/>
          <w:vertAlign w:val="superscript"/>
          <w:lang w:eastAsia="zh-CN" w:bidi="hi-IN"/>
        </w:rPr>
        <w:footnoteReference w:id="29"/>
      </w:r>
      <w:r w:rsidRPr="008F37F5">
        <w:rPr>
          <w:rFonts w:ascii="Arial" w:eastAsia="Arial Unicode MS" w:hAnsi="Arial" w:cs="Arial"/>
          <w:spacing w:val="5"/>
          <w:sz w:val="18"/>
          <w:szCs w:val="18"/>
          <w:lang w:eastAsia="zh-CN" w:bidi="hi-IN"/>
        </w:rPr>
        <w:t>.</w:t>
      </w:r>
    </w:p>
    <w:p w14:paraId="723EFAE1"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Por outro lado, é importante especificar que aqui são apresentadas as dificuldades sistémicas na produção oral dos formandos adultos galegos, ou seja, aqueles que, com independência do nível do formando, apresentam maior risco de fossilização e de naturalização. E este é uma outra questão para o debate, qual é a fronteira entre a naturalidade de um sotaque particular, por exemplo, um japonês a falar português, e uma pronúncia fossilizada que o docente e o formando devem melhorar, e o avaliador penalizar. </w:t>
      </w:r>
    </w:p>
    <w:p w14:paraId="752B6FB6"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1E69A190" w14:textId="77777777" w:rsidR="00986918" w:rsidRPr="008F37F5" w:rsidRDefault="004679C2" w:rsidP="004D0A45">
      <w:pPr>
        <w:numPr>
          <w:ilvl w:val="1"/>
          <w:numId w:val="28"/>
        </w:numPr>
        <w:tabs>
          <w:tab w:val="left" w:pos="6379"/>
        </w:tabs>
        <w:ind w:right="-41"/>
        <w:jc w:val="both"/>
        <w:rPr>
          <w:rStyle w:val="IntenseReference"/>
          <w:lang w:eastAsia="zh-CN" w:bidi="hi-IN"/>
        </w:rPr>
      </w:pPr>
      <w:r w:rsidRPr="008F37F5">
        <w:rPr>
          <w:rStyle w:val="IntenseReference"/>
          <w:lang w:eastAsia="zh-CN" w:bidi="hi-IN"/>
        </w:rPr>
        <w:t>Nível fonético. Reconhecimento e pronúncia no sistema vocálico:</w:t>
      </w:r>
    </w:p>
    <w:p w14:paraId="5567E24F" w14:textId="77777777" w:rsidR="00986918" w:rsidRPr="008F37F5" w:rsidRDefault="00EC0275" w:rsidP="004D0A45">
      <w:pPr>
        <w:tabs>
          <w:tab w:val="left" w:pos="6379"/>
        </w:tabs>
        <w:ind w:left="1571" w:right="-41"/>
        <w:jc w:val="both"/>
        <w:rPr>
          <w:rStyle w:val="IntenseReference"/>
          <w:lang w:eastAsia="zh-CN" w:bidi="hi-IN"/>
        </w:rPr>
      </w:pPr>
    </w:p>
    <w:p w14:paraId="0D61D81B" w14:textId="77777777" w:rsidR="00986918" w:rsidRPr="008F37F5" w:rsidRDefault="004679C2" w:rsidP="004D0A45">
      <w:pPr>
        <w:numPr>
          <w:ilvl w:val="1"/>
          <w:numId w:val="33"/>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Nasalização. É uma das principais caraterísticas da língua portuguesa e que os alunos demoram em reconhecer como um traço distintivo, pois em amplas zonas da Galiza as mesmas formas são pronunciadas sem nasalar: </w:t>
      </w:r>
      <w:r w:rsidRPr="008F37F5">
        <w:rPr>
          <w:rFonts w:ascii="Arial" w:eastAsia="Arial Unicode MS" w:hAnsi="Arial" w:cs="Arial"/>
          <w:i/>
          <w:spacing w:val="5"/>
          <w:sz w:val="18"/>
          <w:szCs w:val="18"/>
          <w:lang w:eastAsia="zh-CN" w:bidi="hi-IN"/>
        </w:rPr>
        <w:t>irmão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mão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verão</w:t>
      </w:r>
      <w:r w:rsidRPr="008F37F5">
        <w:rPr>
          <w:rFonts w:ascii="Arial" w:eastAsia="Arial Unicode MS" w:hAnsi="Arial" w:cs="Arial"/>
          <w:spacing w:val="5"/>
          <w:sz w:val="18"/>
          <w:szCs w:val="18"/>
          <w:lang w:eastAsia="zh-CN" w:bidi="hi-IN"/>
        </w:rPr>
        <w:t xml:space="preserve">, etc. Mas o docente deve consciencializar o aluno sobre a necessidade da realização certa, sobretudo quando comparado com pares que podem ajudar no esclarecimento da necessidade: </w:t>
      </w:r>
      <w:r w:rsidRPr="008F37F5">
        <w:rPr>
          <w:rFonts w:ascii="Arial" w:eastAsia="Arial Unicode MS" w:hAnsi="Arial" w:cs="Arial"/>
          <w:i/>
          <w:spacing w:val="5"/>
          <w:sz w:val="18"/>
          <w:szCs w:val="18"/>
          <w:lang w:eastAsia="zh-CN" w:bidi="hi-IN"/>
        </w:rPr>
        <w:t>pão</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pau</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mães</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mais</w:t>
      </w:r>
      <w:r w:rsidRPr="008F37F5">
        <w:rPr>
          <w:rFonts w:ascii="Arial" w:eastAsia="Arial Unicode MS" w:hAnsi="Arial" w:cs="Arial"/>
          <w:spacing w:val="5"/>
          <w:sz w:val="18"/>
          <w:szCs w:val="18"/>
          <w:lang w:eastAsia="zh-CN" w:bidi="hi-IN"/>
        </w:rPr>
        <w:t xml:space="preserve">, etc. Uma dificuldade à parte é a da realização dos ditongos nasais das formas verbais e de outras palavras, por exemplo, </w:t>
      </w:r>
      <w:r w:rsidRPr="008F37F5">
        <w:rPr>
          <w:rFonts w:ascii="Arial" w:eastAsia="Arial Unicode MS" w:hAnsi="Arial" w:cs="Arial"/>
          <w:i/>
          <w:spacing w:val="5"/>
          <w:sz w:val="18"/>
          <w:szCs w:val="18"/>
          <w:lang w:eastAsia="zh-CN" w:bidi="hi-IN"/>
        </w:rPr>
        <w:t>sejam</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cantassem</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com</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sim</w:t>
      </w:r>
      <w:r w:rsidRPr="008F37F5">
        <w:rPr>
          <w:rFonts w:ascii="Arial" w:eastAsia="Arial Unicode MS" w:hAnsi="Arial" w:cs="Arial"/>
          <w:spacing w:val="5"/>
          <w:sz w:val="18"/>
          <w:szCs w:val="18"/>
          <w:lang w:eastAsia="zh-CN" w:bidi="hi-IN"/>
        </w:rPr>
        <w:t>, etc. para evitar que os formandos pronunciem [m] ou [</w:t>
      </w:r>
      <w:hyperlink r:id="rId73" w:history="1">
        <w:r w:rsidRPr="008F37F5">
          <w:rPr>
            <w:rStyle w:val="Hyperlink"/>
            <w:rFonts w:ascii="Arial" w:eastAsia="Arial Unicode MS" w:hAnsi="Arial" w:cs="Arial"/>
            <w:spacing w:val="5"/>
            <w:sz w:val="18"/>
            <w:szCs w:val="18"/>
            <w:lang w:eastAsia="zh-CN" w:bidi="hi-IN"/>
          </w:rPr>
          <w:t>ŋ</w:t>
        </w:r>
      </w:hyperlink>
      <w:r w:rsidRPr="008F37F5">
        <w:rPr>
          <w:rFonts w:ascii="Arial" w:eastAsia="Arial Unicode MS" w:hAnsi="Arial" w:cs="Arial"/>
          <w:spacing w:val="5"/>
          <w:sz w:val="18"/>
          <w:szCs w:val="18"/>
          <w:lang w:eastAsia="zh-CN" w:bidi="hi-IN"/>
        </w:rPr>
        <w:t>].</w:t>
      </w:r>
    </w:p>
    <w:p w14:paraId="7DAC2A65" w14:textId="77777777" w:rsidR="00986918" w:rsidRPr="008F37F5" w:rsidRDefault="004679C2" w:rsidP="004D0A45">
      <w:pPr>
        <w:numPr>
          <w:ilvl w:val="1"/>
          <w:numId w:val="33"/>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A existência da vogal [ɐ] é de uma dificuldade extrema para os galegos, pela falta de percetibilidade sonora. Isto faz com que a naturalização destas formas pronunciadas com a pronúncia galega seja geral: </w:t>
      </w:r>
      <w:r w:rsidRPr="008F37F5">
        <w:rPr>
          <w:rFonts w:ascii="Arial" w:eastAsia="Arial Unicode MS" w:hAnsi="Arial" w:cs="Arial"/>
          <w:i/>
          <w:spacing w:val="5"/>
          <w:sz w:val="18"/>
          <w:szCs w:val="18"/>
          <w:lang w:eastAsia="zh-CN" w:bidi="hi-IN"/>
        </w:rPr>
        <w:t>Ana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banco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câmara</w:t>
      </w:r>
      <w:r w:rsidRPr="008F37F5">
        <w:rPr>
          <w:rFonts w:ascii="Arial" w:eastAsia="Arial Unicode MS" w:hAnsi="Arial" w:cs="Arial"/>
          <w:spacing w:val="5"/>
          <w:sz w:val="18"/>
          <w:szCs w:val="18"/>
          <w:lang w:eastAsia="zh-CN" w:bidi="hi-IN"/>
        </w:rPr>
        <w:t xml:space="preserve">, etc. Seria uma dessas fossilizações naturalizadas? </w:t>
      </w:r>
    </w:p>
    <w:p w14:paraId="50E3536F" w14:textId="77777777" w:rsidR="00986918" w:rsidRPr="008F37F5" w:rsidRDefault="004679C2" w:rsidP="004D0A45">
      <w:pPr>
        <w:numPr>
          <w:ilvl w:val="1"/>
          <w:numId w:val="33"/>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Monotongação do ditongo [ow] em [o]: </w:t>
      </w:r>
      <w:r w:rsidRPr="008F37F5">
        <w:rPr>
          <w:rFonts w:ascii="Arial" w:eastAsia="Arial Unicode MS" w:hAnsi="Arial" w:cs="Arial"/>
          <w:i/>
          <w:spacing w:val="5"/>
          <w:sz w:val="18"/>
          <w:szCs w:val="18"/>
          <w:lang w:eastAsia="zh-CN" w:bidi="hi-IN"/>
        </w:rPr>
        <w:t>couto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sou</w:t>
      </w:r>
      <w:r w:rsidRPr="008F37F5">
        <w:rPr>
          <w:rFonts w:ascii="Arial" w:eastAsia="Arial Unicode MS" w:hAnsi="Arial" w:cs="Arial"/>
          <w:spacing w:val="5"/>
          <w:sz w:val="18"/>
          <w:szCs w:val="18"/>
          <w:lang w:eastAsia="zh-CN" w:bidi="hi-IN"/>
        </w:rPr>
        <w:t xml:space="preserve">. Aqui a realidade linguística portuguesa contrasta com a homogeneidade dos modelos fonéticos apresentados nos manuais de referência de PLE, pois na Galiza e em amplas zonas de Portugal, e mesmo em padrões cultos do Brasil, o ditongo &lt; </w:t>
      </w:r>
      <w:r w:rsidRPr="008F37F5">
        <w:rPr>
          <w:rFonts w:ascii="Arial" w:eastAsia="Arial Unicode MS" w:hAnsi="Arial" w:cs="Arial"/>
          <w:i/>
          <w:spacing w:val="5"/>
          <w:sz w:val="18"/>
          <w:szCs w:val="18"/>
          <w:lang w:eastAsia="zh-CN" w:bidi="hi-IN"/>
        </w:rPr>
        <w:t>ou</w:t>
      </w:r>
      <w:r w:rsidRPr="008F37F5">
        <w:rPr>
          <w:rFonts w:ascii="Arial" w:eastAsia="Arial Unicode MS" w:hAnsi="Arial" w:cs="Arial"/>
          <w:spacing w:val="5"/>
          <w:sz w:val="18"/>
          <w:szCs w:val="18"/>
          <w:lang w:eastAsia="zh-CN" w:bidi="hi-IN"/>
        </w:rPr>
        <w:t xml:space="preserve"> &gt; é pronunciado como [ow].</w:t>
      </w:r>
    </w:p>
    <w:p w14:paraId="3C04B526" w14:textId="77777777" w:rsidR="00986918" w:rsidRPr="008F37F5" w:rsidRDefault="004679C2" w:rsidP="004D0A45">
      <w:pPr>
        <w:numPr>
          <w:ilvl w:val="1"/>
          <w:numId w:val="33"/>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Variação do ditongo &lt; </w:t>
      </w:r>
      <w:r w:rsidRPr="008F37F5">
        <w:rPr>
          <w:rFonts w:ascii="Arial" w:eastAsia="Arial Unicode MS" w:hAnsi="Arial" w:cs="Arial"/>
          <w:i/>
          <w:spacing w:val="5"/>
          <w:sz w:val="18"/>
          <w:szCs w:val="18"/>
          <w:lang w:eastAsia="zh-CN" w:bidi="hi-IN"/>
        </w:rPr>
        <w:t>ou</w:t>
      </w:r>
      <w:r w:rsidRPr="008F37F5">
        <w:rPr>
          <w:rFonts w:ascii="Arial" w:eastAsia="Arial Unicode MS" w:hAnsi="Arial" w:cs="Arial"/>
          <w:spacing w:val="5"/>
          <w:sz w:val="18"/>
          <w:szCs w:val="18"/>
          <w:lang w:eastAsia="zh-CN" w:bidi="hi-IN"/>
        </w:rPr>
        <w:t xml:space="preserve"> &gt; [o] / &lt; </w:t>
      </w:r>
      <w:r w:rsidRPr="008F37F5">
        <w:rPr>
          <w:rFonts w:ascii="Arial" w:eastAsia="Arial Unicode MS" w:hAnsi="Arial" w:cs="Arial"/>
          <w:i/>
          <w:spacing w:val="5"/>
          <w:sz w:val="18"/>
          <w:szCs w:val="18"/>
          <w:lang w:eastAsia="zh-CN" w:bidi="hi-IN"/>
        </w:rPr>
        <w:t>oi</w:t>
      </w:r>
      <w:r w:rsidRPr="008F37F5">
        <w:rPr>
          <w:rFonts w:ascii="Arial" w:eastAsia="Arial Unicode MS" w:hAnsi="Arial" w:cs="Arial"/>
          <w:spacing w:val="5"/>
          <w:sz w:val="18"/>
          <w:szCs w:val="18"/>
          <w:lang w:eastAsia="zh-CN" w:bidi="hi-IN"/>
        </w:rPr>
        <w:t xml:space="preserve"> &gt; [oj]. Para os falantes galegos apresenta alguma dificuldade a variação intrassistémica na realização destes ditongos, pois é uma dessas áreas da língua onde as falas apresentam zonas flutuantes. Temos alguns ditongos consolidados em &lt; oi &gt; ao contrário do que se passa nos falares galegos: </w:t>
      </w:r>
      <w:r w:rsidRPr="008F37F5">
        <w:rPr>
          <w:rFonts w:ascii="Arial" w:eastAsia="Arial Unicode MS" w:hAnsi="Arial" w:cs="Arial"/>
          <w:i/>
          <w:spacing w:val="5"/>
          <w:sz w:val="18"/>
          <w:szCs w:val="18"/>
          <w:lang w:eastAsia="zh-CN" w:bidi="hi-IN"/>
        </w:rPr>
        <w:t>coisa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dois</w:t>
      </w:r>
      <w:r w:rsidRPr="008F37F5">
        <w:rPr>
          <w:rFonts w:ascii="Arial" w:eastAsia="Arial Unicode MS" w:hAnsi="Arial" w:cs="Arial"/>
          <w:spacing w:val="5"/>
          <w:sz w:val="18"/>
          <w:szCs w:val="18"/>
          <w:lang w:eastAsia="zh-CN" w:bidi="hi-IN"/>
        </w:rPr>
        <w:t xml:space="preserve">. Outros que variam dentro do próprio português segundo a distribuição geográfica ou social: </w:t>
      </w:r>
      <w:r w:rsidRPr="008F37F5">
        <w:rPr>
          <w:rFonts w:ascii="Arial" w:eastAsia="Arial Unicode MS" w:hAnsi="Arial" w:cs="Arial"/>
          <w:i/>
          <w:spacing w:val="5"/>
          <w:sz w:val="18"/>
          <w:szCs w:val="18"/>
          <w:lang w:eastAsia="zh-CN" w:bidi="hi-IN"/>
        </w:rPr>
        <w:t>loiça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oiço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oiro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toiro</w:t>
      </w:r>
      <w:r w:rsidRPr="008F37F5">
        <w:rPr>
          <w:rFonts w:ascii="Arial" w:eastAsia="Arial Unicode MS" w:hAnsi="Arial" w:cs="Arial"/>
          <w:spacing w:val="5"/>
          <w:sz w:val="18"/>
          <w:szCs w:val="18"/>
          <w:lang w:eastAsia="zh-CN" w:bidi="hi-IN"/>
        </w:rPr>
        <w:t>, etc. A dificuldade do galego é saber quando essas formas são aceites e quando não se devem regularizar: *oitono.</w:t>
      </w:r>
    </w:p>
    <w:p w14:paraId="1BA634E5" w14:textId="77777777" w:rsidR="00986918" w:rsidRPr="008F37F5" w:rsidRDefault="004679C2" w:rsidP="004D0A45">
      <w:pPr>
        <w:numPr>
          <w:ilvl w:val="1"/>
          <w:numId w:val="33"/>
        </w:numPr>
        <w:tabs>
          <w:tab w:val="left" w:pos="6379"/>
        </w:tabs>
        <w:ind w:right="-41"/>
        <w:jc w:val="both"/>
        <w:rPr>
          <w:rFonts w:ascii="Arial" w:eastAsia="Arial Unicode MS" w:hAnsi="Arial" w:cs="Arial"/>
          <w:bCs/>
          <w:spacing w:val="5"/>
          <w:sz w:val="18"/>
          <w:szCs w:val="18"/>
          <w:lang w:eastAsia="zh-CN" w:bidi="hi-IN"/>
        </w:rPr>
      </w:pPr>
      <w:r w:rsidRPr="008F37F5">
        <w:rPr>
          <w:rFonts w:ascii="Arial" w:eastAsia="Arial Unicode MS" w:hAnsi="Arial" w:cs="Arial"/>
          <w:spacing w:val="5"/>
          <w:sz w:val="18"/>
          <w:szCs w:val="18"/>
          <w:lang w:eastAsia="zh-CN" w:bidi="hi-IN"/>
        </w:rPr>
        <w:t xml:space="preserve">Realização do ditongo </w:t>
      </w:r>
      <w:r w:rsidRPr="008F37F5">
        <w:rPr>
          <w:rFonts w:ascii="Arial" w:eastAsia="Arial Unicode MS" w:hAnsi="Arial" w:cs="Arial"/>
          <w:bCs/>
          <w:spacing w:val="5"/>
          <w:sz w:val="18"/>
          <w:szCs w:val="18"/>
          <w:lang w:eastAsia="zh-CN" w:bidi="hi-IN"/>
        </w:rPr>
        <w:t xml:space="preserve">[ej] como [ɐj]. Em palavras como </w:t>
      </w:r>
      <w:r w:rsidRPr="008F37F5">
        <w:rPr>
          <w:rFonts w:ascii="Arial" w:eastAsia="Arial Unicode MS" w:hAnsi="Arial" w:cs="Arial"/>
          <w:bCs/>
          <w:i/>
          <w:spacing w:val="5"/>
          <w:sz w:val="18"/>
          <w:szCs w:val="18"/>
          <w:lang w:eastAsia="zh-CN" w:bidi="hi-IN"/>
        </w:rPr>
        <w:t>feira</w:t>
      </w:r>
      <w:r w:rsidRPr="008F37F5">
        <w:rPr>
          <w:rFonts w:ascii="Arial" w:eastAsia="Arial Unicode MS" w:hAnsi="Arial" w:cs="Arial"/>
          <w:bCs/>
          <w:spacing w:val="5"/>
          <w:sz w:val="18"/>
          <w:szCs w:val="18"/>
          <w:lang w:eastAsia="zh-CN" w:bidi="hi-IN"/>
        </w:rPr>
        <w:t xml:space="preserve">, </w:t>
      </w:r>
      <w:r w:rsidRPr="008F37F5">
        <w:rPr>
          <w:rFonts w:ascii="Arial" w:eastAsia="Arial Unicode MS" w:hAnsi="Arial" w:cs="Arial"/>
          <w:bCs/>
          <w:i/>
          <w:spacing w:val="5"/>
          <w:sz w:val="18"/>
          <w:szCs w:val="18"/>
          <w:lang w:eastAsia="zh-CN" w:bidi="hi-IN"/>
        </w:rPr>
        <w:t>leite</w:t>
      </w:r>
      <w:r w:rsidRPr="008F37F5">
        <w:rPr>
          <w:rFonts w:ascii="Arial" w:eastAsia="Arial Unicode MS" w:hAnsi="Arial" w:cs="Arial"/>
          <w:bCs/>
          <w:spacing w:val="5"/>
          <w:sz w:val="18"/>
          <w:szCs w:val="18"/>
          <w:lang w:eastAsia="zh-CN" w:bidi="hi-IN"/>
        </w:rPr>
        <w:t xml:space="preserve">, </w:t>
      </w:r>
      <w:r w:rsidRPr="008F37F5">
        <w:rPr>
          <w:rFonts w:ascii="Arial" w:eastAsia="Arial Unicode MS" w:hAnsi="Arial" w:cs="Arial"/>
          <w:bCs/>
          <w:i/>
          <w:spacing w:val="5"/>
          <w:sz w:val="18"/>
          <w:szCs w:val="18"/>
          <w:lang w:eastAsia="zh-CN" w:bidi="hi-IN"/>
        </w:rPr>
        <w:t>peito</w:t>
      </w:r>
      <w:r w:rsidRPr="008F37F5">
        <w:rPr>
          <w:rFonts w:ascii="Arial" w:eastAsia="Arial Unicode MS" w:hAnsi="Arial" w:cs="Arial"/>
          <w:bCs/>
          <w:spacing w:val="5"/>
          <w:sz w:val="18"/>
          <w:szCs w:val="18"/>
          <w:lang w:eastAsia="zh-CN" w:bidi="hi-IN"/>
        </w:rPr>
        <w:t>, etc. Uma peculiaridade dialetal generalizada através do padrão linguístico exprimido em manuais, dicionários e outros materiais para o ensino da língua portuguesa como PLE da variante europeia.</w:t>
      </w:r>
    </w:p>
    <w:p w14:paraId="2CE66C16"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Repare-se que todos os aspetos aqui assinalados podem ser facilmente fossilizados pelos aprendentes, ao serem traços distintivos da língua portuguesa, mas não gerais a todos os falares e, sobretudo, que o grau de peculiaridade não está encontrado com a proficiência do falante. Ou seja, uma pessoa com alta proficiência pode não identificar essas caraterísticas ou identificá-las mas continuar a ter sucesso nos processos comunicativos sem realizá-las.</w:t>
      </w:r>
    </w:p>
    <w:p w14:paraId="1ECD528C"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45E4946F" w14:textId="77777777" w:rsidR="00986918" w:rsidRPr="008F37F5" w:rsidRDefault="004679C2" w:rsidP="004D0A45">
      <w:pPr>
        <w:numPr>
          <w:ilvl w:val="1"/>
          <w:numId w:val="28"/>
        </w:numPr>
        <w:tabs>
          <w:tab w:val="left" w:pos="6379"/>
        </w:tabs>
        <w:ind w:right="-41"/>
        <w:jc w:val="both"/>
        <w:rPr>
          <w:rStyle w:val="IntenseReference"/>
          <w:lang w:eastAsia="zh-CN" w:bidi="hi-IN"/>
        </w:rPr>
      </w:pPr>
      <w:r w:rsidRPr="008F37F5">
        <w:rPr>
          <w:rStyle w:val="IntenseReference"/>
          <w:lang w:eastAsia="zh-CN" w:bidi="hi-IN"/>
        </w:rPr>
        <w:t xml:space="preserve">Nível fonético. Reconhecimento e pronúncia no sistema consonântico: </w:t>
      </w:r>
    </w:p>
    <w:p w14:paraId="6D1F3C6A" w14:textId="77777777" w:rsidR="00986918" w:rsidRPr="008F37F5" w:rsidRDefault="00EC0275" w:rsidP="004D0A45">
      <w:pPr>
        <w:tabs>
          <w:tab w:val="left" w:pos="6379"/>
        </w:tabs>
        <w:ind w:left="1571" w:right="-41"/>
        <w:jc w:val="both"/>
        <w:rPr>
          <w:rStyle w:val="IntenseReference"/>
          <w:lang w:eastAsia="zh-CN" w:bidi="hi-IN"/>
        </w:rPr>
      </w:pPr>
    </w:p>
    <w:p w14:paraId="625DA365" w14:textId="77777777" w:rsidR="00986918" w:rsidRPr="008F37F5" w:rsidRDefault="004679C2" w:rsidP="004D0A45">
      <w:pPr>
        <w:numPr>
          <w:ilvl w:val="1"/>
          <w:numId w:val="34"/>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iCs/>
          <w:spacing w:val="5"/>
          <w:sz w:val="18"/>
          <w:szCs w:val="18"/>
          <w:lang w:eastAsia="zh-CN" w:bidi="hi-IN"/>
        </w:rPr>
        <w:t>[z] pronunciado</w:t>
      </w:r>
      <w:r w:rsidRPr="008F37F5">
        <w:rPr>
          <w:rFonts w:ascii="Arial" w:eastAsia="Arial Unicode MS" w:hAnsi="Arial" w:cs="Arial"/>
          <w:spacing w:val="5"/>
          <w:sz w:val="18"/>
          <w:szCs w:val="18"/>
          <w:lang w:eastAsia="zh-CN" w:bidi="hi-IN"/>
        </w:rPr>
        <w:t xml:space="preserve"> como [Ѳ] ou [s]: </w:t>
      </w:r>
      <w:r w:rsidRPr="008F37F5">
        <w:rPr>
          <w:rFonts w:ascii="Arial" w:eastAsia="Arial Unicode MS" w:hAnsi="Arial" w:cs="Arial"/>
          <w:i/>
          <w:spacing w:val="5"/>
          <w:sz w:val="18"/>
          <w:szCs w:val="18"/>
          <w:lang w:eastAsia="zh-CN" w:bidi="hi-IN"/>
        </w:rPr>
        <w:t>Galiza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mesa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portugueses</w:t>
      </w:r>
      <w:r w:rsidRPr="008F37F5">
        <w:rPr>
          <w:rFonts w:ascii="Arial" w:eastAsia="Arial Unicode MS" w:hAnsi="Arial" w:cs="Arial"/>
          <w:spacing w:val="5"/>
          <w:sz w:val="18"/>
          <w:szCs w:val="18"/>
          <w:lang w:eastAsia="zh-CN" w:bidi="hi-IN"/>
        </w:rPr>
        <w:t>. Pode ser referido que na Galiza há dialetalmente zonas de sesseio onde o [z] é pronunciado como [s].</w:t>
      </w:r>
    </w:p>
    <w:p w14:paraId="3D524151" w14:textId="77777777" w:rsidR="00986918" w:rsidRPr="008F37F5" w:rsidRDefault="004679C2" w:rsidP="004D0A45">
      <w:pPr>
        <w:numPr>
          <w:ilvl w:val="1"/>
          <w:numId w:val="34"/>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[ʒ] pronunciado como [ʃ], [x] ou [ʝ]: </w:t>
      </w:r>
      <w:r w:rsidRPr="008F37F5">
        <w:rPr>
          <w:rFonts w:ascii="Arial" w:eastAsia="Arial Unicode MS" w:hAnsi="Arial" w:cs="Arial"/>
          <w:i/>
          <w:spacing w:val="5"/>
          <w:sz w:val="18"/>
          <w:szCs w:val="18"/>
          <w:lang w:eastAsia="zh-CN" w:bidi="hi-IN"/>
        </w:rPr>
        <w:t>girafa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jeito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José</w:t>
      </w:r>
      <w:r w:rsidRPr="008F37F5">
        <w:rPr>
          <w:rFonts w:ascii="Arial" w:eastAsia="Arial Unicode MS" w:hAnsi="Arial" w:cs="Arial"/>
          <w:spacing w:val="5"/>
          <w:sz w:val="18"/>
          <w:szCs w:val="18"/>
          <w:lang w:eastAsia="zh-CN" w:bidi="hi-IN"/>
        </w:rPr>
        <w:t xml:space="preserve">. No galego neutralizou-se a diferença entre surda e sonora nos sons fricativos, pelo que os galegos pronunciam [ʃ]: </w:t>
      </w:r>
      <w:r w:rsidRPr="008F37F5">
        <w:rPr>
          <w:rFonts w:ascii="Arial" w:eastAsia="Arial Unicode MS" w:hAnsi="Arial" w:cs="Arial"/>
          <w:i/>
          <w:spacing w:val="5"/>
          <w:sz w:val="18"/>
          <w:szCs w:val="18"/>
          <w:lang w:eastAsia="zh-CN" w:bidi="hi-IN"/>
        </w:rPr>
        <w:t>xirafa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xeito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Xosé</w:t>
      </w:r>
      <w:r w:rsidRPr="008F37F5">
        <w:rPr>
          <w:rFonts w:ascii="Arial" w:eastAsia="Arial Unicode MS" w:hAnsi="Arial" w:cs="Arial"/>
          <w:spacing w:val="5"/>
          <w:sz w:val="18"/>
          <w:szCs w:val="18"/>
          <w:lang w:eastAsia="zh-CN" w:bidi="hi-IN"/>
        </w:rPr>
        <w:t>.</w:t>
      </w:r>
    </w:p>
    <w:p w14:paraId="17A0A249" w14:textId="77777777" w:rsidR="00986918" w:rsidRPr="008F37F5" w:rsidRDefault="004679C2" w:rsidP="004D0A45">
      <w:pPr>
        <w:numPr>
          <w:ilvl w:val="1"/>
          <w:numId w:val="34"/>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Pronúncia do –</w:t>
      </w:r>
      <w:r w:rsidRPr="008F37F5">
        <w:rPr>
          <w:rFonts w:ascii="Arial" w:eastAsia="Arial Unicode MS" w:hAnsi="Arial" w:cs="Arial"/>
          <w:i/>
          <w:iCs/>
          <w:spacing w:val="5"/>
          <w:sz w:val="18"/>
          <w:szCs w:val="18"/>
          <w:lang w:eastAsia="zh-CN" w:bidi="hi-IN"/>
        </w:rPr>
        <w:t>m</w:t>
      </w:r>
      <w:r w:rsidRPr="008F37F5">
        <w:rPr>
          <w:rFonts w:ascii="Arial" w:eastAsia="Arial Unicode MS" w:hAnsi="Arial" w:cs="Arial"/>
          <w:spacing w:val="5"/>
          <w:sz w:val="18"/>
          <w:szCs w:val="18"/>
          <w:lang w:eastAsia="zh-CN" w:bidi="hi-IN"/>
        </w:rPr>
        <w:t xml:space="preserve"> final das palavras como [m]: </w:t>
      </w:r>
      <w:r w:rsidRPr="008F37F5">
        <w:rPr>
          <w:rFonts w:ascii="Arial" w:eastAsia="Arial Unicode MS" w:hAnsi="Arial" w:cs="Arial"/>
          <w:i/>
          <w:spacing w:val="5"/>
          <w:sz w:val="18"/>
          <w:szCs w:val="18"/>
          <w:lang w:eastAsia="zh-CN" w:bidi="hi-IN"/>
        </w:rPr>
        <w:t>cem</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homem</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nuvem</w:t>
      </w:r>
      <w:r w:rsidRPr="008F37F5">
        <w:rPr>
          <w:rFonts w:ascii="Arial" w:eastAsia="Arial Unicode MS" w:hAnsi="Arial" w:cs="Arial"/>
          <w:spacing w:val="5"/>
          <w:sz w:val="18"/>
          <w:szCs w:val="18"/>
          <w:lang w:eastAsia="zh-CN" w:bidi="hi-IN"/>
        </w:rPr>
        <w:t>.</w:t>
      </w:r>
    </w:p>
    <w:p w14:paraId="087E868A" w14:textId="77777777" w:rsidR="00986918" w:rsidRPr="008F37F5" w:rsidRDefault="004679C2" w:rsidP="004D0A45">
      <w:pPr>
        <w:numPr>
          <w:ilvl w:val="1"/>
          <w:numId w:val="34"/>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iCs/>
          <w:spacing w:val="5"/>
          <w:sz w:val="18"/>
          <w:szCs w:val="18"/>
          <w:lang w:eastAsia="zh-CN" w:bidi="hi-IN"/>
        </w:rPr>
        <w:t>Realização do som</w:t>
      </w:r>
      <w:r w:rsidRPr="008F37F5">
        <w:rPr>
          <w:rFonts w:ascii="Arial" w:eastAsia="Arial Unicode MS" w:hAnsi="Arial" w:cs="Arial"/>
          <w:spacing w:val="5"/>
          <w:sz w:val="18"/>
          <w:szCs w:val="18"/>
          <w:lang w:eastAsia="zh-CN" w:bidi="hi-IN"/>
        </w:rPr>
        <w:t xml:space="preserve"> [ʧ]: </w:t>
      </w:r>
      <w:r w:rsidRPr="008F37F5">
        <w:rPr>
          <w:rFonts w:ascii="Arial" w:eastAsia="Arial Unicode MS" w:hAnsi="Arial" w:cs="Arial"/>
          <w:i/>
          <w:spacing w:val="5"/>
          <w:sz w:val="18"/>
          <w:szCs w:val="18"/>
          <w:lang w:eastAsia="zh-CN" w:bidi="hi-IN"/>
        </w:rPr>
        <w:t>chamar</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chegar</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chove</w:t>
      </w:r>
      <w:r w:rsidRPr="008F37F5">
        <w:rPr>
          <w:rFonts w:ascii="Arial" w:eastAsia="Arial Unicode MS" w:hAnsi="Arial" w:cs="Arial"/>
          <w:spacing w:val="5"/>
          <w:sz w:val="18"/>
          <w:szCs w:val="18"/>
          <w:lang w:eastAsia="zh-CN" w:bidi="hi-IN"/>
        </w:rPr>
        <w:t>. Alterar e aportuguesar este som é de grande dificuldade para os formandos galegos, pois é alterar o som às mesmas palavras</w:t>
      </w:r>
      <w:r w:rsidRPr="008F37F5">
        <w:rPr>
          <w:rFonts w:ascii="Arial" w:eastAsia="Arial Unicode MS" w:hAnsi="Arial" w:cs="Arial"/>
          <w:spacing w:val="5"/>
          <w:sz w:val="18"/>
          <w:szCs w:val="18"/>
          <w:vertAlign w:val="superscript"/>
          <w:lang w:eastAsia="zh-CN" w:bidi="hi-IN"/>
        </w:rPr>
        <w:footnoteReference w:id="30"/>
      </w:r>
      <w:r w:rsidRPr="008F37F5">
        <w:rPr>
          <w:rFonts w:ascii="Arial" w:eastAsia="Arial Unicode MS" w:hAnsi="Arial" w:cs="Arial"/>
          <w:spacing w:val="5"/>
          <w:sz w:val="18"/>
          <w:szCs w:val="18"/>
          <w:lang w:eastAsia="zh-CN" w:bidi="hi-IN"/>
        </w:rPr>
        <w:t>.</w:t>
      </w:r>
    </w:p>
    <w:p w14:paraId="78FC2290" w14:textId="77777777" w:rsidR="00986918" w:rsidRPr="008F37F5" w:rsidRDefault="004679C2" w:rsidP="004D0A45">
      <w:pPr>
        <w:numPr>
          <w:ilvl w:val="1"/>
          <w:numId w:val="34"/>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Distinção fonológica entre [s]-[z]: pressa / presa. Em galego e em espanhol, a distinção entre [s]-[z] não é pertinente, ficando neutralizados os traços distintivos em [s]. Isto faz com que os formandos não assimilem a necessidade de diferenciar foneticamente estes dois fonemas, porque não o fazem na sua variante de língua materna. Também não se sentem especialmente preocupados pelas possíveis situações embaraçosas ao confundir a rapidez com a condição de ficar sem liberdade, porque em galego não fazem essa diferença fonética e os problemas não existem.</w:t>
      </w:r>
    </w:p>
    <w:p w14:paraId="7BC6E49F" w14:textId="77777777" w:rsidR="00986918" w:rsidRPr="008F37F5" w:rsidRDefault="004679C2" w:rsidP="004D0A45">
      <w:pPr>
        <w:numPr>
          <w:ilvl w:val="1"/>
          <w:numId w:val="34"/>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Distinção fonológica entre [ʃ]-[ʒ]: </w:t>
      </w:r>
      <w:r w:rsidRPr="008F37F5">
        <w:rPr>
          <w:rFonts w:ascii="Arial" w:eastAsia="Arial Unicode MS" w:hAnsi="Arial" w:cs="Arial"/>
          <w:i/>
          <w:spacing w:val="5"/>
          <w:sz w:val="18"/>
          <w:szCs w:val="18"/>
          <w:lang w:eastAsia="zh-CN" w:bidi="hi-IN"/>
        </w:rPr>
        <w:t>queixo</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queijo</w:t>
      </w:r>
      <w:r w:rsidRPr="008F37F5">
        <w:rPr>
          <w:rFonts w:ascii="Arial" w:eastAsia="Arial Unicode MS" w:hAnsi="Arial" w:cs="Arial"/>
          <w:spacing w:val="5"/>
          <w:sz w:val="18"/>
          <w:szCs w:val="18"/>
          <w:lang w:eastAsia="zh-CN" w:bidi="hi-IN"/>
        </w:rPr>
        <w:t xml:space="preserve">. Em relação com o anterior também os galegos sentem especial dificuldade em assumir a necessidade de diferenciar as realizações surdas e sonoras pois não existe em galego e, porém, nenhum dos formandos nunca comeu um </w:t>
      </w:r>
      <w:r w:rsidRPr="008F37F5">
        <w:rPr>
          <w:rFonts w:ascii="Arial" w:eastAsia="Arial Unicode MS" w:hAnsi="Arial" w:cs="Arial"/>
          <w:i/>
          <w:spacing w:val="5"/>
          <w:sz w:val="18"/>
          <w:szCs w:val="18"/>
          <w:lang w:eastAsia="zh-CN" w:bidi="hi-IN"/>
        </w:rPr>
        <w:t>queixo</w:t>
      </w:r>
      <w:r w:rsidRPr="008F37F5">
        <w:rPr>
          <w:rFonts w:ascii="Arial" w:eastAsia="Arial Unicode MS" w:hAnsi="Arial" w:cs="Arial"/>
          <w:spacing w:val="5"/>
          <w:sz w:val="18"/>
          <w:szCs w:val="18"/>
          <w:lang w:eastAsia="zh-CN" w:bidi="hi-IN"/>
        </w:rPr>
        <w:t xml:space="preserve"> em vez de um </w:t>
      </w:r>
      <w:r w:rsidRPr="008F37F5">
        <w:rPr>
          <w:rFonts w:ascii="Arial" w:eastAsia="Arial Unicode MS" w:hAnsi="Arial" w:cs="Arial"/>
          <w:i/>
          <w:spacing w:val="5"/>
          <w:sz w:val="18"/>
          <w:szCs w:val="18"/>
          <w:lang w:eastAsia="zh-CN" w:bidi="hi-IN"/>
        </w:rPr>
        <w:t>queijo</w:t>
      </w:r>
      <w:r w:rsidRPr="008F37F5">
        <w:rPr>
          <w:rFonts w:ascii="Arial" w:eastAsia="Arial Unicode MS" w:hAnsi="Arial" w:cs="Arial"/>
          <w:i/>
          <w:spacing w:val="5"/>
          <w:sz w:val="18"/>
          <w:szCs w:val="18"/>
          <w:vertAlign w:val="superscript"/>
          <w:lang w:eastAsia="zh-CN" w:bidi="hi-IN"/>
        </w:rPr>
        <w:footnoteReference w:id="31"/>
      </w:r>
      <w:r w:rsidRPr="008F37F5">
        <w:rPr>
          <w:rFonts w:ascii="Arial" w:eastAsia="Arial Unicode MS" w:hAnsi="Arial" w:cs="Arial"/>
          <w:spacing w:val="5"/>
          <w:sz w:val="18"/>
          <w:szCs w:val="18"/>
          <w:lang w:eastAsia="zh-CN" w:bidi="hi-IN"/>
        </w:rPr>
        <w:t>.</w:t>
      </w:r>
    </w:p>
    <w:p w14:paraId="183DA0C6" w14:textId="77777777" w:rsidR="00986918" w:rsidRPr="008F37F5" w:rsidRDefault="004679C2" w:rsidP="004D0A45">
      <w:pPr>
        <w:numPr>
          <w:ilvl w:val="1"/>
          <w:numId w:val="34"/>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Distinção fonológica entre [r]-[R]: </w:t>
      </w:r>
      <w:r w:rsidRPr="008F37F5">
        <w:rPr>
          <w:rFonts w:ascii="Arial" w:eastAsia="Arial Unicode MS" w:hAnsi="Arial" w:cs="Arial"/>
          <w:i/>
          <w:spacing w:val="5"/>
          <w:sz w:val="18"/>
          <w:szCs w:val="18"/>
          <w:lang w:eastAsia="zh-CN" w:bidi="hi-IN"/>
        </w:rPr>
        <w:t>rosa</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crise</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dormir</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perro</w:t>
      </w:r>
      <w:r w:rsidRPr="008F37F5">
        <w:rPr>
          <w:rFonts w:ascii="Arial" w:eastAsia="Arial Unicode MS" w:hAnsi="Arial" w:cs="Arial"/>
          <w:spacing w:val="5"/>
          <w:sz w:val="18"/>
          <w:szCs w:val="18"/>
          <w:lang w:eastAsia="zh-CN" w:bidi="hi-IN"/>
        </w:rPr>
        <w:t>. O erre e as diferentes realizações fonológicas e fonéticas é uma das questões que os formandos identificam como de maior dificuldade na expressão oral do português, sobretudo pela grande variação geográfica, social, cultural e etária que apresenta. Que deve fazer o docente e o avaliador? Identificar, ensinar e promover as realizações velar ou uvular dos espaços urbanos, mais jovens, de estrato social mais elevado e de formação cultural superior, promovidos pelos materiais de PLE? Ou relativizar esta realidade sociolinguística dando validade às realizações apicais ou alveolares mais próprias das áreas geográficas menos centrais, dos estratos sociais menos formados, dos utilizadores menos letrados e das camadas mais idosas? Repare-se que a decisão não é simples, pois nesse processo de mudança linguística muitos falantes de português língua materna já não identificam como portuguesa a realização do &lt; r &gt; como apical. Ou seja, deixa de ser um modelo válido para os aprendentes de PLE.</w:t>
      </w:r>
    </w:p>
    <w:p w14:paraId="0F4D8CE5" w14:textId="77777777" w:rsidR="00986918" w:rsidRPr="008F37F5" w:rsidRDefault="004679C2" w:rsidP="004D0A45">
      <w:pPr>
        <w:numPr>
          <w:ilvl w:val="1"/>
          <w:numId w:val="34"/>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Distinção fonológica entre [v]-[b]: </w:t>
      </w:r>
      <w:r w:rsidRPr="008F37F5">
        <w:rPr>
          <w:rFonts w:ascii="Arial" w:eastAsia="Arial Unicode MS" w:hAnsi="Arial" w:cs="Arial"/>
          <w:i/>
          <w:spacing w:val="5"/>
          <w:sz w:val="18"/>
          <w:szCs w:val="18"/>
          <w:lang w:eastAsia="zh-CN" w:bidi="hi-IN"/>
        </w:rPr>
        <w:t>vaca</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boi</w:t>
      </w:r>
      <w:r w:rsidRPr="008F37F5">
        <w:rPr>
          <w:rFonts w:ascii="Arial" w:eastAsia="Arial Unicode MS" w:hAnsi="Arial" w:cs="Arial"/>
          <w:spacing w:val="5"/>
          <w:sz w:val="18"/>
          <w:szCs w:val="18"/>
          <w:lang w:eastAsia="zh-CN" w:bidi="hi-IN"/>
        </w:rPr>
        <w:t>. Muito relacionado com o anterior, a não distinção entre [v]-[b] é uma caraterística muito localizada no sistema linguístico português, mas é a realidade linguística que mais contacto vai ter com os formandos galegos, pela proximidade geográfica. Assim, qual deve ser o critério de avaliação do docente, do avaliador e do formando: ter em consideração a distinção, ignorar a não realização ou penalizar a ausência da distinção?</w:t>
      </w:r>
    </w:p>
    <w:p w14:paraId="2D22F32D"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  </w:t>
      </w:r>
    </w:p>
    <w:p w14:paraId="30D7D1DA" w14:textId="77777777" w:rsidR="00986918" w:rsidRPr="008F37F5" w:rsidRDefault="004679C2" w:rsidP="004D0A45">
      <w:pPr>
        <w:numPr>
          <w:ilvl w:val="1"/>
          <w:numId w:val="28"/>
        </w:numPr>
        <w:tabs>
          <w:tab w:val="left" w:pos="6379"/>
        </w:tabs>
        <w:ind w:right="-41"/>
        <w:jc w:val="both"/>
        <w:rPr>
          <w:rStyle w:val="IntenseReference"/>
          <w:lang w:eastAsia="zh-CN" w:bidi="hi-IN"/>
        </w:rPr>
      </w:pPr>
      <w:r w:rsidRPr="008F37F5">
        <w:rPr>
          <w:rStyle w:val="IntenseReference"/>
          <w:lang w:eastAsia="zh-CN" w:bidi="hi-IN"/>
        </w:rPr>
        <w:t>Nível morfossintático:</w:t>
      </w:r>
    </w:p>
    <w:p w14:paraId="629A5D21" w14:textId="77777777" w:rsidR="00986918" w:rsidRPr="008F37F5" w:rsidRDefault="00EC0275" w:rsidP="004D0A45">
      <w:pPr>
        <w:tabs>
          <w:tab w:val="left" w:pos="6379"/>
        </w:tabs>
        <w:ind w:left="1571" w:right="-41"/>
        <w:jc w:val="both"/>
        <w:rPr>
          <w:rStyle w:val="IntenseReference"/>
          <w:lang w:eastAsia="zh-CN" w:bidi="hi-IN"/>
        </w:rPr>
      </w:pPr>
    </w:p>
    <w:p w14:paraId="56F39906" w14:textId="77777777" w:rsidR="00986918" w:rsidRPr="008F37F5" w:rsidRDefault="004679C2" w:rsidP="004D0A45">
      <w:pPr>
        <w:numPr>
          <w:ilvl w:val="1"/>
          <w:numId w:val="35"/>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Conjugação incorreta dos tempos verbais regulares ou irregulares.</w:t>
      </w:r>
    </w:p>
    <w:p w14:paraId="5A425372" w14:textId="77777777" w:rsidR="00986918" w:rsidRPr="008F37F5" w:rsidRDefault="004679C2" w:rsidP="004D0A45">
      <w:pPr>
        <w:numPr>
          <w:ilvl w:val="1"/>
          <w:numId w:val="35"/>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Má formação dos plurais, nomeadamente os terminados em –</w:t>
      </w:r>
      <w:r w:rsidRPr="008F37F5">
        <w:rPr>
          <w:rFonts w:ascii="Arial" w:eastAsia="Arial Unicode MS" w:hAnsi="Arial" w:cs="Arial"/>
          <w:i/>
          <w:iCs/>
          <w:spacing w:val="5"/>
          <w:sz w:val="18"/>
          <w:szCs w:val="18"/>
          <w:lang w:eastAsia="zh-CN" w:bidi="hi-IN"/>
        </w:rPr>
        <w:t>ão</w:t>
      </w:r>
      <w:r w:rsidRPr="008F37F5">
        <w:rPr>
          <w:rFonts w:ascii="Arial" w:eastAsia="Arial Unicode MS" w:hAnsi="Arial" w:cs="Arial"/>
          <w:spacing w:val="5"/>
          <w:sz w:val="18"/>
          <w:szCs w:val="18"/>
          <w:lang w:eastAsia="zh-CN" w:bidi="hi-IN"/>
        </w:rPr>
        <w:t>.</w:t>
      </w:r>
    </w:p>
    <w:p w14:paraId="3D881534" w14:textId="77777777" w:rsidR="00986918" w:rsidRPr="008F37F5" w:rsidRDefault="004679C2" w:rsidP="004D0A45">
      <w:pPr>
        <w:numPr>
          <w:ilvl w:val="1"/>
          <w:numId w:val="35"/>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Interferências na formação do feminino ou troca do género.</w:t>
      </w:r>
    </w:p>
    <w:p w14:paraId="28A24F19" w14:textId="77777777" w:rsidR="00986918" w:rsidRPr="008F37F5" w:rsidRDefault="004679C2" w:rsidP="004D0A45">
      <w:pPr>
        <w:numPr>
          <w:ilvl w:val="1"/>
          <w:numId w:val="35"/>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Interferência dos complexos sistemas e intrassistemas dos pronomes, das crases e das colocações: português, brasileiro, galego, espanhol, culto, popular, histórico, contemporâneo, etc.</w:t>
      </w:r>
    </w:p>
    <w:p w14:paraId="75C13870" w14:textId="77777777" w:rsidR="00986918" w:rsidRPr="008F37F5" w:rsidRDefault="004679C2" w:rsidP="004D0A45">
      <w:pPr>
        <w:numPr>
          <w:ilvl w:val="1"/>
          <w:numId w:val="35"/>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Interferência na construção </w:t>
      </w:r>
      <w:r w:rsidRPr="008F37F5">
        <w:rPr>
          <w:rFonts w:ascii="Arial" w:eastAsia="Arial Unicode MS" w:hAnsi="Arial" w:cs="Arial"/>
          <w:i/>
          <w:iCs/>
          <w:spacing w:val="5"/>
          <w:sz w:val="18"/>
          <w:szCs w:val="18"/>
          <w:lang w:eastAsia="zh-CN" w:bidi="hi-IN"/>
        </w:rPr>
        <w:t xml:space="preserve">gostar de </w:t>
      </w:r>
      <w:r w:rsidRPr="008F37F5">
        <w:rPr>
          <w:rFonts w:ascii="Arial" w:eastAsia="Arial Unicode MS" w:hAnsi="Arial" w:cs="Arial"/>
          <w:spacing w:val="5"/>
          <w:sz w:val="18"/>
          <w:szCs w:val="18"/>
          <w:lang w:eastAsia="zh-CN" w:bidi="hi-IN"/>
        </w:rPr>
        <w:t>por *gostar-me. Mesmo em formandos com alto nível de proficiência e com experiências e estadias em situação de imersão linguística é frequente esta fossilização.</w:t>
      </w:r>
    </w:p>
    <w:p w14:paraId="109F1009" w14:textId="77777777" w:rsidR="00986918" w:rsidRPr="008F37F5" w:rsidRDefault="004679C2" w:rsidP="004D0A45">
      <w:pPr>
        <w:numPr>
          <w:ilvl w:val="1"/>
          <w:numId w:val="35"/>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Uso da preposição </w:t>
      </w:r>
      <w:r w:rsidRPr="008F37F5">
        <w:rPr>
          <w:rFonts w:ascii="Arial" w:eastAsia="Arial Unicode MS" w:hAnsi="Arial" w:cs="Arial"/>
          <w:i/>
          <w:iCs/>
          <w:spacing w:val="5"/>
          <w:sz w:val="18"/>
          <w:szCs w:val="18"/>
          <w:lang w:eastAsia="zh-CN" w:bidi="hi-IN"/>
        </w:rPr>
        <w:t>a</w:t>
      </w:r>
      <w:r w:rsidRPr="008F37F5">
        <w:rPr>
          <w:rFonts w:ascii="Arial" w:eastAsia="Arial Unicode MS" w:hAnsi="Arial" w:cs="Arial"/>
          <w:spacing w:val="5"/>
          <w:sz w:val="18"/>
          <w:szCs w:val="18"/>
          <w:lang w:eastAsia="zh-CN" w:bidi="hi-IN"/>
        </w:rPr>
        <w:t xml:space="preserve"> com CD: </w:t>
      </w:r>
      <w:r w:rsidRPr="008F37F5">
        <w:rPr>
          <w:rFonts w:ascii="Arial" w:eastAsia="Arial Unicode MS" w:hAnsi="Arial" w:cs="Arial"/>
          <w:i/>
          <w:spacing w:val="5"/>
          <w:sz w:val="18"/>
          <w:szCs w:val="18"/>
          <w:lang w:eastAsia="zh-CN" w:bidi="hi-IN"/>
        </w:rPr>
        <w:t>Um homem mordeu*a um cão</w:t>
      </w:r>
      <w:r w:rsidRPr="008F37F5">
        <w:rPr>
          <w:rFonts w:ascii="Arial" w:eastAsia="Arial Unicode MS" w:hAnsi="Arial" w:cs="Arial"/>
          <w:spacing w:val="5"/>
          <w:sz w:val="18"/>
          <w:szCs w:val="18"/>
          <w:lang w:eastAsia="zh-CN" w:bidi="hi-IN"/>
        </w:rPr>
        <w:t>.</w:t>
      </w:r>
    </w:p>
    <w:p w14:paraId="4136D9C0" w14:textId="77777777" w:rsidR="00986918" w:rsidRPr="008F37F5" w:rsidRDefault="004679C2" w:rsidP="004D0A45">
      <w:pPr>
        <w:numPr>
          <w:ilvl w:val="1"/>
          <w:numId w:val="35"/>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Confusões e fossilizações nos sistemas verbais: indicativo / conjuntivo; composto / simples; condicional / imperfeito; futuro simples / presente, etc. Nesta questão é também importante referir a combinação de verbos e pronomes e pô-lo em relação com as frequências de uso na própria língua portuguesa, quer da variante europeia, quer da variante brasileira, por exemplo no caso dos mesoclíticos: </w:t>
      </w:r>
      <w:r w:rsidRPr="008F37F5">
        <w:rPr>
          <w:rFonts w:ascii="Arial" w:eastAsia="Arial Unicode MS" w:hAnsi="Arial" w:cs="Arial"/>
          <w:i/>
          <w:spacing w:val="5"/>
          <w:sz w:val="18"/>
          <w:szCs w:val="18"/>
          <w:lang w:eastAsia="zh-CN" w:bidi="hi-IN"/>
        </w:rPr>
        <w:t>comê-lo-ia</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comê-lo-ei</w:t>
      </w:r>
      <w:r w:rsidRPr="008F37F5">
        <w:rPr>
          <w:rFonts w:ascii="Arial" w:eastAsia="Arial Unicode MS" w:hAnsi="Arial" w:cs="Arial"/>
          <w:spacing w:val="5"/>
          <w:sz w:val="18"/>
          <w:szCs w:val="18"/>
          <w:lang w:eastAsia="zh-CN" w:bidi="hi-IN"/>
        </w:rPr>
        <w:t>.</w:t>
      </w:r>
    </w:p>
    <w:p w14:paraId="704C623B" w14:textId="77777777" w:rsidR="00986918" w:rsidRPr="008F37F5" w:rsidRDefault="004679C2" w:rsidP="004D0A45">
      <w:pPr>
        <w:numPr>
          <w:ilvl w:val="1"/>
          <w:numId w:val="35"/>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Uso de </w:t>
      </w:r>
      <w:r w:rsidRPr="008F37F5">
        <w:rPr>
          <w:rFonts w:ascii="Arial" w:eastAsia="Arial Unicode MS" w:hAnsi="Arial" w:cs="Arial"/>
          <w:i/>
          <w:spacing w:val="5"/>
          <w:sz w:val="18"/>
          <w:szCs w:val="18"/>
          <w:lang w:eastAsia="zh-CN" w:bidi="hi-IN"/>
        </w:rPr>
        <w:t>vós</w:t>
      </w:r>
      <w:r w:rsidRPr="008F37F5">
        <w:rPr>
          <w:rFonts w:ascii="Arial" w:eastAsia="Arial Unicode MS" w:hAnsi="Arial" w:cs="Arial"/>
          <w:spacing w:val="5"/>
          <w:sz w:val="18"/>
          <w:szCs w:val="18"/>
          <w:lang w:eastAsia="zh-CN" w:bidi="hi-IN"/>
        </w:rPr>
        <w:t xml:space="preserve"> por </w:t>
      </w:r>
      <w:r w:rsidRPr="008F37F5">
        <w:rPr>
          <w:rFonts w:ascii="Arial" w:eastAsia="Arial Unicode MS" w:hAnsi="Arial" w:cs="Arial"/>
          <w:i/>
          <w:spacing w:val="5"/>
          <w:sz w:val="18"/>
          <w:szCs w:val="18"/>
          <w:lang w:eastAsia="zh-CN" w:bidi="hi-IN"/>
        </w:rPr>
        <w:t>vocês</w:t>
      </w:r>
      <w:r w:rsidRPr="008F37F5">
        <w:rPr>
          <w:rFonts w:ascii="Arial" w:eastAsia="Arial Unicode MS" w:hAnsi="Arial" w:cs="Arial"/>
          <w:spacing w:val="5"/>
          <w:sz w:val="18"/>
          <w:szCs w:val="18"/>
          <w:lang w:eastAsia="zh-CN" w:bidi="hi-IN"/>
        </w:rPr>
        <w:t xml:space="preserve"> ou </w:t>
      </w:r>
      <w:r w:rsidRPr="008F37F5">
        <w:rPr>
          <w:rFonts w:ascii="Arial" w:eastAsia="Arial Unicode MS" w:hAnsi="Arial" w:cs="Arial"/>
          <w:i/>
          <w:spacing w:val="5"/>
          <w:sz w:val="18"/>
          <w:szCs w:val="18"/>
          <w:lang w:eastAsia="zh-CN" w:bidi="hi-IN"/>
        </w:rPr>
        <w:t>os senhores</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as senhoras</w:t>
      </w:r>
      <w:r w:rsidRPr="008F37F5">
        <w:rPr>
          <w:rFonts w:ascii="Arial" w:eastAsia="Arial Unicode MS" w:hAnsi="Arial" w:cs="Arial"/>
          <w:spacing w:val="5"/>
          <w:sz w:val="18"/>
          <w:szCs w:val="18"/>
          <w:lang w:eastAsia="zh-CN" w:bidi="hi-IN"/>
        </w:rPr>
        <w:t xml:space="preserve">. Embora a forma </w:t>
      </w:r>
      <w:r w:rsidRPr="008F37F5">
        <w:rPr>
          <w:rFonts w:ascii="Arial" w:eastAsia="Arial Unicode MS" w:hAnsi="Arial" w:cs="Arial"/>
          <w:i/>
          <w:spacing w:val="5"/>
          <w:sz w:val="18"/>
          <w:szCs w:val="18"/>
          <w:lang w:eastAsia="zh-CN" w:bidi="hi-IN"/>
        </w:rPr>
        <w:t>vós</w:t>
      </w:r>
      <w:r w:rsidRPr="008F37F5">
        <w:rPr>
          <w:rFonts w:ascii="Arial" w:eastAsia="Arial Unicode MS" w:hAnsi="Arial" w:cs="Arial"/>
          <w:spacing w:val="5"/>
          <w:sz w:val="18"/>
          <w:szCs w:val="18"/>
          <w:lang w:eastAsia="zh-CN" w:bidi="hi-IN"/>
        </w:rPr>
        <w:t xml:space="preserve"> seja ainda utilizada em algumas zonas do espaço linguístico português, é identificado pelos próprios falantes de português como a forma arcaica, ou restrita a usos religiosos, pelo que é melhor que os galegos se adaptem à forma geral no português moderno porque, se não, os aprendentes galegos apenas utilizam a forma comum com os falares galegos, </w:t>
      </w:r>
      <w:r w:rsidRPr="008F37F5">
        <w:rPr>
          <w:rFonts w:ascii="Arial" w:eastAsia="Arial Unicode MS" w:hAnsi="Arial" w:cs="Arial"/>
          <w:i/>
          <w:spacing w:val="5"/>
          <w:sz w:val="18"/>
          <w:szCs w:val="18"/>
          <w:lang w:eastAsia="zh-CN" w:bidi="hi-IN"/>
        </w:rPr>
        <w:t>vós</w:t>
      </w:r>
      <w:r w:rsidRPr="008F37F5">
        <w:rPr>
          <w:rFonts w:ascii="Arial" w:eastAsia="Arial Unicode MS" w:hAnsi="Arial" w:cs="Arial"/>
          <w:spacing w:val="5"/>
          <w:sz w:val="18"/>
          <w:szCs w:val="18"/>
          <w:lang w:eastAsia="zh-CN" w:bidi="hi-IN"/>
        </w:rPr>
        <w:t>, e nunca utilizariam, logicamente, as outras.</w:t>
      </w:r>
    </w:p>
    <w:p w14:paraId="3D615636"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5A353B4B" w14:textId="77777777" w:rsidR="00986918" w:rsidRPr="008F37F5" w:rsidRDefault="004679C2" w:rsidP="004D0A45">
      <w:pPr>
        <w:numPr>
          <w:ilvl w:val="1"/>
          <w:numId w:val="28"/>
        </w:numPr>
        <w:tabs>
          <w:tab w:val="left" w:pos="6379"/>
        </w:tabs>
        <w:ind w:right="-41"/>
        <w:jc w:val="both"/>
        <w:rPr>
          <w:rStyle w:val="IntenseReference"/>
          <w:lang w:eastAsia="zh-CN" w:bidi="hi-IN"/>
        </w:rPr>
      </w:pPr>
      <w:r w:rsidRPr="008F37F5">
        <w:rPr>
          <w:rStyle w:val="IntenseReference"/>
          <w:lang w:eastAsia="zh-CN" w:bidi="hi-IN"/>
        </w:rPr>
        <w:t>Nível léxico e pragmático:</w:t>
      </w:r>
    </w:p>
    <w:p w14:paraId="473098BE" w14:textId="77777777" w:rsidR="00986918" w:rsidRPr="008F37F5" w:rsidRDefault="00EC0275" w:rsidP="004D0A45">
      <w:pPr>
        <w:tabs>
          <w:tab w:val="left" w:pos="6379"/>
        </w:tabs>
        <w:ind w:left="1571" w:right="-41"/>
        <w:jc w:val="both"/>
        <w:rPr>
          <w:rStyle w:val="IntenseReference"/>
          <w:lang w:eastAsia="zh-CN" w:bidi="hi-IN"/>
        </w:rPr>
      </w:pPr>
    </w:p>
    <w:p w14:paraId="2E608B77" w14:textId="77777777" w:rsidR="00986918" w:rsidRPr="008F37F5" w:rsidRDefault="004679C2" w:rsidP="004D0A45">
      <w:pPr>
        <w:numPr>
          <w:ilvl w:val="1"/>
          <w:numId w:val="36"/>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Interferências de galeguismos / castelhanismos: </w:t>
      </w:r>
      <w:r w:rsidRPr="008F37F5">
        <w:rPr>
          <w:rFonts w:ascii="Arial" w:eastAsia="Arial Unicode MS" w:hAnsi="Arial" w:cs="Arial"/>
          <w:i/>
          <w:iCs/>
          <w:spacing w:val="5"/>
          <w:sz w:val="18"/>
          <w:szCs w:val="18"/>
          <w:lang w:eastAsia="zh-CN" w:bidi="hi-IN"/>
        </w:rPr>
        <w:t>pero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iCs/>
          <w:spacing w:val="5"/>
          <w:sz w:val="18"/>
          <w:szCs w:val="18"/>
          <w:lang w:eastAsia="zh-CN" w:bidi="hi-IN"/>
        </w:rPr>
        <w:t>mui</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iCs/>
          <w:spacing w:val="5"/>
          <w:sz w:val="18"/>
          <w:szCs w:val="18"/>
          <w:lang w:eastAsia="zh-CN" w:bidi="hi-IN"/>
        </w:rPr>
        <w:t>alunado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iCs/>
          <w:spacing w:val="5"/>
          <w:sz w:val="18"/>
          <w:szCs w:val="18"/>
          <w:lang w:eastAsia="zh-CN" w:bidi="hi-IN"/>
        </w:rPr>
        <w:t>atopar</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iCs/>
          <w:spacing w:val="5"/>
          <w:sz w:val="18"/>
          <w:szCs w:val="18"/>
          <w:lang w:eastAsia="zh-CN" w:bidi="hi-IN"/>
        </w:rPr>
        <w:t>cara a</w:t>
      </w:r>
      <w:r w:rsidRPr="008F37F5">
        <w:rPr>
          <w:rFonts w:ascii="Arial" w:eastAsia="Arial Unicode MS" w:hAnsi="Arial" w:cs="Arial"/>
          <w:spacing w:val="5"/>
          <w:sz w:val="18"/>
          <w:szCs w:val="18"/>
          <w:lang w:eastAsia="zh-CN" w:bidi="hi-IN"/>
        </w:rPr>
        <w:t xml:space="preserve">, etc. Nesta questão é muito importante consciencializar os formandos da importância de se adaptarem às formas gerais do português atual, assim, embora haja formas idênticas, parecidas ou sinónimas às variantes faladas pelos alunos, é importante que se escolham as mais prestigiantes no padrão português. Por exemplo: </w:t>
      </w:r>
      <w:r w:rsidRPr="008F37F5">
        <w:rPr>
          <w:rFonts w:ascii="Arial" w:eastAsia="Arial Unicode MS" w:hAnsi="Arial" w:cs="Arial"/>
          <w:i/>
          <w:spacing w:val="5"/>
          <w:sz w:val="18"/>
          <w:szCs w:val="18"/>
          <w:lang w:eastAsia="zh-CN" w:bidi="hi-IN"/>
        </w:rPr>
        <w:t>grão de bico</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garavanço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ervilha</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chícharo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abóbora</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cabaça</w:t>
      </w:r>
      <w:r w:rsidRPr="008F37F5">
        <w:rPr>
          <w:rFonts w:ascii="Arial" w:eastAsia="Arial Unicode MS" w:hAnsi="Arial" w:cs="Arial"/>
          <w:spacing w:val="5"/>
          <w:sz w:val="18"/>
          <w:szCs w:val="18"/>
          <w:lang w:eastAsia="zh-CN" w:bidi="hi-IN"/>
        </w:rPr>
        <w:t>, etc.</w:t>
      </w:r>
    </w:p>
    <w:p w14:paraId="48D310EC" w14:textId="77777777" w:rsidR="00986918" w:rsidRPr="008F37F5" w:rsidRDefault="004679C2" w:rsidP="004D0A45">
      <w:pPr>
        <w:numPr>
          <w:ilvl w:val="1"/>
          <w:numId w:val="36"/>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Combinatórias lexicais erradas. Como refere Iriarte Sanromán (2010) “uma língua não se faz só traduzindo palavras”, pois as combinatórias lexicais são muito importantes na autonomia e na autenticidade de línguas tão próximas. Assim, o formando deve conhecer a palavra e o género de </w:t>
      </w:r>
      <w:r w:rsidRPr="008F37F5">
        <w:rPr>
          <w:rFonts w:ascii="Arial" w:eastAsia="Arial Unicode MS" w:hAnsi="Arial" w:cs="Arial"/>
          <w:i/>
          <w:spacing w:val="5"/>
          <w:sz w:val="18"/>
          <w:szCs w:val="18"/>
          <w:lang w:eastAsia="zh-CN" w:bidi="hi-IN"/>
        </w:rPr>
        <w:t>leite</w:t>
      </w:r>
      <w:r w:rsidRPr="008F37F5">
        <w:rPr>
          <w:rFonts w:ascii="Arial" w:eastAsia="Arial Unicode MS" w:hAnsi="Arial" w:cs="Arial"/>
          <w:spacing w:val="5"/>
          <w:sz w:val="18"/>
          <w:szCs w:val="18"/>
          <w:lang w:eastAsia="zh-CN" w:bidi="hi-IN"/>
        </w:rPr>
        <w:t xml:space="preserve">, de </w:t>
      </w:r>
      <w:r w:rsidRPr="008F37F5">
        <w:rPr>
          <w:rFonts w:ascii="Arial" w:eastAsia="Arial Unicode MS" w:hAnsi="Arial" w:cs="Arial"/>
          <w:i/>
          <w:spacing w:val="5"/>
          <w:sz w:val="18"/>
          <w:szCs w:val="18"/>
          <w:lang w:eastAsia="zh-CN" w:bidi="hi-IN"/>
        </w:rPr>
        <w:t>gordo</w:t>
      </w:r>
      <w:r w:rsidRPr="008F37F5">
        <w:rPr>
          <w:rFonts w:ascii="Arial" w:eastAsia="Arial Unicode MS" w:hAnsi="Arial" w:cs="Arial"/>
          <w:spacing w:val="5"/>
          <w:sz w:val="18"/>
          <w:szCs w:val="18"/>
          <w:lang w:eastAsia="zh-CN" w:bidi="hi-IN"/>
        </w:rPr>
        <w:t xml:space="preserve"> e de </w:t>
      </w:r>
      <w:r w:rsidRPr="008F37F5">
        <w:rPr>
          <w:rFonts w:ascii="Arial" w:eastAsia="Arial Unicode MS" w:hAnsi="Arial" w:cs="Arial"/>
          <w:i/>
          <w:spacing w:val="5"/>
          <w:sz w:val="18"/>
          <w:szCs w:val="18"/>
          <w:lang w:eastAsia="zh-CN" w:bidi="hi-IN"/>
        </w:rPr>
        <w:t>inteiro</w:t>
      </w:r>
      <w:r w:rsidRPr="008F37F5">
        <w:rPr>
          <w:rFonts w:ascii="Arial" w:eastAsia="Arial Unicode MS" w:hAnsi="Arial" w:cs="Arial"/>
          <w:spacing w:val="5"/>
          <w:sz w:val="18"/>
          <w:szCs w:val="18"/>
          <w:lang w:eastAsia="zh-CN" w:bidi="hi-IN"/>
        </w:rPr>
        <w:t xml:space="preserve">, mas deve saber que a combinatória em português é </w:t>
      </w:r>
      <w:r w:rsidRPr="008F37F5">
        <w:rPr>
          <w:rFonts w:ascii="Arial" w:eastAsia="Arial Unicode MS" w:hAnsi="Arial" w:cs="Arial"/>
          <w:i/>
          <w:spacing w:val="5"/>
          <w:sz w:val="18"/>
          <w:szCs w:val="18"/>
          <w:lang w:eastAsia="zh-CN" w:bidi="hi-IN"/>
        </w:rPr>
        <w:t>leite gordo</w:t>
      </w:r>
      <w:r w:rsidRPr="008F37F5">
        <w:rPr>
          <w:rFonts w:ascii="Arial" w:eastAsia="Arial Unicode MS" w:hAnsi="Arial" w:cs="Arial"/>
          <w:spacing w:val="5"/>
          <w:sz w:val="18"/>
          <w:szCs w:val="18"/>
          <w:lang w:eastAsia="zh-CN" w:bidi="hi-IN"/>
        </w:rPr>
        <w:t xml:space="preserve">. O mesmo se passa em muitas outras combinatórias, por exemplo: </w:t>
      </w:r>
      <w:r w:rsidRPr="008F37F5">
        <w:rPr>
          <w:rFonts w:ascii="Arial" w:eastAsia="Arial Unicode MS" w:hAnsi="Arial" w:cs="Arial"/>
          <w:i/>
          <w:spacing w:val="5"/>
          <w:sz w:val="18"/>
          <w:szCs w:val="18"/>
          <w:lang w:eastAsia="zh-CN" w:bidi="hi-IN"/>
        </w:rPr>
        <w:t>tirar fotocópias</w:t>
      </w:r>
      <w:r w:rsidRPr="008F37F5">
        <w:rPr>
          <w:rFonts w:ascii="Arial" w:eastAsia="Arial Unicode MS" w:hAnsi="Arial" w:cs="Arial"/>
          <w:spacing w:val="5"/>
          <w:sz w:val="18"/>
          <w:szCs w:val="18"/>
          <w:lang w:eastAsia="zh-CN" w:bidi="hi-IN"/>
        </w:rPr>
        <w:t xml:space="preserve"> ou </w:t>
      </w:r>
      <w:r w:rsidRPr="008F37F5">
        <w:rPr>
          <w:rFonts w:ascii="Arial" w:eastAsia="Arial Unicode MS" w:hAnsi="Arial" w:cs="Arial"/>
          <w:i/>
          <w:spacing w:val="5"/>
          <w:sz w:val="18"/>
          <w:szCs w:val="18"/>
          <w:lang w:eastAsia="zh-CN" w:bidi="hi-IN"/>
        </w:rPr>
        <w:t>ir de bicicleta</w:t>
      </w:r>
      <w:r w:rsidRPr="008F37F5">
        <w:rPr>
          <w:rFonts w:ascii="Arial" w:eastAsia="Arial Unicode MS" w:hAnsi="Arial" w:cs="Arial"/>
          <w:spacing w:val="5"/>
          <w:sz w:val="18"/>
          <w:szCs w:val="18"/>
          <w:lang w:eastAsia="zh-CN" w:bidi="hi-IN"/>
        </w:rPr>
        <w:t>.</w:t>
      </w:r>
    </w:p>
    <w:p w14:paraId="643D0C84" w14:textId="77777777" w:rsidR="00986918" w:rsidRPr="008F37F5" w:rsidRDefault="004679C2" w:rsidP="004D0A45">
      <w:pPr>
        <w:numPr>
          <w:ilvl w:val="1"/>
          <w:numId w:val="36"/>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Confusão entre </w:t>
      </w:r>
      <w:r w:rsidRPr="008F37F5">
        <w:rPr>
          <w:rFonts w:ascii="Arial" w:eastAsia="Arial Unicode MS" w:hAnsi="Arial" w:cs="Arial"/>
          <w:i/>
          <w:iCs/>
          <w:spacing w:val="5"/>
          <w:sz w:val="18"/>
          <w:szCs w:val="18"/>
          <w:lang w:eastAsia="zh-CN" w:bidi="hi-IN"/>
        </w:rPr>
        <w:t>mais</w:t>
      </w:r>
      <w:r w:rsidRPr="008F37F5">
        <w:rPr>
          <w:rFonts w:ascii="Arial" w:eastAsia="Arial Unicode MS" w:hAnsi="Arial" w:cs="Arial"/>
          <w:spacing w:val="5"/>
          <w:sz w:val="18"/>
          <w:szCs w:val="18"/>
          <w:lang w:eastAsia="zh-CN" w:bidi="hi-IN"/>
        </w:rPr>
        <w:t xml:space="preserve"> e </w:t>
      </w:r>
      <w:r w:rsidRPr="008F37F5">
        <w:rPr>
          <w:rFonts w:ascii="Arial" w:eastAsia="Arial Unicode MS" w:hAnsi="Arial" w:cs="Arial"/>
          <w:i/>
          <w:iCs/>
          <w:spacing w:val="5"/>
          <w:sz w:val="18"/>
          <w:szCs w:val="18"/>
          <w:lang w:eastAsia="zh-CN" w:bidi="hi-IN"/>
        </w:rPr>
        <w:t>mas</w:t>
      </w:r>
      <w:r w:rsidRPr="008F37F5">
        <w:rPr>
          <w:rFonts w:ascii="Arial" w:eastAsia="Arial Unicode MS" w:hAnsi="Arial" w:cs="Arial"/>
          <w:spacing w:val="5"/>
          <w:sz w:val="18"/>
          <w:szCs w:val="18"/>
          <w:lang w:eastAsia="zh-CN" w:bidi="hi-IN"/>
        </w:rPr>
        <w:t>. Uma confusão que os galegos partilham com os brasileiros.</w:t>
      </w:r>
    </w:p>
    <w:p w14:paraId="15161B8B" w14:textId="77777777" w:rsidR="00986918" w:rsidRPr="008F37F5" w:rsidRDefault="004679C2" w:rsidP="004D0A45">
      <w:pPr>
        <w:numPr>
          <w:ilvl w:val="1"/>
          <w:numId w:val="36"/>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Utilização de elementos de coesão errados: </w:t>
      </w:r>
      <w:r w:rsidRPr="008F37F5">
        <w:rPr>
          <w:rFonts w:ascii="Arial" w:eastAsia="Arial Unicode MS" w:hAnsi="Arial" w:cs="Arial"/>
          <w:i/>
          <w:iCs/>
          <w:spacing w:val="5"/>
          <w:sz w:val="18"/>
          <w:szCs w:val="18"/>
          <w:lang w:eastAsia="zh-CN" w:bidi="hi-IN"/>
        </w:rPr>
        <w:t>ademais</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iCs/>
          <w:spacing w:val="5"/>
          <w:sz w:val="18"/>
          <w:szCs w:val="18"/>
          <w:lang w:eastAsia="zh-CN" w:bidi="hi-IN"/>
        </w:rPr>
        <w:t>nembargantes</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iCs/>
          <w:spacing w:val="5"/>
          <w:sz w:val="18"/>
          <w:szCs w:val="18"/>
          <w:lang w:eastAsia="zh-CN" w:bidi="hi-IN"/>
        </w:rPr>
        <w:t>anque</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iCs/>
          <w:spacing w:val="5"/>
          <w:sz w:val="18"/>
          <w:szCs w:val="18"/>
          <w:lang w:eastAsia="zh-CN" w:bidi="hi-IN"/>
        </w:rPr>
        <w:t>todavia</w:t>
      </w:r>
      <w:r w:rsidRPr="008F37F5">
        <w:rPr>
          <w:rFonts w:ascii="Arial" w:eastAsia="Arial Unicode MS" w:hAnsi="Arial" w:cs="Arial"/>
          <w:spacing w:val="5"/>
          <w:sz w:val="18"/>
          <w:szCs w:val="18"/>
          <w:lang w:eastAsia="zh-CN" w:bidi="hi-IN"/>
        </w:rPr>
        <w:t>, etc.</w:t>
      </w:r>
    </w:p>
    <w:p w14:paraId="0C2B5314" w14:textId="77777777" w:rsidR="00986918" w:rsidRPr="008F37F5" w:rsidRDefault="004679C2" w:rsidP="004D0A45">
      <w:pPr>
        <w:numPr>
          <w:ilvl w:val="1"/>
          <w:numId w:val="36"/>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Utilização de expressões incorretas e decalques: *</w:t>
      </w:r>
      <w:r w:rsidRPr="008F37F5">
        <w:rPr>
          <w:rFonts w:ascii="Arial" w:eastAsia="Arial Unicode MS" w:hAnsi="Arial" w:cs="Arial"/>
          <w:i/>
          <w:iCs/>
          <w:spacing w:val="5"/>
          <w:sz w:val="18"/>
          <w:szCs w:val="18"/>
          <w:lang w:eastAsia="zh-CN" w:bidi="hi-IN"/>
        </w:rPr>
        <w:t xml:space="preserve">ao melhor </w:t>
      </w:r>
      <w:r w:rsidRPr="008F37F5">
        <w:rPr>
          <w:rFonts w:ascii="Arial" w:eastAsia="Arial Unicode MS" w:hAnsi="Arial" w:cs="Arial"/>
          <w:spacing w:val="5"/>
          <w:sz w:val="18"/>
          <w:szCs w:val="18"/>
          <w:lang w:eastAsia="zh-CN" w:bidi="hi-IN"/>
        </w:rPr>
        <w:t xml:space="preserve">por </w:t>
      </w:r>
      <w:r w:rsidRPr="008F37F5">
        <w:rPr>
          <w:rFonts w:ascii="Arial" w:eastAsia="Arial Unicode MS" w:hAnsi="Arial" w:cs="Arial"/>
          <w:i/>
          <w:iCs/>
          <w:spacing w:val="5"/>
          <w:sz w:val="18"/>
          <w:szCs w:val="18"/>
          <w:lang w:eastAsia="zh-CN" w:bidi="hi-IN"/>
        </w:rPr>
        <w:t>se calhar</w:t>
      </w:r>
      <w:r w:rsidRPr="008F37F5">
        <w:rPr>
          <w:rFonts w:ascii="Arial" w:eastAsia="Arial Unicode MS" w:hAnsi="Arial" w:cs="Arial"/>
          <w:spacing w:val="5"/>
          <w:sz w:val="18"/>
          <w:szCs w:val="18"/>
          <w:lang w:eastAsia="zh-CN" w:bidi="hi-IN"/>
        </w:rPr>
        <w:t>; *</w:t>
      </w:r>
      <w:r w:rsidRPr="008F37F5">
        <w:rPr>
          <w:rFonts w:ascii="Arial" w:eastAsia="Arial Unicode MS" w:hAnsi="Arial" w:cs="Arial"/>
          <w:i/>
          <w:iCs/>
          <w:spacing w:val="5"/>
          <w:sz w:val="18"/>
          <w:szCs w:val="18"/>
          <w:lang w:eastAsia="zh-CN" w:bidi="hi-IN"/>
        </w:rPr>
        <w:t>cumpreanos</w:t>
      </w:r>
      <w:r w:rsidRPr="008F37F5">
        <w:rPr>
          <w:rFonts w:ascii="Arial" w:eastAsia="Arial Unicode MS" w:hAnsi="Arial" w:cs="Arial"/>
          <w:spacing w:val="5"/>
          <w:sz w:val="18"/>
          <w:szCs w:val="18"/>
          <w:lang w:eastAsia="zh-CN" w:bidi="hi-IN"/>
        </w:rPr>
        <w:t xml:space="preserve"> por </w:t>
      </w:r>
      <w:r w:rsidRPr="008F37F5">
        <w:rPr>
          <w:rFonts w:ascii="Arial" w:eastAsia="Arial Unicode MS" w:hAnsi="Arial" w:cs="Arial"/>
          <w:i/>
          <w:iCs/>
          <w:spacing w:val="5"/>
          <w:sz w:val="18"/>
          <w:szCs w:val="18"/>
          <w:lang w:eastAsia="zh-CN" w:bidi="hi-IN"/>
        </w:rPr>
        <w:t>aniversário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iCs/>
          <w:spacing w:val="5"/>
          <w:sz w:val="18"/>
          <w:szCs w:val="18"/>
          <w:lang w:eastAsia="zh-CN" w:bidi="hi-IN"/>
        </w:rPr>
        <w:t xml:space="preserve">folga geral </w:t>
      </w:r>
      <w:r w:rsidRPr="008F37F5">
        <w:rPr>
          <w:rFonts w:ascii="Arial" w:eastAsia="Arial Unicode MS" w:hAnsi="Arial" w:cs="Arial"/>
          <w:spacing w:val="5"/>
          <w:sz w:val="18"/>
          <w:szCs w:val="18"/>
          <w:lang w:eastAsia="zh-CN" w:bidi="hi-IN"/>
        </w:rPr>
        <w:t xml:space="preserve">por </w:t>
      </w:r>
      <w:r w:rsidRPr="008F37F5">
        <w:rPr>
          <w:rFonts w:ascii="Arial" w:eastAsia="Arial Unicode MS" w:hAnsi="Arial" w:cs="Arial"/>
          <w:i/>
          <w:iCs/>
          <w:spacing w:val="5"/>
          <w:sz w:val="18"/>
          <w:szCs w:val="18"/>
          <w:lang w:eastAsia="zh-CN" w:bidi="hi-IN"/>
        </w:rPr>
        <w:t>greve geral</w:t>
      </w:r>
      <w:r w:rsidRPr="008F37F5">
        <w:rPr>
          <w:rFonts w:ascii="Arial" w:eastAsia="Arial Unicode MS" w:hAnsi="Arial" w:cs="Arial"/>
          <w:spacing w:val="5"/>
          <w:sz w:val="18"/>
          <w:szCs w:val="18"/>
          <w:lang w:eastAsia="zh-CN" w:bidi="hi-IN"/>
        </w:rPr>
        <w:t>, etc.</w:t>
      </w:r>
    </w:p>
    <w:p w14:paraId="751EE6DA" w14:textId="77777777" w:rsidR="00986918" w:rsidRPr="008F37F5" w:rsidRDefault="004679C2" w:rsidP="004D0A45">
      <w:pPr>
        <w:numPr>
          <w:ilvl w:val="1"/>
          <w:numId w:val="36"/>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Falsos amigos que podem provocar ruído na comunicação: </w:t>
      </w:r>
      <w:r w:rsidRPr="008F37F5">
        <w:rPr>
          <w:rFonts w:ascii="Arial" w:eastAsia="Arial Unicode MS" w:hAnsi="Arial" w:cs="Arial"/>
          <w:i/>
          <w:iCs/>
          <w:spacing w:val="5"/>
          <w:sz w:val="18"/>
          <w:szCs w:val="18"/>
          <w:lang w:eastAsia="zh-CN" w:bidi="hi-IN"/>
        </w:rPr>
        <w:t>bico</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iCs/>
          <w:spacing w:val="5"/>
          <w:sz w:val="18"/>
          <w:szCs w:val="18"/>
          <w:lang w:eastAsia="zh-CN" w:bidi="hi-IN"/>
        </w:rPr>
        <w:t>beijo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iCs/>
          <w:spacing w:val="5"/>
          <w:sz w:val="18"/>
          <w:szCs w:val="18"/>
          <w:lang w:eastAsia="zh-CN" w:bidi="hi-IN"/>
        </w:rPr>
        <w:t>soto</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iCs/>
          <w:spacing w:val="5"/>
          <w:sz w:val="18"/>
          <w:szCs w:val="18"/>
          <w:lang w:eastAsia="zh-CN" w:bidi="hi-IN"/>
        </w:rPr>
        <w:t>sótão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iCs/>
          <w:spacing w:val="5"/>
          <w:sz w:val="18"/>
          <w:szCs w:val="18"/>
          <w:lang w:eastAsia="zh-CN" w:bidi="hi-IN"/>
        </w:rPr>
        <w:t>ligar</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iCs/>
          <w:spacing w:val="5"/>
          <w:sz w:val="18"/>
          <w:szCs w:val="18"/>
          <w:lang w:eastAsia="zh-CN" w:bidi="hi-IN"/>
        </w:rPr>
        <w:t>engatar</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iCs/>
          <w:spacing w:val="5"/>
          <w:sz w:val="18"/>
          <w:szCs w:val="18"/>
          <w:lang w:eastAsia="zh-CN" w:bidi="hi-IN"/>
        </w:rPr>
        <w:t>almoçar</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iCs/>
          <w:spacing w:val="5"/>
          <w:sz w:val="18"/>
          <w:szCs w:val="18"/>
          <w:lang w:eastAsia="zh-CN" w:bidi="hi-IN"/>
        </w:rPr>
        <w:t>jantar</w:t>
      </w:r>
      <w:r w:rsidRPr="008F37F5">
        <w:rPr>
          <w:rFonts w:ascii="Arial" w:eastAsia="Arial Unicode MS" w:hAnsi="Arial" w:cs="Arial"/>
          <w:spacing w:val="5"/>
          <w:sz w:val="18"/>
          <w:szCs w:val="18"/>
          <w:lang w:eastAsia="zh-CN" w:bidi="hi-IN"/>
        </w:rPr>
        <w:t>, etc.</w:t>
      </w:r>
    </w:p>
    <w:p w14:paraId="3D8B2910" w14:textId="77777777" w:rsidR="00986918" w:rsidRPr="008F37F5" w:rsidRDefault="004679C2" w:rsidP="004D0A45">
      <w:pPr>
        <w:numPr>
          <w:ilvl w:val="1"/>
          <w:numId w:val="36"/>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Uso de bordões não portugueses: *</w:t>
      </w:r>
      <w:r w:rsidRPr="008F37F5">
        <w:rPr>
          <w:rFonts w:ascii="Arial" w:eastAsia="Arial Unicode MS" w:hAnsi="Arial" w:cs="Arial"/>
          <w:i/>
          <w:iCs/>
          <w:spacing w:val="5"/>
          <w:sz w:val="18"/>
          <w:szCs w:val="18"/>
          <w:lang w:eastAsia="zh-CN" w:bidi="hi-IN"/>
        </w:rPr>
        <w:t>bueno</w:t>
      </w:r>
      <w:r w:rsidRPr="008F37F5">
        <w:rPr>
          <w:rFonts w:ascii="Arial" w:eastAsia="Arial Unicode MS" w:hAnsi="Arial" w:cs="Arial"/>
          <w:spacing w:val="5"/>
          <w:sz w:val="18"/>
          <w:szCs w:val="18"/>
          <w:lang w:eastAsia="zh-CN" w:bidi="hi-IN"/>
        </w:rPr>
        <w:t>, *</w:t>
      </w:r>
      <w:r w:rsidRPr="008F37F5">
        <w:rPr>
          <w:rFonts w:ascii="Arial" w:eastAsia="Arial Unicode MS" w:hAnsi="Arial" w:cs="Arial"/>
          <w:i/>
          <w:iCs/>
          <w:spacing w:val="5"/>
          <w:sz w:val="18"/>
          <w:szCs w:val="18"/>
          <w:lang w:eastAsia="zh-CN" w:bidi="hi-IN"/>
        </w:rPr>
        <w:t>vale</w:t>
      </w:r>
      <w:r w:rsidRPr="008F37F5">
        <w:rPr>
          <w:rFonts w:ascii="Arial" w:eastAsia="Arial Unicode MS" w:hAnsi="Arial" w:cs="Arial"/>
          <w:spacing w:val="5"/>
          <w:sz w:val="18"/>
          <w:szCs w:val="18"/>
          <w:lang w:eastAsia="zh-CN" w:bidi="hi-IN"/>
        </w:rPr>
        <w:t>, *</w:t>
      </w:r>
      <w:r w:rsidRPr="008F37F5">
        <w:rPr>
          <w:rFonts w:ascii="Arial" w:eastAsia="Arial Unicode MS" w:hAnsi="Arial" w:cs="Arial"/>
          <w:i/>
          <w:iCs/>
          <w:spacing w:val="5"/>
          <w:sz w:val="18"/>
          <w:szCs w:val="18"/>
          <w:lang w:eastAsia="zh-CN" w:bidi="hi-IN"/>
        </w:rPr>
        <w:t>tío</w:t>
      </w:r>
      <w:r w:rsidRPr="008F37F5">
        <w:rPr>
          <w:rFonts w:ascii="Arial" w:eastAsia="Arial Unicode MS" w:hAnsi="Arial" w:cs="Arial"/>
          <w:spacing w:val="5"/>
          <w:sz w:val="18"/>
          <w:szCs w:val="18"/>
          <w:lang w:eastAsia="zh-CN" w:bidi="hi-IN"/>
        </w:rPr>
        <w:t>, *</w:t>
      </w:r>
      <w:r w:rsidRPr="008F37F5">
        <w:rPr>
          <w:rFonts w:ascii="Arial" w:eastAsia="Arial Unicode MS" w:hAnsi="Arial" w:cs="Arial"/>
          <w:i/>
          <w:iCs/>
          <w:spacing w:val="5"/>
          <w:sz w:val="18"/>
          <w:szCs w:val="18"/>
          <w:lang w:eastAsia="zh-CN" w:bidi="hi-IN"/>
        </w:rPr>
        <w:t>mira</w:t>
      </w:r>
      <w:r w:rsidRPr="008F37F5">
        <w:rPr>
          <w:rFonts w:ascii="Arial" w:eastAsia="Arial Unicode MS" w:hAnsi="Arial" w:cs="Arial"/>
          <w:spacing w:val="5"/>
          <w:sz w:val="18"/>
          <w:szCs w:val="18"/>
          <w:lang w:eastAsia="zh-CN" w:bidi="hi-IN"/>
        </w:rPr>
        <w:t>, etc.</w:t>
      </w:r>
    </w:p>
    <w:p w14:paraId="1EB32BFF" w14:textId="77777777" w:rsidR="00986918" w:rsidRPr="008F37F5" w:rsidRDefault="004679C2" w:rsidP="004D0A45">
      <w:pPr>
        <w:numPr>
          <w:ilvl w:val="1"/>
          <w:numId w:val="36"/>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Confusão nas formas de tratamento: </w:t>
      </w:r>
      <w:r w:rsidRPr="008F37F5">
        <w:rPr>
          <w:rFonts w:ascii="Arial" w:eastAsia="Arial Unicode MS" w:hAnsi="Arial" w:cs="Arial"/>
          <w:i/>
          <w:spacing w:val="5"/>
          <w:sz w:val="18"/>
          <w:szCs w:val="18"/>
          <w:lang w:eastAsia="zh-CN" w:bidi="hi-IN"/>
        </w:rPr>
        <w:t>tu</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você</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 xml:space="preserve"> senhora</w:t>
      </w:r>
      <w:r w:rsidRPr="008F37F5">
        <w:rPr>
          <w:rFonts w:ascii="Arial" w:eastAsia="Arial Unicode MS" w:hAnsi="Arial" w:cs="Arial"/>
          <w:spacing w:val="5"/>
          <w:sz w:val="18"/>
          <w:szCs w:val="18"/>
          <w:lang w:eastAsia="zh-CN" w:bidi="hi-IN"/>
        </w:rPr>
        <w:t xml:space="preserve"> / </w:t>
      </w:r>
      <w:r w:rsidRPr="008F37F5">
        <w:rPr>
          <w:rFonts w:ascii="Arial" w:eastAsia="Arial Unicode MS" w:hAnsi="Arial" w:cs="Arial"/>
          <w:i/>
          <w:spacing w:val="5"/>
          <w:sz w:val="18"/>
          <w:szCs w:val="18"/>
          <w:lang w:eastAsia="zh-CN" w:bidi="hi-IN"/>
        </w:rPr>
        <w:t>senhora doutora</w:t>
      </w:r>
      <w:r w:rsidRPr="008F37F5">
        <w:rPr>
          <w:rFonts w:ascii="Arial" w:eastAsia="Arial Unicode MS" w:hAnsi="Arial" w:cs="Arial"/>
          <w:spacing w:val="5"/>
          <w:sz w:val="18"/>
          <w:szCs w:val="18"/>
          <w:lang w:eastAsia="zh-CN" w:bidi="hi-IN"/>
        </w:rPr>
        <w:t>, etc.</w:t>
      </w:r>
    </w:p>
    <w:p w14:paraId="5AAB9FAA" w14:textId="77777777" w:rsidR="00986918" w:rsidRPr="008F37F5" w:rsidRDefault="004679C2" w:rsidP="004D0A45">
      <w:pPr>
        <w:numPr>
          <w:ilvl w:val="1"/>
          <w:numId w:val="36"/>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Uso de palavrões: </w:t>
      </w:r>
      <w:r w:rsidRPr="008F37F5">
        <w:rPr>
          <w:rFonts w:ascii="Arial" w:eastAsia="Arial Unicode MS" w:hAnsi="Arial" w:cs="Arial"/>
          <w:i/>
          <w:iCs/>
          <w:spacing w:val="5"/>
          <w:sz w:val="18"/>
          <w:szCs w:val="18"/>
          <w:lang w:eastAsia="zh-CN" w:bidi="hi-IN"/>
        </w:rPr>
        <w:t>caralho</w:t>
      </w:r>
      <w:r w:rsidRPr="008F37F5">
        <w:rPr>
          <w:rFonts w:ascii="Arial" w:eastAsia="Arial Unicode MS" w:hAnsi="Arial" w:cs="Arial"/>
          <w:spacing w:val="5"/>
          <w:sz w:val="18"/>
          <w:szCs w:val="18"/>
          <w:lang w:eastAsia="zh-CN" w:bidi="hi-IN"/>
        </w:rPr>
        <w:t>, *</w:t>
      </w:r>
      <w:r w:rsidRPr="008F37F5">
        <w:rPr>
          <w:rFonts w:ascii="Arial" w:eastAsia="Arial Unicode MS" w:hAnsi="Arial" w:cs="Arial"/>
          <w:i/>
          <w:iCs/>
          <w:spacing w:val="5"/>
          <w:sz w:val="18"/>
          <w:szCs w:val="18"/>
          <w:lang w:eastAsia="zh-CN" w:bidi="hi-IN"/>
        </w:rPr>
        <w:t>de puta madre</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iCs/>
          <w:spacing w:val="5"/>
          <w:sz w:val="18"/>
          <w:szCs w:val="18"/>
          <w:lang w:eastAsia="zh-CN" w:bidi="hi-IN"/>
        </w:rPr>
        <w:t>foder</w:t>
      </w:r>
      <w:r w:rsidRPr="008F37F5">
        <w:rPr>
          <w:rFonts w:ascii="Arial" w:eastAsia="Arial Unicode MS" w:hAnsi="Arial" w:cs="Arial"/>
          <w:spacing w:val="5"/>
          <w:sz w:val="18"/>
          <w:szCs w:val="18"/>
          <w:lang w:eastAsia="zh-CN" w:bidi="hi-IN"/>
        </w:rPr>
        <w:t>, *</w:t>
      </w:r>
      <w:r w:rsidRPr="008F37F5">
        <w:rPr>
          <w:rFonts w:ascii="Arial" w:eastAsia="Arial Unicode MS" w:hAnsi="Arial" w:cs="Arial"/>
          <w:i/>
          <w:iCs/>
          <w:spacing w:val="5"/>
          <w:sz w:val="18"/>
          <w:szCs w:val="18"/>
          <w:lang w:eastAsia="zh-CN" w:bidi="hi-IN"/>
        </w:rPr>
        <w:t>hóstia</w:t>
      </w:r>
      <w:r w:rsidRPr="008F37F5">
        <w:rPr>
          <w:rFonts w:ascii="Arial" w:eastAsia="Arial Unicode MS" w:hAnsi="Arial" w:cs="Arial"/>
          <w:spacing w:val="5"/>
          <w:sz w:val="18"/>
          <w:szCs w:val="18"/>
          <w:lang w:eastAsia="zh-CN" w:bidi="hi-IN"/>
        </w:rPr>
        <w:t>, etc.</w:t>
      </w:r>
    </w:p>
    <w:p w14:paraId="05192849"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312B1EBC" w14:textId="77777777" w:rsidR="00986918" w:rsidRPr="008F37F5" w:rsidRDefault="004679C2" w:rsidP="004D0A45">
      <w:pPr>
        <w:numPr>
          <w:ilvl w:val="1"/>
          <w:numId w:val="28"/>
        </w:numPr>
        <w:tabs>
          <w:tab w:val="left" w:pos="6379"/>
        </w:tabs>
        <w:ind w:right="-41"/>
        <w:jc w:val="both"/>
        <w:rPr>
          <w:rStyle w:val="IntenseReference"/>
          <w:lang w:eastAsia="zh-CN" w:bidi="hi-IN"/>
        </w:rPr>
      </w:pPr>
      <w:r w:rsidRPr="008F37F5">
        <w:rPr>
          <w:rStyle w:val="IntenseReference"/>
          <w:lang w:eastAsia="zh-CN" w:bidi="hi-IN"/>
        </w:rPr>
        <w:t>Algumas atitudes que devem ser valorizadas:</w:t>
      </w:r>
    </w:p>
    <w:p w14:paraId="5E46DE33" w14:textId="77777777" w:rsidR="00986918" w:rsidRPr="008F37F5" w:rsidRDefault="00EC0275" w:rsidP="004D0A45">
      <w:pPr>
        <w:tabs>
          <w:tab w:val="left" w:pos="6379"/>
        </w:tabs>
        <w:ind w:left="1571" w:right="-41"/>
        <w:jc w:val="both"/>
        <w:rPr>
          <w:rStyle w:val="IntenseReference"/>
          <w:lang w:eastAsia="zh-CN" w:bidi="hi-IN"/>
        </w:rPr>
      </w:pPr>
    </w:p>
    <w:p w14:paraId="5FC72471" w14:textId="77777777" w:rsidR="00986918" w:rsidRPr="008F37F5" w:rsidRDefault="004679C2" w:rsidP="004D0A45">
      <w:pPr>
        <w:numPr>
          <w:ilvl w:val="1"/>
          <w:numId w:val="37"/>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Cuidado na aplicação dos conteúdos gerais segundo o nível de proficiência: fonéticos, gramaticais, lexicais, culturais, etc. </w:t>
      </w:r>
    </w:p>
    <w:p w14:paraId="75CDDBB0" w14:textId="77777777" w:rsidR="00986918" w:rsidRPr="008F37F5" w:rsidRDefault="004679C2" w:rsidP="004D0A45">
      <w:pPr>
        <w:numPr>
          <w:ilvl w:val="1"/>
          <w:numId w:val="37"/>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Compreensão ótima. Como já foi assinalado, é a base de uma boa expressão oral, pois não se pode realizar o que não foi previamente compreendido.</w:t>
      </w:r>
    </w:p>
    <w:p w14:paraId="7571EA91" w14:textId="77777777" w:rsidR="00986918" w:rsidRPr="008F37F5" w:rsidRDefault="004679C2" w:rsidP="004D0A45">
      <w:pPr>
        <w:numPr>
          <w:ilvl w:val="1"/>
          <w:numId w:val="37"/>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Expressão apropriada ao contexto comunicativo. Sobretudo pela maior formalidade, geral, na língua portuguesa.</w:t>
      </w:r>
    </w:p>
    <w:p w14:paraId="2E40B1CA" w14:textId="77777777" w:rsidR="00986918" w:rsidRPr="008F37F5" w:rsidRDefault="004679C2" w:rsidP="004D0A45">
      <w:pPr>
        <w:numPr>
          <w:ilvl w:val="1"/>
          <w:numId w:val="37"/>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Autocorreção. </w:t>
      </w:r>
    </w:p>
    <w:p w14:paraId="02F168A1" w14:textId="77777777" w:rsidR="00986918" w:rsidRPr="008F37F5" w:rsidRDefault="004679C2" w:rsidP="004D0A45">
      <w:pPr>
        <w:numPr>
          <w:ilvl w:val="1"/>
          <w:numId w:val="37"/>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Capacidade de recurso à paráfrase. </w:t>
      </w:r>
    </w:p>
    <w:p w14:paraId="02479E97" w14:textId="77777777" w:rsidR="00986918" w:rsidRPr="008F37F5" w:rsidRDefault="004679C2" w:rsidP="004D0A45">
      <w:pPr>
        <w:numPr>
          <w:ilvl w:val="1"/>
          <w:numId w:val="37"/>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Uso adequado de bordões linguísticos: </w:t>
      </w:r>
      <w:r w:rsidRPr="008F37F5">
        <w:rPr>
          <w:rFonts w:ascii="Arial" w:eastAsia="Arial Unicode MS" w:hAnsi="Arial" w:cs="Arial"/>
          <w:i/>
          <w:spacing w:val="5"/>
          <w:sz w:val="18"/>
          <w:szCs w:val="18"/>
          <w:lang w:eastAsia="zh-CN" w:bidi="hi-IN"/>
        </w:rPr>
        <w:t>pronto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pois</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bom</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percebes?</w:t>
      </w:r>
      <w:r w:rsidRPr="008F37F5">
        <w:rPr>
          <w:rFonts w:ascii="Arial" w:eastAsia="Arial Unicode MS" w:hAnsi="Arial" w:cs="Arial"/>
          <w:spacing w:val="5"/>
          <w:sz w:val="18"/>
          <w:szCs w:val="18"/>
          <w:lang w:eastAsia="zh-CN" w:bidi="hi-IN"/>
        </w:rPr>
        <w:t>, etc.</w:t>
      </w:r>
    </w:p>
    <w:p w14:paraId="109BBFE2" w14:textId="77777777" w:rsidR="00986918" w:rsidRPr="008F37F5" w:rsidRDefault="004679C2" w:rsidP="004D0A45">
      <w:pPr>
        <w:numPr>
          <w:ilvl w:val="1"/>
          <w:numId w:val="37"/>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Uso adequado de elementos de coesão: </w:t>
      </w:r>
      <w:r w:rsidRPr="008F37F5">
        <w:rPr>
          <w:rFonts w:ascii="Arial" w:eastAsia="Arial Unicode MS" w:hAnsi="Arial" w:cs="Arial"/>
          <w:i/>
          <w:spacing w:val="5"/>
          <w:sz w:val="18"/>
          <w:szCs w:val="18"/>
          <w:lang w:eastAsia="zh-CN" w:bidi="hi-IN"/>
        </w:rPr>
        <w:t>e</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embora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quer</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no entanto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todavia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já</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agora</w:t>
      </w:r>
      <w:r w:rsidRPr="008F37F5">
        <w:rPr>
          <w:rFonts w:ascii="Arial" w:eastAsia="Arial Unicode MS" w:hAnsi="Arial" w:cs="Arial"/>
          <w:spacing w:val="5"/>
          <w:sz w:val="18"/>
          <w:szCs w:val="18"/>
          <w:lang w:eastAsia="zh-CN" w:bidi="hi-IN"/>
        </w:rPr>
        <w:t>, etc.</w:t>
      </w:r>
    </w:p>
    <w:p w14:paraId="421CEDFB" w14:textId="77777777" w:rsidR="00986918" w:rsidRPr="008F37F5" w:rsidRDefault="004679C2" w:rsidP="004D0A45">
      <w:pPr>
        <w:numPr>
          <w:ilvl w:val="1"/>
          <w:numId w:val="37"/>
        </w:num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Compreensão e uso de expressões idiomáticas e enfáticas que deem maior autenticidade à produção oral: </w:t>
      </w:r>
      <w:r w:rsidRPr="008F37F5">
        <w:rPr>
          <w:rFonts w:ascii="Arial" w:eastAsia="Arial Unicode MS" w:hAnsi="Arial" w:cs="Arial"/>
          <w:i/>
          <w:spacing w:val="5"/>
          <w:sz w:val="18"/>
          <w:szCs w:val="18"/>
          <w:lang w:eastAsia="zh-CN" w:bidi="hi-IN"/>
        </w:rPr>
        <w:t>é que</w:t>
      </w:r>
      <w:r w:rsidRPr="008F37F5">
        <w:rPr>
          <w:rFonts w:ascii="Arial" w:eastAsia="Arial Unicode MS" w:hAnsi="Arial" w:cs="Arial"/>
          <w:spacing w:val="5"/>
          <w:sz w:val="18"/>
          <w:szCs w:val="18"/>
          <w:lang w:eastAsia="zh-CN" w:bidi="hi-IN"/>
        </w:rPr>
        <w:t>,</w:t>
      </w:r>
      <w:r w:rsidRPr="008F37F5">
        <w:rPr>
          <w:rFonts w:ascii="Arial" w:eastAsia="Arial Unicode MS" w:hAnsi="Arial" w:cs="Arial"/>
          <w:i/>
          <w:spacing w:val="5"/>
          <w:sz w:val="18"/>
          <w:szCs w:val="18"/>
          <w:lang w:eastAsia="zh-CN" w:bidi="hi-IN"/>
        </w:rPr>
        <w:t xml:space="preserve"> ena!,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nuestros hermanos</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sei lá!, vamos lá!</w:t>
      </w:r>
      <w:r w:rsidRPr="008F37F5">
        <w:rPr>
          <w:rFonts w:ascii="Arial" w:eastAsia="Arial Unicode MS" w:hAnsi="Arial" w:cs="Arial"/>
          <w:spacing w:val="5"/>
          <w:sz w:val="18"/>
          <w:szCs w:val="18"/>
          <w:lang w:eastAsia="zh-CN" w:bidi="hi-IN"/>
        </w:rPr>
        <w:t>, etc.</w:t>
      </w:r>
    </w:p>
    <w:p w14:paraId="6AE280D4"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0E753A0F" w14:textId="77777777" w:rsidR="00986918" w:rsidRPr="008F37F5" w:rsidRDefault="004679C2" w:rsidP="004D0A45">
      <w:pPr>
        <w:numPr>
          <w:ilvl w:val="0"/>
          <w:numId w:val="28"/>
        </w:numPr>
        <w:tabs>
          <w:tab w:val="left" w:pos="6379"/>
        </w:tabs>
        <w:ind w:right="-41"/>
        <w:jc w:val="both"/>
        <w:rPr>
          <w:rStyle w:val="IntenseReference"/>
          <w:lang w:eastAsia="zh-CN" w:bidi="hi-IN"/>
        </w:rPr>
      </w:pPr>
      <w:r w:rsidRPr="008F37F5">
        <w:rPr>
          <w:rStyle w:val="IntenseReference"/>
          <w:lang w:eastAsia="zh-CN" w:bidi="hi-IN"/>
        </w:rPr>
        <w:t>ALGUMAS CONSIDERAÇÕES FINAIS</w:t>
      </w:r>
    </w:p>
    <w:p w14:paraId="4240FA6F"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51D45BE0"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Ao longo deste artigo, foram expostas algumas das questões mais importantes que envolvem a avaliação da competência oral em falantes galegos, galegófonos ou hispanófonos. Em qualquer dos casos, é necessário lembrar que o objetivo do falante não nativo não é ser um falante nativo. A dificuldade está em estabelecer que caraterísticas vão ser naturalizadas pelos aprendentes e quais devem ser melhoradas no processo avaliativo.</w:t>
      </w:r>
    </w:p>
    <w:p w14:paraId="4AE69FD7" w14:textId="2D3A58A4"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Todas as competências linguísticas estão interconetadas, pelo que é importante relacionar a competência oral com a compreensão auditiva e a compreensão escrita. Sobretudo para que os formandos de línguas próximas se apercebam da importância de uma boa produção oral, para além da capacidade comunicativa. Para isso, é preciso que passem a reconhecer as diferenças e os matizes existentes em cada uma das línguas.</w:t>
      </w:r>
    </w:p>
    <w:p w14:paraId="6154F983"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Aprender a reconhecer e a pronunciar formas divergentes como </w:t>
      </w:r>
      <w:r w:rsidRPr="008F37F5">
        <w:rPr>
          <w:rFonts w:ascii="Arial" w:eastAsia="Arial Unicode MS" w:hAnsi="Arial" w:cs="Arial"/>
          <w:i/>
          <w:spacing w:val="5"/>
          <w:sz w:val="18"/>
          <w:szCs w:val="18"/>
          <w:lang w:eastAsia="zh-CN" w:bidi="hi-IN"/>
        </w:rPr>
        <w:t>polícia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tranquilo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pastelaria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depois</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fobia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copio</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canguru</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safari</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nível</w:t>
      </w:r>
      <w:r w:rsidRPr="008F37F5">
        <w:rPr>
          <w:rFonts w:ascii="Arial" w:eastAsia="Arial Unicode MS" w:hAnsi="Arial" w:cs="Arial"/>
          <w:spacing w:val="5"/>
          <w:sz w:val="18"/>
          <w:szCs w:val="18"/>
          <w:lang w:eastAsia="zh-CN" w:bidi="hi-IN"/>
        </w:rPr>
        <w:t xml:space="preserve">, etc. é um exercício de autonomia linguística e que pode servir para que o falante repare na forma, para além da comunicação e da compreensão, capacidades que já possui pela sua(s) própria(s) língua(s). Ou seja, lutar contra a tendência, lógica, dos estudantes com capacidade comunicativa para dar mais importância ao conteúdo e não à forma. </w:t>
      </w:r>
    </w:p>
    <w:p w14:paraId="38B8269D"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Com esse objetivo parece certo que trabalhar oralmente todas as competências linguísticas é uma das bases, assim como insistir na importância da competência cultural, para alargar conhecimentos gerais e aumentar a competência oral em questões que possam ser de interesse para os formandos, para além dos raciocínios gramaticais, morfológicos, sintáticos ou fonéticos.</w:t>
      </w:r>
    </w:p>
    <w:p w14:paraId="3385A1D8"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Evidentemente, este artigo é uma reflexão geral desde a perspetiva de um docente, um profissional que se confronta com estas dificuldades e realidades na sala de aula e nas avaliações. Todavia, é preciso estabelecer um diálogo e confronto de opiniões e estudos que sirvam para analisar pontos tão importantes como os da autenticidade e a variedade linguística que deve ser trabalhada nas aulas, assim como as possíveis compreensões com os erros próprios e intrínsecos a cada grupo linguístico, para que se possam ver as potencialidades e adaptar a competência oral aos conhecimentos e necessidades gerais do formando, sem ficarmos na constante caça aos erros.</w:t>
      </w:r>
    </w:p>
    <w:p w14:paraId="678DD82F"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Neste sentido, é lançada a questão sobre a naturalização de algumas fossilizações e quais são os traços caraterísticos dos aprendentes de português segundo os grupos linguísticos, sem que isto os penalize, a partir das crenças dos próprios formandos e avaliadores. </w:t>
      </w:r>
    </w:p>
    <w:p w14:paraId="47AB7E7B"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192014BF"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É difícil, é realmente complexo, avaliar a produção oral em formandos de PLE no contexto de línguas próximas: a perceção social das línguas, as considerações e crenças dos utentes, os objetivos do docente e os critérios do avaliador fazem deste trabalho um desafio constante, e assim, parece-me, deve ser confrontado. Em qualquer dos casos, é muito importante aprofundar nas análises e debates dos diferentes protagonistas para que, cada vez mais, o nosso trabalho seja mais objetivo e profissionalizado. </w:t>
      </w:r>
    </w:p>
    <w:p w14:paraId="6F873702" w14:textId="77777777" w:rsidR="00986918" w:rsidRPr="008F37F5" w:rsidRDefault="00EC0275" w:rsidP="004D0A45">
      <w:pPr>
        <w:tabs>
          <w:tab w:val="left" w:pos="6379"/>
        </w:tabs>
        <w:ind w:right="-41"/>
        <w:jc w:val="both"/>
        <w:rPr>
          <w:rFonts w:ascii="Arial" w:eastAsia="Arial Unicode MS" w:hAnsi="Arial" w:cs="Arial"/>
          <w:spacing w:val="5"/>
          <w:sz w:val="18"/>
          <w:szCs w:val="18"/>
          <w:lang w:eastAsia="zh-CN" w:bidi="hi-IN"/>
        </w:rPr>
      </w:pPr>
    </w:p>
    <w:p w14:paraId="3156350C" w14:textId="77777777" w:rsidR="00986918" w:rsidRPr="008F37F5" w:rsidRDefault="004679C2" w:rsidP="004D0A45">
      <w:pPr>
        <w:tabs>
          <w:tab w:val="left" w:pos="6379"/>
        </w:tabs>
        <w:ind w:right="-41"/>
        <w:jc w:val="both"/>
        <w:rPr>
          <w:rStyle w:val="IntenseReference"/>
          <w:lang w:eastAsia="zh-CN" w:bidi="hi-IN"/>
        </w:rPr>
      </w:pPr>
      <w:r w:rsidRPr="008F37F5">
        <w:rPr>
          <w:rStyle w:val="IntenseReference"/>
          <w:lang w:eastAsia="zh-CN" w:bidi="hi-IN"/>
        </w:rPr>
        <w:t>REFERÊNCIAS BIBLIOGRÁFICAS</w:t>
      </w:r>
    </w:p>
    <w:p w14:paraId="533DE7CC"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ALMEIDA FILHO (1995), J. C. de P: “Uma metodologia específica para o ensino de línguas próximas?”, em Almeida filho (Org.), </w:t>
      </w:r>
      <w:r w:rsidRPr="008F37F5">
        <w:rPr>
          <w:rFonts w:ascii="Arial" w:eastAsia="Arial Unicode MS" w:hAnsi="Arial" w:cs="Arial"/>
          <w:i/>
          <w:spacing w:val="5"/>
          <w:sz w:val="18"/>
          <w:szCs w:val="18"/>
          <w:lang w:eastAsia="zh-CN" w:bidi="hi-IN"/>
        </w:rPr>
        <w:t>Português para estrangeiros interface com o espanhol</w:t>
      </w:r>
      <w:r w:rsidRPr="008F37F5">
        <w:rPr>
          <w:rFonts w:ascii="Arial" w:eastAsia="Arial Unicode MS" w:hAnsi="Arial" w:cs="Arial"/>
          <w:spacing w:val="5"/>
          <w:sz w:val="18"/>
          <w:szCs w:val="18"/>
          <w:lang w:eastAsia="zh-CN" w:bidi="hi-IN"/>
        </w:rPr>
        <w:t>, Campinas, Pontes, 13-21.</w:t>
      </w:r>
    </w:p>
    <w:p w14:paraId="08F2602B"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ALONSO REY, (2005), Rocío: “El mito de la facilidad en el estudio del proceso de enseñanza aprendizaje de PLE-HE”, </w:t>
      </w:r>
      <w:r w:rsidRPr="008F37F5">
        <w:rPr>
          <w:rFonts w:ascii="Arial" w:eastAsia="Arial Unicode MS" w:hAnsi="Arial" w:cs="Arial"/>
          <w:i/>
          <w:spacing w:val="5"/>
          <w:sz w:val="18"/>
          <w:szCs w:val="18"/>
          <w:lang w:eastAsia="zh-CN" w:bidi="hi-IN"/>
        </w:rPr>
        <w:t>Estudios Portugueses</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4</w:t>
      </w:r>
      <w:r w:rsidRPr="008F37F5">
        <w:rPr>
          <w:rFonts w:ascii="Arial" w:eastAsia="Arial Unicode MS" w:hAnsi="Arial" w:cs="Arial"/>
          <w:spacing w:val="5"/>
          <w:sz w:val="18"/>
          <w:szCs w:val="18"/>
          <w:lang w:eastAsia="zh-CN" w:bidi="hi-IN"/>
        </w:rPr>
        <w:t>, 11-38.</w:t>
      </w:r>
    </w:p>
    <w:p w14:paraId="55600A0B"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CONSELHO DA EUROPA (1992) </w:t>
      </w:r>
      <w:r w:rsidRPr="008F37F5">
        <w:rPr>
          <w:rFonts w:ascii="Arial" w:eastAsia="Arial Unicode MS" w:hAnsi="Arial" w:cs="Arial"/>
          <w:i/>
          <w:iCs/>
          <w:spacing w:val="5"/>
          <w:sz w:val="18"/>
          <w:szCs w:val="18"/>
          <w:lang w:eastAsia="zh-CN" w:bidi="hi-IN"/>
        </w:rPr>
        <w:t>Carta europeia das línguas regionais ou minoritárias</w:t>
      </w:r>
      <w:r w:rsidRPr="008F37F5">
        <w:rPr>
          <w:rFonts w:ascii="Arial" w:eastAsia="Arial Unicode MS" w:hAnsi="Arial" w:cs="Arial"/>
          <w:spacing w:val="5"/>
          <w:sz w:val="18"/>
          <w:szCs w:val="18"/>
          <w:lang w:eastAsia="zh-CN" w:bidi="hi-IN"/>
        </w:rPr>
        <w:t>, Estrasburgo: Conselho Europeu.</w:t>
      </w:r>
    </w:p>
    <w:p w14:paraId="606E1937"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CONSELHO DA EUROPA (2001) </w:t>
      </w:r>
      <w:r w:rsidRPr="008F37F5">
        <w:rPr>
          <w:rFonts w:ascii="Arial" w:eastAsia="Arial Unicode MS" w:hAnsi="Arial" w:cs="Arial"/>
          <w:i/>
          <w:spacing w:val="5"/>
          <w:sz w:val="18"/>
          <w:szCs w:val="18"/>
          <w:lang w:eastAsia="zh-CN" w:bidi="hi-IN"/>
        </w:rPr>
        <w:t>Quadro Europeu Comum de Referência para as Línguas. Aprendizagem, ensino, avaliação</w:t>
      </w:r>
      <w:r w:rsidRPr="008F37F5">
        <w:rPr>
          <w:rFonts w:ascii="Arial" w:eastAsia="Arial Unicode MS" w:hAnsi="Arial" w:cs="Arial"/>
          <w:spacing w:val="5"/>
          <w:sz w:val="18"/>
          <w:szCs w:val="18"/>
          <w:lang w:eastAsia="zh-CN" w:bidi="hi-IN"/>
        </w:rPr>
        <w:t>, Porto, Edições Asa.</w:t>
      </w:r>
    </w:p>
    <w:p w14:paraId="7ACA4F49"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CORTIÇAS LEIRA, Antia &amp; GHANIME, JOSEPH (2014) “O ensino de português na Galiza: língua própria ou</w:t>
      </w:r>
    </w:p>
    <w:p w14:paraId="3E508A79"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estrangeira?”, em II Conferência Internacional da Língua Portuguesa, Lisboa, </w:t>
      </w:r>
      <w:hyperlink r:id="rId74" w:history="1">
        <w:r w:rsidRPr="008F37F5">
          <w:rPr>
            <w:rStyle w:val="Hyperlink"/>
            <w:rFonts w:ascii="Arial" w:eastAsia="Arial Unicode MS" w:hAnsi="Arial" w:cs="Arial"/>
            <w:spacing w:val="5"/>
            <w:sz w:val="18"/>
            <w:szCs w:val="18"/>
            <w:lang w:eastAsia="zh-CN" w:bidi="hi-IN"/>
          </w:rPr>
          <w:t>http://usc-es.academia.edu/AntiaCL/Talks</w:t>
        </w:r>
      </w:hyperlink>
      <w:r w:rsidRPr="008F37F5">
        <w:rPr>
          <w:rFonts w:ascii="Arial" w:eastAsia="Arial Unicode MS" w:hAnsi="Arial" w:cs="Arial"/>
          <w:spacing w:val="5"/>
          <w:sz w:val="18"/>
          <w:szCs w:val="18"/>
          <w:lang w:eastAsia="zh-CN" w:bidi="hi-IN"/>
        </w:rPr>
        <w:t xml:space="preserve"> e áudio </w:t>
      </w:r>
      <w:hyperlink r:id="rId75" w:history="1">
        <w:r w:rsidRPr="008F37F5">
          <w:rPr>
            <w:rStyle w:val="Hyperlink"/>
            <w:rFonts w:ascii="Arial" w:eastAsia="Arial Unicode MS" w:hAnsi="Arial" w:cs="Arial"/>
            <w:spacing w:val="5"/>
            <w:sz w:val="18"/>
            <w:szCs w:val="18"/>
            <w:lang w:eastAsia="zh-CN" w:bidi="hi-IN"/>
          </w:rPr>
          <w:t>http://www.ivoox.com/para-o-aproveitamento-da-lingua-portuguesa-na-galiza-audios-mp3_rf_2646177_1.html</w:t>
        </w:r>
      </w:hyperlink>
      <w:r w:rsidRPr="008F37F5">
        <w:rPr>
          <w:rFonts w:ascii="Arial" w:eastAsia="Arial Unicode MS" w:hAnsi="Arial" w:cs="Arial"/>
          <w:spacing w:val="5"/>
          <w:sz w:val="18"/>
          <w:szCs w:val="18"/>
          <w:lang w:eastAsia="zh-CN" w:bidi="hi-IN"/>
        </w:rPr>
        <w:t>.</w:t>
      </w:r>
    </w:p>
    <w:p w14:paraId="32DD0D9D"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ERES FERNÁNDEZ, I. Gretel M. &amp; RÁDIS </w:t>
      </w:r>
      <w:commentRangeStart w:id="8"/>
      <w:r w:rsidRPr="008F37F5">
        <w:rPr>
          <w:rFonts w:ascii="Arial" w:eastAsia="Arial Unicode MS" w:hAnsi="Arial" w:cs="Arial"/>
          <w:spacing w:val="5"/>
          <w:sz w:val="18"/>
          <w:szCs w:val="18"/>
          <w:lang w:eastAsia="zh-CN" w:bidi="hi-IN"/>
        </w:rPr>
        <w:t>BATISTA</w:t>
      </w:r>
      <w:commentRangeEnd w:id="8"/>
      <w:r w:rsidRPr="008F37F5">
        <w:rPr>
          <w:rStyle w:val="CommentReference"/>
        </w:rPr>
        <w:commentReference w:id="8"/>
      </w:r>
      <w:r w:rsidRPr="008F37F5">
        <w:rPr>
          <w:rFonts w:ascii="Arial" w:eastAsia="Arial Unicode MS" w:hAnsi="Arial" w:cs="Arial"/>
          <w:spacing w:val="5"/>
          <w:sz w:val="18"/>
          <w:szCs w:val="18"/>
          <w:lang w:eastAsia="zh-CN" w:bidi="hi-IN"/>
        </w:rPr>
        <w:t xml:space="preserve"> (2010), Lívia Márcia Tiba: </w:t>
      </w:r>
      <w:r w:rsidRPr="008F37F5">
        <w:rPr>
          <w:rFonts w:ascii="Arial" w:eastAsia="Arial Unicode MS" w:hAnsi="Arial" w:cs="Arial"/>
          <w:i/>
          <w:spacing w:val="5"/>
          <w:sz w:val="18"/>
          <w:szCs w:val="18"/>
          <w:lang w:eastAsia="zh-CN" w:bidi="hi-IN"/>
        </w:rPr>
        <w:t>La enseñanza de lenguas extranjeras y la evaluación</w:t>
      </w:r>
      <w:r w:rsidRPr="008F37F5">
        <w:rPr>
          <w:rFonts w:ascii="Arial" w:eastAsia="Arial Unicode MS" w:hAnsi="Arial" w:cs="Arial"/>
          <w:spacing w:val="5"/>
          <w:sz w:val="18"/>
          <w:szCs w:val="18"/>
          <w:lang w:eastAsia="zh-CN" w:bidi="hi-IN"/>
        </w:rPr>
        <w:t>, Madrid, Arco Libros.</w:t>
      </w:r>
    </w:p>
    <w:p w14:paraId="656008B7"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FERNÁNDEZ CARBALLIDO (2011), Xurxo: “Ensinar português na Galiza e na Estremadura. Algumas vantagens, diferenças e desafios”, em </w:t>
      </w:r>
      <w:r w:rsidRPr="008F37F5">
        <w:rPr>
          <w:rFonts w:ascii="Arial" w:eastAsia="Arial Unicode MS" w:hAnsi="Arial" w:cs="Arial"/>
          <w:i/>
          <w:spacing w:val="5"/>
          <w:sz w:val="18"/>
          <w:szCs w:val="18"/>
          <w:lang w:eastAsia="zh-CN" w:bidi="hi-IN"/>
        </w:rPr>
        <w:t>Atas del I Congreso de la Sociedad Extremeña de Estudios Portugueses y de la Lusofonía</w:t>
      </w:r>
      <w:r w:rsidRPr="008F37F5">
        <w:rPr>
          <w:rFonts w:ascii="Arial" w:eastAsia="Arial Unicode MS" w:hAnsi="Arial" w:cs="Arial"/>
          <w:spacing w:val="5"/>
          <w:sz w:val="18"/>
          <w:szCs w:val="18"/>
          <w:lang w:eastAsia="zh-CN" w:bidi="hi-IN"/>
        </w:rPr>
        <w:t>, Cáceres, Universidad de Extremadura, 134-142.</w:t>
      </w:r>
    </w:p>
    <w:p w14:paraId="303B35AA"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FERNÁNDEZ CARBALLIDO (2012), Xurxo: </w:t>
      </w:r>
      <w:r w:rsidRPr="008F37F5">
        <w:rPr>
          <w:rFonts w:ascii="Arial" w:eastAsia="Arial Unicode MS" w:hAnsi="Arial" w:cs="Arial"/>
          <w:i/>
          <w:spacing w:val="5"/>
          <w:sz w:val="18"/>
          <w:szCs w:val="18"/>
          <w:lang w:eastAsia="zh-CN" w:bidi="hi-IN"/>
        </w:rPr>
        <w:t>Dissertação de mestrado: O ensino da língua portuguesa na Galiza</w:t>
      </w:r>
      <w:r w:rsidRPr="008F37F5">
        <w:rPr>
          <w:rFonts w:ascii="Arial" w:eastAsia="Arial Unicode MS" w:hAnsi="Arial" w:cs="Arial"/>
          <w:spacing w:val="5"/>
          <w:sz w:val="18"/>
          <w:szCs w:val="18"/>
          <w:lang w:eastAsia="zh-CN" w:bidi="hi-IN"/>
        </w:rPr>
        <w:t xml:space="preserve">, Braga, Universidade do Minho. </w:t>
      </w:r>
      <w:hyperlink r:id="rId76" w:history="1">
        <w:r w:rsidRPr="008F37F5">
          <w:rPr>
            <w:rStyle w:val="Hyperlink"/>
            <w:rFonts w:ascii="Arial" w:eastAsia="Arial Unicode MS" w:hAnsi="Arial" w:cs="Arial"/>
            <w:spacing w:val="5"/>
            <w:sz w:val="18"/>
            <w:szCs w:val="18"/>
            <w:lang w:eastAsia="zh-CN" w:bidi="hi-IN"/>
          </w:rPr>
          <w:t>http://repositorium.sdum.uminho.pt/handle/1822/24032</w:t>
        </w:r>
      </w:hyperlink>
      <w:r w:rsidRPr="008F37F5">
        <w:rPr>
          <w:rFonts w:ascii="Arial" w:eastAsia="Arial Unicode MS" w:hAnsi="Arial" w:cs="Arial"/>
          <w:spacing w:val="5"/>
          <w:sz w:val="18"/>
          <w:szCs w:val="18"/>
          <w:lang w:eastAsia="zh-CN" w:bidi="hi-IN"/>
        </w:rPr>
        <w:t xml:space="preserve"> [17/06/2013].</w:t>
      </w:r>
    </w:p>
    <w:p w14:paraId="6A8684C9"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FERREIRA (1995), Itaciara A.: “A Interlíngua do falante de espanhol e o papel do professor: Aceitação tácita ou ajuda para superá-la?”, em Almeida Filho, José Carlos Paes (Org.), </w:t>
      </w:r>
      <w:r w:rsidRPr="008F37F5">
        <w:rPr>
          <w:rFonts w:ascii="Arial" w:eastAsia="Arial Unicode MS" w:hAnsi="Arial" w:cs="Arial"/>
          <w:i/>
          <w:iCs/>
          <w:spacing w:val="5"/>
          <w:sz w:val="18"/>
          <w:szCs w:val="18"/>
          <w:lang w:eastAsia="zh-CN" w:bidi="hi-IN"/>
        </w:rPr>
        <w:t>Português para Estrangeiros. Interface com o espanhol</w:t>
      </w:r>
      <w:r w:rsidRPr="008F37F5">
        <w:rPr>
          <w:rFonts w:ascii="Arial" w:eastAsia="Arial Unicode MS" w:hAnsi="Arial" w:cs="Arial"/>
          <w:spacing w:val="5"/>
          <w:sz w:val="18"/>
          <w:szCs w:val="18"/>
          <w:lang w:eastAsia="zh-CN" w:bidi="hi-IN"/>
        </w:rPr>
        <w:t xml:space="preserve">, Campinas, Pontes, 39-48. </w:t>
      </w:r>
    </w:p>
    <w:p w14:paraId="45A0FE8B"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FERREIRA (1997), Itaciara A.: “Interface português/espanhol”, em Almeida Filho, José Carlos Paes (Org.), </w:t>
      </w:r>
      <w:r w:rsidRPr="008F37F5">
        <w:rPr>
          <w:rFonts w:ascii="Arial" w:eastAsia="Arial Unicode MS" w:hAnsi="Arial" w:cs="Arial"/>
          <w:i/>
          <w:spacing w:val="5"/>
          <w:sz w:val="18"/>
          <w:szCs w:val="18"/>
          <w:lang w:eastAsia="zh-CN" w:bidi="hi-IN"/>
        </w:rPr>
        <w:t>Parâmetros atuais para o ensino de português língua estrangeira</w:t>
      </w:r>
      <w:r w:rsidRPr="008F37F5">
        <w:rPr>
          <w:rFonts w:ascii="Arial" w:eastAsia="Arial Unicode MS" w:hAnsi="Arial" w:cs="Arial"/>
          <w:spacing w:val="5"/>
          <w:sz w:val="18"/>
          <w:szCs w:val="18"/>
          <w:lang w:eastAsia="zh-CN" w:bidi="hi-IN"/>
        </w:rPr>
        <w:t>, Campinas, Pontes, 141-151.</w:t>
      </w:r>
    </w:p>
    <w:p w14:paraId="4C51E713"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GAVILANES LASO (1996), J. L.: “Algunas consideraciones sobre la inteligibilidad mutua hispano-portuguesa”, em </w:t>
      </w:r>
      <w:r w:rsidRPr="008F37F5">
        <w:rPr>
          <w:rFonts w:ascii="Arial" w:eastAsia="Arial Unicode MS" w:hAnsi="Arial" w:cs="Arial"/>
          <w:i/>
          <w:spacing w:val="5"/>
          <w:sz w:val="18"/>
          <w:szCs w:val="18"/>
          <w:lang w:eastAsia="zh-CN" w:bidi="hi-IN"/>
        </w:rPr>
        <w:t>Atas del Congreso Internacional Luso-Español de Lengua y Cultura en la Frontera</w:t>
      </w:r>
      <w:r w:rsidRPr="008F37F5">
        <w:rPr>
          <w:rFonts w:ascii="Arial" w:eastAsia="Arial Unicode MS" w:hAnsi="Arial" w:cs="Arial"/>
          <w:spacing w:val="5"/>
          <w:sz w:val="18"/>
          <w:szCs w:val="18"/>
          <w:lang w:eastAsia="zh-CN" w:bidi="hi-IN"/>
        </w:rPr>
        <w:t>, Cáceres, Universidad de Extremadura, 175-187.</w:t>
      </w:r>
    </w:p>
    <w:p w14:paraId="7D1A8FCD"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IRIARTE SANROMÁN, Álvaro (2010): “Uma língua não se faz só substituindo palavras”, conferência apresentada nas </w:t>
      </w:r>
      <w:r w:rsidRPr="008F37F5">
        <w:rPr>
          <w:rFonts w:ascii="Arial" w:eastAsia="Arial Unicode MS" w:hAnsi="Arial" w:cs="Arial"/>
          <w:i/>
          <w:iCs/>
          <w:spacing w:val="5"/>
          <w:sz w:val="18"/>
          <w:szCs w:val="18"/>
          <w:lang w:eastAsia="zh-CN" w:bidi="hi-IN"/>
        </w:rPr>
        <w:t xml:space="preserve">“III Jornadas de Língua”, </w:t>
      </w:r>
      <w:r w:rsidRPr="008F37F5">
        <w:rPr>
          <w:rFonts w:ascii="Arial" w:eastAsia="Arial Unicode MS" w:hAnsi="Arial" w:cs="Arial"/>
          <w:spacing w:val="5"/>
          <w:sz w:val="18"/>
          <w:szCs w:val="18"/>
          <w:lang w:eastAsia="zh-CN" w:bidi="hi-IN"/>
        </w:rPr>
        <w:t xml:space="preserve">4 de fevereiro de 2010, Universidade de Vigo – Campus de Ourense; Ourense </w:t>
      </w:r>
      <w:hyperlink r:id="rId77" w:history="1">
        <w:r w:rsidRPr="008F37F5">
          <w:rPr>
            <w:rStyle w:val="Hyperlink"/>
            <w:rFonts w:ascii="Arial" w:eastAsia="Arial Unicode MS" w:hAnsi="Arial" w:cs="Arial"/>
            <w:spacing w:val="5"/>
            <w:sz w:val="18"/>
            <w:szCs w:val="18"/>
            <w:lang w:eastAsia="zh-CN" w:bidi="hi-IN"/>
          </w:rPr>
          <w:t>http://tv.uvigo.es/video/23573</w:t>
        </w:r>
      </w:hyperlink>
      <w:r w:rsidRPr="008F37F5">
        <w:rPr>
          <w:rFonts w:ascii="Arial" w:eastAsia="Arial Unicode MS" w:hAnsi="Arial" w:cs="Arial"/>
          <w:spacing w:val="5"/>
          <w:sz w:val="18"/>
          <w:szCs w:val="18"/>
          <w:lang w:eastAsia="zh-CN" w:bidi="hi-IN"/>
        </w:rPr>
        <w:t xml:space="preserve"> [17/06/2013].</w:t>
      </w:r>
    </w:p>
    <w:p w14:paraId="7F0BABBF"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JUNCAL SAMPEDRO, Lois Manoel (2012): Para compreender a Eurorregião Galiza–Norte de Portugal - Volume I, Trabalho de projeto de investigação no âmbito do Mestrado em Economia Local da Faculdade de Economia da Universidade de Coimbra, Orientador: Professor Doutor Fernando Alberto Baetas Oliveira Ruivo, Coimbra. Disponível em </w:t>
      </w:r>
      <w:hyperlink r:id="rId78" w:history="1">
        <w:r w:rsidRPr="008F37F5">
          <w:rPr>
            <w:rStyle w:val="Hyperlink"/>
            <w:rFonts w:ascii="Arial" w:eastAsia="Arial Unicode MS" w:hAnsi="Arial" w:cs="Arial"/>
            <w:spacing w:val="5"/>
            <w:sz w:val="18"/>
            <w:szCs w:val="18"/>
            <w:lang w:eastAsia="zh-CN" w:bidi="hi-IN"/>
          </w:rPr>
          <w:t>https://estudogeral.sib.uc.pt/bitstream/10316/21426/2/Disserta%C3%A7%C3%A3o%20Lois%20Juncal%20Sampedro%20Para%20compreender%20a%20Euroregi.pdf</w:t>
        </w:r>
      </w:hyperlink>
      <w:r w:rsidRPr="008F37F5">
        <w:rPr>
          <w:rFonts w:ascii="Arial" w:eastAsia="Arial Unicode MS" w:hAnsi="Arial" w:cs="Arial"/>
          <w:spacing w:val="5"/>
          <w:sz w:val="18"/>
          <w:szCs w:val="18"/>
          <w:lang w:eastAsia="zh-CN" w:bidi="hi-IN"/>
        </w:rPr>
        <w:t xml:space="preserve"> em março 2015.</w:t>
      </w:r>
    </w:p>
    <w:p w14:paraId="7DC8BD63" w14:textId="77777777" w:rsidR="00986918" w:rsidRPr="008F37F5" w:rsidRDefault="004679C2" w:rsidP="004D0A45">
      <w:pPr>
        <w:tabs>
          <w:tab w:val="left" w:pos="6379"/>
        </w:tabs>
        <w:ind w:right="-41"/>
        <w:jc w:val="both"/>
        <w:rPr>
          <w:rFonts w:ascii="Arial" w:eastAsia="Arial Unicode MS" w:hAnsi="Arial" w:cs="Arial"/>
          <w:i/>
          <w:iCs/>
          <w:spacing w:val="5"/>
          <w:sz w:val="18"/>
          <w:szCs w:val="18"/>
          <w:lang w:eastAsia="zh-CN" w:bidi="hi-IN"/>
        </w:rPr>
      </w:pPr>
      <w:r w:rsidRPr="008F37F5">
        <w:rPr>
          <w:rFonts w:ascii="Arial" w:eastAsia="Arial Unicode MS" w:hAnsi="Arial" w:cs="Arial"/>
          <w:spacing w:val="5"/>
          <w:sz w:val="18"/>
          <w:szCs w:val="18"/>
          <w:lang w:eastAsia="zh-CN" w:bidi="hi-IN"/>
        </w:rPr>
        <w:t xml:space="preserve">LINDLEY CINTRA, LUÍS (1971) "Nova proposta de classificação dos dialetos galego-portugueses" em Boletim de Filologia, Lisboa, Centro de Estudos Filológicos, 22, 1971, pp. 81-116. Também disponível em </w:t>
      </w:r>
      <w:hyperlink r:id="rId79" w:history="1">
        <w:r w:rsidRPr="008F37F5">
          <w:rPr>
            <w:rStyle w:val="Hyperlink"/>
            <w:rFonts w:ascii="Arial" w:eastAsia="Arial Unicode MS" w:hAnsi="Arial" w:cs="Arial"/>
            <w:spacing w:val="5"/>
            <w:sz w:val="18"/>
            <w:szCs w:val="18"/>
            <w:lang w:eastAsia="zh-CN" w:bidi="hi-IN"/>
          </w:rPr>
          <w:t>http://cvc.instituto-camoes.pt/hlp/biblioteca/novaproposta.pdf</w:t>
        </w:r>
      </w:hyperlink>
      <w:r w:rsidRPr="008F37F5">
        <w:rPr>
          <w:rFonts w:ascii="Arial" w:eastAsia="Arial Unicode MS" w:hAnsi="Arial" w:cs="Arial"/>
          <w:spacing w:val="5"/>
          <w:sz w:val="18"/>
          <w:szCs w:val="18"/>
          <w:lang w:eastAsia="zh-CN" w:bidi="hi-IN"/>
        </w:rPr>
        <w:t xml:space="preserve"> em março 2015</w:t>
      </w:r>
      <w:r w:rsidRPr="008F37F5">
        <w:rPr>
          <w:rFonts w:ascii="Arial" w:eastAsia="Arial Unicode MS" w:hAnsi="Arial" w:cs="Arial"/>
          <w:i/>
          <w:iCs/>
          <w:spacing w:val="5"/>
          <w:sz w:val="18"/>
          <w:szCs w:val="18"/>
          <w:lang w:eastAsia="zh-CN" w:bidi="hi-IN"/>
        </w:rPr>
        <w:t>.</w:t>
      </w:r>
    </w:p>
    <w:p w14:paraId="19167AAD"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 xml:space="preserve">PALACIOS MARTÍNEZ (2009), Ignacio M. (dir): </w:t>
      </w:r>
      <w:r w:rsidRPr="008F37F5">
        <w:rPr>
          <w:rFonts w:ascii="Arial" w:eastAsia="Arial Unicode MS" w:hAnsi="Arial" w:cs="Arial"/>
          <w:i/>
          <w:spacing w:val="5"/>
          <w:sz w:val="18"/>
          <w:szCs w:val="18"/>
          <w:lang w:eastAsia="zh-CN" w:bidi="hi-IN"/>
        </w:rPr>
        <w:t>Dicionario de ensino e aprendizaxe de linguas</w:t>
      </w:r>
      <w:r w:rsidRPr="008F37F5">
        <w:rPr>
          <w:rFonts w:ascii="Arial" w:eastAsia="Arial Unicode MS" w:hAnsi="Arial" w:cs="Arial"/>
          <w:spacing w:val="5"/>
          <w:sz w:val="18"/>
          <w:szCs w:val="18"/>
          <w:lang w:eastAsia="zh-CN" w:bidi="hi-IN"/>
        </w:rPr>
        <w:t>, Santiago de Compostela, Universidade de Santiago de Compostela.</w:t>
      </w:r>
    </w:p>
    <w:p w14:paraId="0E6CEE21" w14:textId="77777777" w:rsidR="00986918"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SCARAMUCCI (2003), M. V. R. [</w:t>
      </w:r>
      <w:r w:rsidRPr="008F37F5">
        <w:rPr>
          <w:rFonts w:ascii="Arial" w:eastAsia="Arial Unicode MS" w:hAnsi="Arial" w:cs="Arial"/>
          <w:i/>
          <w:spacing w:val="5"/>
          <w:sz w:val="18"/>
          <w:szCs w:val="18"/>
          <w:lang w:eastAsia="zh-CN" w:bidi="hi-IN"/>
        </w:rPr>
        <w:t>et al</w:t>
      </w:r>
      <w:r w:rsidRPr="008F37F5">
        <w:rPr>
          <w:rFonts w:ascii="Arial" w:eastAsia="Arial Unicode MS" w:hAnsi="Arial" w:cs="Arial"/>
          <w:spacing w:val="5"/>
          <w:sz w:val="18"/>
          <w:szCs w:val="18"/>
          <w:lang w:eastAsia="zh-CN" w:bidi="hi-IN"/>
        </w:rPr>
        <w:t xml:space="preserve">.]: “A avaliação de proficiência em português língua estrangeira: o exame CELPE-Bras”, </w:t>
      </w:r>
      <w:r w:rsidRPr="008F37F5">
        <w:rPr>
          <w:rFonts w:ascii="Arial" w:eastAsia="Arial Unicode MS" w:hAnsi="Arial" w:cs="Arial"/>
          <w:i/>
          <w:spacing w:val="5"/>
          <w:sz w:val="18"/>
          <w:szCs w:val="18"/>
          <w:lang w:eastAsia="zh-CN" w:bidi="hi-IN"/>
        </w:rPr>
        <w:t>Revista Brasileira de Lingüística</w:t>
      </w:r>
      <w:r w:rsidRPr="008F37F5">
        <w:rPr>
          <w:rFonts w:ascii="Arial" w:eastAsia="Arial Unicode MS" w:hAnsi="Arial" w:cs="Arial"/>
          <w:spacing w:val="5"/>
          <w:sz w:val="18"/>
          <w:szCs w:val="18"/>
          <w:lang w:eastAsia="zh-CN" w:bidi="hi-IN"/>
        </w:rPr>
        <w:t xml:space="preserve"> </w:t>
      </w:r>
      <w:r w:rsidRPr="008F37F5">
        <w:rPr>
          <w:rFonts w:ascii="Arial" w:eastAsia="Arial Unicode MS" w:hAnsi="Arial" w:cs="Arial"/>
          <w:i/>
          <w:spacing w:val="5"/>
          <w:sz w:val="18"/>
          <w:szCs w:val="18"/>
          <w:lang w:eastAsia="zh-CN" w:bidi="hi-IN"/>
        </w:rPr>
        <w:t>Aplicada</w:t>
      </w:r>
      <w:r w:rsidRPr="008F37F5">
        <w:rPr>
          <w:rFonts w:ascii="Arial" w:eastAsia="Arial Unicode MS" w:hAnsi="Arial" w:cs="Arial"/>
          <w:spacing w:val="5"/>
          <w:sz w:val="18"/>
          <w:szCs w:val="18"/>
          <w:lang w:eastAsia="zh-CN" w:bidi="hi-IN"/>
        </w:rPr>
        <w:t>, v.3, n. l, 153-184.</w:t>
      </w:r>
    </w:p>
    <w:p w14:paraId="03F83312" w14:textId="77777777" w:rsidR="00D44915" w:rsidRPr="008F37F5" w:rsidRDefault="004679C2" w:rsidP="004D0A45">
      <w:pPr>
        <w:tabs>
          <w:tab w:val="left" w:pos="6379"/>
        </w:tabs>
        <w:ind w:right="-41"/>
        <w:jc w:val="both"/>
        <w:rPr>
          <w:rFonts w:ascii="Arial" w:eastAsia="Arial Unicode MS" w:hAnsi="Arial" w:cs="Arial"/>
          <w:color w:val="C0504D"/>
          <w:spacing w:val="5"/>
          <w:sz w:val="18"/>
          <w:u w:val="single"/>
        </w:rPr>
      </w:pPr>
      <w:r w:rsidRPr="008F37F5">
        <w:rPr>
          <w:rFonts w:ascii="Arial" w:eastAsia="Arial Unicode MS" w:hAnsi="Arial" w:cs="Arial"/>
          <w:color w:val="C0504D"/>
          <w:spacing w:val="5"/>
          <w:sz w:val="18"/>
          <w:u w:val="single"/>
        </w:rPr>
        <w:t>É SÓCIA AICL. - PARTICIPA PELA PRIMEIRA VEZ</w:t>
      </w:r>
    </w:p>
    <w:p w14:paraId="63CBED2A" w14:textId="77777777" w:rsidR="00D44915" w:rsidRPr="008F37F5" w:rsidRDefault="00621AF1" w:rsidP="00DB017A">
      <w:r w:rsidRPr="008F37F5">
        <w:pict w14:anchorId="6A7CA83D">
          <v:shape id="_x0000_i1043" type="#_x0000_t75" style="width:367.2pt;height:6.05pt" o:hrpct="0" o:hralign="center" o:hr="t">
            <v:imagedata r:id="rId13" o:title="BD10256_"/>
          </v:shape>
        </w:pict>
      </w:r>
    </w:p>
    <w:p w14:paraId="2B389D16" w14:textId="77777777" w:rsidR="00C051CD" w:rsidRPr="008F37F5" w:rsidRDefault="004679C2" w:rsidP="004D0A45">
      <w:pPr>
        <w:pStyle w:val="Heading4"/>
        <w:spacing w:line="240" w:lineRule="auto"/>
      </w:pPr>
      <w:r w:rsidRPr="008F37F5">
        <w:t>CARLA SOFIA GOMES XAVIER LUÍS – UBI / AICL</w:t>
      </w:r>
    </w:p>
    <w:p w14:paraId="30B9D78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CARLA SOFIA GOMES XAVIER LUÍS</w:t>
      </w:r>
      <w:r w:rsidRPr="008F37F5">
        <w:rPr>
          <w:rFonts w:ascii="Arial" w:eastAsia="Arial Unicode MS" w:hAnsi="Arial" w:cs="Arial"/>
          <w:spacing w:val="5"/>
          <w:sz w:val="18"/>
          <w:szCs w:val="18"/>
        </w:rPr>
        <w:t xml:space="preserve"> nasceu em Lamego, em 1977. </w:t>
      </w:r>
    </w:p>
    <w:p w14:paraId="648DEDF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É licenciada em Português e Inglês (ensino de) pela Universidade de Trás-os-Montes e Alto Douro, mestre em Língua, Cultura Portuguesa e Didática pela Universidade da Beira Interior e doutora em Letras (Linguística Literária Portuguesa) pela mesma instituição. </w:t>
      </w:r>
    </w:p>
    <w:p w14:paraId="33EE349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É Professora Auxiliar no Departamento de Letras da UBI e Investigadora no LabCom.IFP. </w:t>
      </w:r>
    </w:p>
    <w:p w14:paraId="5463FF8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Cs/>
          <w:spacing w:val="5"/>
          <w:sz w:val="18"/>
          <w:szCs w:val="18"/>
        </w:rPr>
        <w:t xml:space="preserve">É </w:t>
      </w:r>
      <w:r w:rsidRPr="008F37F5">
        <w:rPr>
          <w:rFonts w:ascii="Arial" w:eastAsia="Arial Unicode MS" w:hAnsi="Arial" w:cs="Arial"/>
          <w:spacing w:val="5"/>
          <w:sz w:val="18"/>
          <w:szCs w:val="18"/>
        </w:rPr>
        <w:t xml:space="preserve">Coordenadora do Centro de Avaliação de Português Língua Estrangeira (CAPLE) da UBI, Membro da Comissão Científica da </w:t>
      </w:r>
      <w:r w:rsidRPr="008F37F5">
        <w:rPr>
          <w:rFonts w:ascii="Arial" w:eastAsia="Arial Unicode MS" w:hAnsi="Arial" w:cs="Arial"/>
          <w:i/>
          <w:spacing w:val="5"/>
          <w:sz w:val="18"/>
          <w:szCs w:val="18"/>
        </w:rPr>
        <w:t>Revista</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Egitania Sciencia</w:t>
      </w:r>
      <w:r w:rsidRPr="008F37F5">
        <w:rPr>
          <w:rFonts w:ascii="Arial" w:eastAsia="Arial Unicode MS" w:hAnsi="Arial" w:cs="Arial"/>
          <w:spacing w:val="5"/>
          <w:sz w:val="18"/>
          <w:szCs w:val="18"/>
        </w:rPr>
        <w:t xml:space="preserve"> e Membro do Conselho da Faculdade de Artes e Letras. </w:t>
      </w:r>
      <w:r w:rsidRPr="008F37F5">
        <w:rPr>
          <w:rFonts w:ascii="Arial" w:eastAsia="Arial Unicode MS" w:hAnsi="Arial" w:cs="Arial"/>
          <w:bCs/>
          <w:iCs/>
          <w:spacing w:val="5"/>
          <w:sz w:val="18"/>
          <w:szCs w:val="18"/>
        </w:rPr>
        <w:t xml:space="preserve">Da </w:t>
      </w:r>
      <w:r w:rsidRPr="008F37F5">
        <w:rPr>
          <w:rFonts w:ascii="Arial" w:eastAsia="Arial Unicode MS" w:hAnsi="Arial" w:cs="Arial"/>
          <w:iCs/>
          <w:spacing w:val="5"/>
          <w:sz w:val="18"/>
          <w:szCs w:val="18"/>
        </w:rPr>
        <w:t>lista das suas últimas publicações</w:t>
      </w:r>
      <w:r w:rsidRPr="008F37F5">
        <w:rPr>
          <w:rFonts w:ascii="Arial" w:eastAsia="Arial Unicode MS" w:hAnsi="Arial" w:cs="Arial"/>
          <w:spacing w:val="5"/>
          <w:sz w:val="18"/>
          <w:szCs w:val="18"/>
        </w:rPr>
        <w:t>, destacamos os livros</w:t>
      </w:r>
    </w:p>
    <w:p w14:paraId="1B4F089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Língua e Estilo: um Estudo da Obra Narrativa de Mário Cláudio</w:t>
      </w:r>
      <w:r w:rsidRPr="008F37F5">
        <w:rPr>
          <w:rFonts w:ascii="Arial" w:eastAsia="Arial Unicode MS" w:hAnsi="Arial" w:cs="Arial"/>
          <w:spacing w:val="5"/>
          <w:sz w:val="18"/>
          <w:szCs w:val="18"/>
        </w:rPr>
        <w:t xml:space="preserve">, Vila Real, Centro de Estudos em Letras e Universidade de Trás-os-Montes e Alto Douro, (com o apoio da FCT), 2011, 445 páginas, </w:t>
      </w:r>
    </w:p>
    <w:p w14:paraId="4208FF7D" w14:textId="77777777" w:rsidR="0098691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Algumas Páginas sobre Língua, Cultura e História Portuguesas</w:t>
      </w:r>
      <w:r w:rsidRPr="008F37F5">
        <w:rPr>
          <w:rFonts w:ascii="Arial" w:eastAsia="Arial Unicode MS" w:hAnsi="Arial" w:cs="Arial"/>
          <w:spacing w:val="5"/>
          <w:sz w:val="18"/>
          <w:szCs w:val="18"/>
        </w:rPr>
        <w:t xml:space="preserve">, Fundão, Grafisete, 2013 (em parceria com Alexandre António da Costa Luís), </w:t>
      </w:r>
    </w:p>
    <w:p w14:paraId="6E3E4390" w14:textId="77777777" w:rsidR="0098691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Mário Cláudio e a Portugalidade</w:t>
      </w:r>
      <w:r w:rsidRPr="008F37F5">
        <w:rPr>
          <w:rFonts w:ascii="Arial" w:eastAsia="Arial Unicode MS" w:hAnsi="Arial" w:cs="Arial"/>
          <w:spacing w:val="5"/>
          <w:sz w:val="18"/>
          <w:szCs w:val="18"/>
        </w:rPr>
        <w:t xml:space="preserve">, Carla Sofia Luís, Alexandre Luís e Miguel Real (org.), Lisboa, Editora Esfera do Caos (em vias de publicação), os capítulos de livro “Mário Cláudio: Nauta e Guardião da Portugalidade”, in André Barata, António Santos Pereira e José Ricardo Carvalheiro (org.), </w:t>
      </w:r>
    </w:p>
    <w:p w14:paraId="56B8B53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Representações da Portugalidade, Alfragide, Caminho, 2011, pp. 57-80 e “Espelhos de África na Obra Narrativa de Mário Cláudio: os casos de Tocata para Dois Clarins e Peregrinação de Barnabé das Índias”, in Portugal-África: Mitos e Realidades Artísticas e Vivenciais, coord. Carla Sofia Luís, Alexandre Costa Luís, Cristina Vieira, Domingos Nzau e José Manso, Covilhã, Universidade da Beira Interior, (com o apoio da FCT), 2012, pp. 27-51, </w:t>
      </w:r>
    </w:p>
    <w:p w14:paraId="21F328A8" w14:textId="77777777" w:rsidR="009045FF" w:rsidRDefault="004679C2" w:rsidP="009045FF">
      <w:pPr>
        <w:tabs>
          <w:tab w:val="left" w:pos="6379"/>
        </w:tabs>
        <w:ind w:right="-41"/>
        <w:jc w:val="both"/>
        <w:rPr>
          <w:rFonts w:ascii="Arial" w:eastAsia="Arial Unicode MS" w:hAnsi="Arial" w:cs="Arial"/>
          <w:spacing w:val="5"/>
          <w:sz w:val="18"/>
          <w:szCs w:val="18"/>
          <w:lang w:eastAsia="en-GB"/>
        </w:rPr>
      </w:pPr>
      <w:r w:rsidRPr="008F37F5">
        <w:rPr>
          <w:rFonts w:ascii="Arial" w:eastAsia="Arial Unicode MS" w:hAnsi="Arial" w:cs="Arial"/>
          <w:spacing w:val="5"/>
          <w:sz w:val="18"/>
          <w:szCs w:val="18"/>
        </w:rPr>
        <w:t xml:space="preserve">“Um Breve Olhar Sobre a Vida e Obra de Mário Cláudio”, in </w:t>
      </w:r>
      <w:r w:rsidRPr="008F37F5">
        <w:rPr>
          <w:rFonts w:ascii="Arial" w:eastAsia="Arial Unicode MS" w:hAnsi="Arial" w:cs="Arial"/>
          <w:i/>
          <w:spacing w:val="5"/>
          <w:sz w:val="18"/>
          <w:szCs w:val="18"/>
        </w:rPr>
        <w:t>A Dinâmica dos Olhares. Um Balanço de um Século de Literatura e de Cultura em Portugal (1912-2012)</w:t>
      </w:r>
      <w:r w:rsidRPr="008F37F5">
        <w:rPr>
          <w:rFonts w:ascii="Arial" w:eastAsia="Arial Unicode MS" w:hAnsi="Arial" w:cs="Arial"/>
          <w:spacing w:val="5"/>
          <w:sz w:val="18"/>
          <w:szCs w:val="18"/>
        </w:rPr>
        <w:t>, Lisboa, CLEPUL (entregue para publicação)</w:t>
      </w:r>
      <w:r w:rsidRPr="008F37F5">
        <w:rPr>
          <w:rFonts w:ascii="Arial" w:eastAsia="Arial Unicode MS" w:hAnsi="Arial" w:cs="Arial"/>
          <w:iCs/>
          <w:spacing w:val="5"/>
          <w:sz w:val="18"/>
          <w:szCs w:val="18"/>
        </w:rPr>
        <w:t xml:space="preserve">, bem como </w:t>
      </w:r>
      <w:r w:rsidRPr="008F37F5">
        <w:rPr>
          <w:rFonts w:ascii="Arial" w:eastAsia="Arial Unicode MS" w:hAnsi="Arial" w:cs="Arial"/>
          <w:spacing w:val="5"/>
          <w:sz w:val="18"/>
          <w:szCs w:val="18"/>
        </w:rPr>
        <w:t xml:space="preserve">a entrevista a Mário Cláudio, em parceria com Annabela Rita e Miguel Real, </w:t>
      </w:r>
      <w:r w:rsidRPr="008F37F5">
        <w:rPr>
          <w:rFonts w:ascii="Arial" w:eastAsia="Arial Unicode MS" w:hAnsi="Arial" w:cs="Arial"/>
          <w:i/>
          <w:spacing w:val="5"/>
          <w:sz w:val="18"/>
          <w:szCs w:val="18"/>
        </w:rPr>
        <w:t>Revista Letras com Vida</w:t>
      </w:r>
      <w:r w:rsidRPr="008F37F5">
        <w:rPr>
          <w:rFonts w:ascii="Arial" w:eastAsia="Arial Unicode MS" w:hAnsi="Arial" w:cs="Arial"/>
          <w:spacing w:val="5"/>
          <w:sz w:val="18"/>
          <w:szCs w:val="18"/>
        </w:rPr>
        <w:t xml:space="preserve">, </w:t>
      </w:r>
      <w:r w:rsidRPr="008F37F5">
        <w:rPr>
          <w:rFonts w:ascii="Arial" w:eastAsia="Arial Unicode MS" w:hAnsi="Arial" w:cs="Arial"/>
          <w:spacing w:val="5"/>
          <w:sz w:val="18"/>
          <w:szCs w:val="18"/>
          <w:lang w:eastAsia="en-GB"/>
        </w:rPr>
        <w:t>Lisboa, CLEPUL (entregue para publicação)</w:t>
      </w:r>
    </w:p>
    <w:p w14:paraId="5801C068" w14:textId="3A4C7361" w:rsidR="009045FF" w:rsidRPr="008F37F5" w:rsidRDefault="004679C2" w:rsidP="009045FF">
      <w:pPr>
        <w:tabs>
          <w:tab w:val="left" w:pos="6379"/>
        </w:tabs>
        <w:ind w:right="-41"/>
        <w:jc w:val="both"/>
        <w:rPr>
          <w:rFonts w:ascii="Arial" w:eastAsia="Arial Unicode MS" w:hAnsi="Arial" w:cs="Arial"/>
          <w:bCs/>
          <w:spacing w:val="5"/>
          <w:sz w:val="18"/>
          <w:szCs w:val="18"/>
        </w:rPr>
      </w:pPr>
      <w:r w:rsidRPr="008F37F5">
        <w:rPr>
          <w:rFonts w:ascii="Arial" w:eastAsia="Arial Unicode MS" w:hAnsi="Arial" w:cs="Arial"/>
          <w:spacing w:val="5"/>
          <w:sz w:val="18"/>
          <w:szCs w:val="18"/>
          <w:lang w:eastAsia="en-GB"/>
        </w:rPr>
        <w:t>.</w:t>
      </w:r>
      <w:r w:rsidR="009045FF" w:rsidRPr="009045FF">
        <w:rPr>
          <w:rFonts w:ascii="Arial" w:eastAsia="Arial Unicode MS" w:hAnsi="Arial" w:cs="Arial"/>
          <w:color w:val="0000FF"/>
          <w:spacing w:val="5"/>
          <w:sz w:val="18"/>
          <w:szCs w:val="18"/>
          <w:u w:val="single"/>
          <w:lang w:eastAsia="zh-CN"/>
        </w:rPr>
        <w:t xml:space="preserve"> </w:t>
      </w:r>
      <w:r w:rsidR="009045FF" w:rsidRPr="008F37F5">
        <w:rPr>
          <w:rFonts w:ascii="Arial" w:eastAsia="Arial Unicode MS" w:hAnsi="Arial" w:cs="Arial"/>
          <w:color w:val="0000FF"/>
          <w:spacing w:val="5"/>
          <w:sz w:val="18"/>
          <w:szCs w:val="18"/>
          <w:u w:val="single"/>
          <w:lang w:eastAsia="zh-CN"/>
        </w:rPr>
        <w:drawing>
          <wp:inline distT="0" distB="0" distL="0" distR="0" wp14:anchorId="4404492D" wp14:editId="737826A0">
            <wp:extent cx="2385391" cy="1446144"/>
            <wp:effectExtent l="0" t="0" r="0" b="1905"/>
            <wp:docPr id="1097" name="Picture 482" descr="C:\clipart\AICLslides fotos coloquios\18º 2012galiza\fotos\galiza2012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clipart\AICLslides fotos coloquios\18º 2012galiza\fotos\galiza2012 (72).jpg"/>
                    <pic:cNvPicPr>
                      <a:picLocks noChangeAspect="1" noChangeArrowheads="1"/>
                    </pic:cNvPicPr>
                  </pic:nvPicPr>
                  <pic:blipFill>
                    <a:blip r:embed="rId80"/>
                    <a:stretch>
                      <a:fillRect/>
                    </a:stretch>
                  </pic:blipFill>
                  <pic:spPr bwMode="auto">
                    <a:xfrm>
                      <a:off x="0" y="0"/>
                      <a:ext cx="2385391" cy="1446144"/>
                    </a:xfrm>
                    <a:prstGeom prst="rect">
                      <a:avLst/>
                    </a:prstGeom>
                    <a:noFill/>
                    <a:ln>
                      <a:noFill/>
                    </a:ln>
                  </pic:spPr>
                </pic:pic>
              </a:graphicData>
            </a:graphic>
          </wp:inline>
        </w:drawing>
      </w:r>
      <w:r w:rsidR="009045FF" w:rsidRPr="008F37F5">
        <w:rPr>
          <w:rFonts w:ascii="Arial" w:eastAsia="Arial Unicode MS" w:hAnsi="Arial" w:cs="Arial"/>
          <w:spacing w:val="5"/>
          <w:sz w:val="18"/>
          <w:szCs w:val="18"/>
          <w:lang w:eastAsia="zh-CN"/>
        </w:rPr>
        <w:drawing>
          <wp:inline distT="0" distB="0" distL="0" distR="0" wp14:anchorId="636EBBD0" wp14:editId="2A2805C9">
            <wp:extent cx="1927225" cy="1445418"/>
            <wp:effectExtent l="0" t="0" r="0" b="2540"/>
            <wp:docPr id="1098" name="Picture 438" descr="C:\clipart\AICLslides fotos coloquios\18º 2012galiza\fotos\galiza2012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clipart\AICLslides fotos coloquios\18º 2012galiza\fotos\galiza2012 (216).jpg"/>
                    <pic:cNvPicPr>
                      <a:picLocks noChangeAspect="1" noChangeArrowheads="1"/>
                    </pic:cNvPicPr>
                  </pic:nvPicPr>
                  <pic:blipFill>
                    <a:blip r:embed="rId81"/>
                    <a:stretch>
                      <a:fillRect/>
                    </a:stretch>
                  </pic:blipFill>
                  <pic:spPr bwMode="auto">
                    <a:xfrm>
                      <a:off x="0" y="0"/>
                      <a:ext cx="1927225" cy="1445418"/>
                    </a:xfrm>
                    <a:prstGeom prst="rect">
                      <a:avLst/>
                    </a:prstGeom>
                    <a:noFill/>
                    <a:ln>
                      <a:noFill/>
                    </a:ln>
                  </pic:spPr>
                </pic:pic>
              </a:graphicData>
            </a:graphic>
          </wp:inline>
        </w:drawing>
      </w:r>
    </w:p>
    <w:p w14:paraId="563F432D" w14:textId="77777777" w:rsidR="009045FF" w:rsidRPr="008F37F5" w:rsidRDefault="009045FF" w:rsidP="009045FF">
      <w:pPr>
        <w:tabs>
          <w:tab w:val="left" w:pos="6379"/>
        </w:tabs>
        <w:ind w:right="-41"/>
        <w:jc w:val="both"/>
        <w:rPr>
          <w:rStyle w:val="IntenseReference"/>
        </w:rPr>
      </w:pPr>
      <w:r w:rsidRPr="008F37F5">
        <w:rPr>
          <w:rStyle w:val="IntenseReference"/>
        </w:rPr>
        <w:t>GALIZA 2012</w:t>
      </w:r>
    </w:p>
    <w:p w14:paraId="6AC2704C" w14:textId="77777777" w:rsidR="005D60EA" w:rsidRPr="008F37F5" w:rsidRDefault="004679C2" w:rsidP="004D0A45">
      <w:pPr>
        <w:tabs>
          <w:tab w:val="left" w:pos="6379"/>
        </w:tabs>
        <w:ind w:right="-41"/>
        <w:jc w:val="both"/>
        <w:rPr>
          <w:rFonts w:ascii="Arial" w:eastAsia="Arial Unicode MS" w:hAnsi="Arial" w:cs="Arial"/>
          <w:color w:val="C0504D"/>
          <w:spacing w:val="5"/>
          <w:sz w:val="18"/>
          <w:szCs w:val="18"/>
        </w:rPr>
      </w:pPr>
      <w:r w:rsidRPr="008F37F5">
        <w:rPr>
          <w:rFonts w:ascii="Arial" w:eastAsia="Arial Unicode MS" w:hAnsi="Arial" w:cs="Arial"/>
          <w:bCs/>
          <w:spacing w:val="5"/>
          <w:sz w:val="18"/>
          <w:szCs w:val="18"/>
          <w:lang w:eastAsia="zh-CN"/>
        </w:rPr>
        <w:drawing>
          <wp:inline distT="0" distB="0" distL="0" distR="0" wp14:anchorId="155C27D9" wp14:editId="0B715E84">
            <wp:extent cx="2009775" cy="1507330"/>
            <wp:effectExtent l="0" t="0" r="0" b="0"/>
            <wp:docPr id="1100" name="Picture 439" descr="C:\clipart\AICLslides fotos coloquios\18º 2012galiza\fotos\galiza2012 (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clipart\AICLslides fotos coloquios\18º 2012galiza\fotos\galiza2012 (238).jpg"/>
                    <pic:cNvPicPr>
                      <a:picLocks noChangeAspect="1" noChangeArrowheads="1"/>
                    </pic:cNvPicPr>
                  </pic:nvPicPr>
                  <pic:blipFill>
                    <a:blip r:embed="rId82"/>
                    <a:stretch>
                      <a:fillRect/>
                    </a:stretch>
                  </pic:blipFill>
                  <pic:spPr bwMode="auto">
                    <a:xfrm>
                      <a:off x="0" y="0"/>
                      <a:ext cx="2009775" cy="1507330"/>
                    </a:xfrm>
                    <a:prstGeom prst="rect">
                      <a:avLst/>
                    </a:prstGeom>
                    <a:noFill/>
                    <a:ln>
                      <a:noFill/>
                    </a:ln>
                  </pic:spPr>
                </pic:pic>
              </a:graphicData>
            </a:graphic>
          </wp:inline>
        </w:drawing>
      </w:r>
      <w:r w:rsidRPr="008F37F5">
        <w:rPr>
          <w:rFonts w:ascii="Arial" w:eastAsia="Arial Unicode MS" w:hAnsi="Arial" w:cs="Arial"/>
          <w:spacing w:val="5"/>
          <w:sz w:val="18"/>
          <w:szCs w:val="18"/>
        </w:rPr>
        <w:t xml:space="preserve"> </w:t>
      </w:r>
      <w:r w:rsidRPr="008F37F5">
        <w:rPr>
          <w:rFonts w:ascii="Arial" w:eastAsia="Arial Unicode MS" w:hAnsi="Arial" w:cs="Arial"/>
          <w:spacing w:val="5"/>
          <w:sz w:val="18"/>
          <w:szCs w:val="18"/>
          <w:lang w:eastAsia="zh-CN"/>
        </w:rPr>
        <w:drawing>
          <wp:inline distT="0" distB="0" distL="0" distR="0" wp14:anchorId="1743A7A7" wp14:editId="19835FE7">
            <wp:extent cx="2017643" cy="1515601"/>
            <wp:effectExtent l="0" t="0" r="1905" b="8890"/>
            <wp:docPr id="1101" name="Picture 485" descr="C:\clipart\AICLslides fotos coloquios\20º 2013Seia\fotos\tudo fotos\Seia13 10 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clipart\AICLslides fotos coloquios\20º 2013Seia\fotos\tudo fotos\Seia13 10 17 (1).JPG"/>
                    <pic:cNvPicPr>
                      <a:picLocks noChangeAspect="1" noChangeArrowheads="1"/>
                    </pic:cNvPicPr>
                  </pic:nvPicPr>
                  <pic:blipFill>
                    <a:blip r:embed="rId83"/>
                    <a:stretch>
                      <a:fillRect/>
                    </a:stretch>
                  </pic:blipFill>
                  <pic:spPr bwMode="auto">
                    <a:xfrm>
                      <a:off x="0" y="0"/>
                      <a:ext cx="2017643" cy="1515601"/>
                    </a:xfrm>
                    <a:prstGeom prst="rect">
                      <a:avLst/>
                    </a:prstGeom>
                    <a:noFill/>
                    <a:ln>
                      <a:noFill/>
                    </a:ln>
                  </pic:spPr>
                </pic:pic>
              </a:graphicData>
            </a:graphic>
          </wp:inline>
        </w:drawing>
      </w:r>
      <w:r w:rsidRPr="008F37F5">
        <w:rPr>
          <w:rFonts w:ascii="Arial" w:eastAsia="Arial Unicode MS" w:hAnsi="Arial" w:cs="Arial"/>
          <w:color w:val="C0504D"/>
          <w:spacing w:val="5"/>
          <w:sz w:val="18"/>
          <w:szCs w:val="18"/>
        </w:rPr>
        <w:t xml:space="preserve"> </w:t>
      </w:r>
    </w:p>
    <w:p w14:paraId="405B14A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 xml:space="preserve">Galiza 2012                                               </w:t>
      </w:r>
      <w:r w:rsidRPr="008F37F5">
        <w:rPr>
          <w:rFonts w:ascii="Arial" w:eastAsia="Arial Unicode MS" w:hAnsi="Arial" w:cs="Arial"/>
          <w:color w:val="C0504D"/>
          <w:spacing w:val="5"/>
          <w:sz w:val="18"/>
          <w:szCs w:val="18"/>
        </w:rPr>
        <w:t>Seia 2013</w:t>
      </w:r>
    </w:p>
    <w:p w14:paraId="013382D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02E37FC" w14:textId="77777777" w:rsidR="00C051CD" w:rsidRPr="008F37F5" w:rsidRDefault="004679C2" w:rsidP="004D0A45">
      <w:pPr>
        <w:tabs>
          <w:tab w:val="left" w:pos="6379"/>
        </w:tabs>
        <w:ind w:right="-41"/>
        <w:jc w:val="both"/>
        <w:rPr>
          <w:rFonts w:ascii="Arial" w:eastAsia="Arial Unicode MS" w:hAnsi="Arial" w:cs="Arial"/>
          <w:color w:val="C0504D"/>
          <w:spacing w:val="5"/>
          <w:sz w:val="18"/>
          <w:u w:val="single"/>
        </w:rPr>
      </w:pPr>
      <w:r w:rsidRPr="008F37F5">
        <w:rPr>
          <w:rFonts w:ascii="Arial" w:eastAsia="Arial Unicode MS" w:hAnsi="Arial" w:cs="Arial"/>
          <w:color w:val="C0504D"/>
          <w:spacing w:val="5"/>
          <w:sz w:val="18"/>
          <w:u w:val="single"/>
        </w:rPr>
        <w:t xml:space="preserve">É SÓCIO DA AICL. </w:t>
      </w:r>
    </w:p>
    <w:p w14:paraId="782690E4" w14:textId="77777777" w:rsidR="00C051CD" w:rsidRPr="008F37F5" w:rsidRDefault="00EC0275" w:rsidP="004D0A45">
      <w:pPr>
        <w:tabs>
          <w:tab w:val="left" w:pos="6379"/>
        </w:tabs>
        <w:ind w:right="-41"/>
        <w:jc w:val="both"/>
        <w:rPr>
          <w:rFonts w:ascii="Arial" w:eastAsia="Arial Unicode MS" w:hAnsi="Arial" w:cs="Arial"/>
          <w:color w:val="C0504D"/>
          <w:spacing w:val="5"/>
          <w:sz w:val="18"/>
          <w:u w:val="single"/>
        </w:rPr>
      </w:pPr>
    </w:p>
    <w:p w14:paraId="7A917811" w14:textId="77777777" w:rsidR="00C051CD" w:rsidRPr="008F37F5" w:rsidRDefault="004679C2" w:rsidP="004D0A45">
      <w:pPr>
        <w:tabs>
          <w:tab w:val="left" w:pos="6379"/>
        </w:tabs>
        <w:ind w:right="-41"/>
        <w:jc w:val="both"/>
        <w:rPr>
          <w:rFonts w:ascii="Arial" w:eastAsia="Arial Unicode MS" w:hAnsi="Arial" w:cs="Arial"/>
          <w:color w:val="C0504D"/>
          <w:spacing w:val="5"/>
          <w:sz w:val="18"/>
          <w:u w:val="single"/>
        </w:rPr>
      </w:pPr>
      <w:r w:rsidRPr="008F37F5">
        <w:rPr>
          <w:rFonts w:ascii="Arial" w:eastAsia="Arial Unicode MS" w:hAnsi="Arial" w:cs="Arial"/>
          <w:color w:val="C0504D"/>
          <w:spacing w:val="5"/>
          <w:sz w:val="18"/>
          <w:u w:val="single"/>
        </w:rPr>
        <w:t>PARTICIPOU NO 18º COLÓQUIO GALIZA 2012, 20º E 22º EM SEIA 2013 E 2014</w:t>
      </w:r>
    </w:p>
    <w:p w14:paraId="39B828BA" w14:textId="77777777" w:rsidR="00986918" w:rsidRPr="008F37F5" w:rsidRDefault="00EC0275" w:rsidP="00DB017A">
      <w:pPr>
        <w:rPr>
          <w:rStyle w:val="IntenseReference"/>
        </w:rPr>
      </w:pPr>
    </w:p>
    <w:p w14:paraId="68FF277B" w14:textId="77777777" w:rsidR="00E16476" w:rsidRPr="008F37F5" w:rsidRDefault="004679C2" w:rsidP="004D0A45">
      <w:pPr>
        <w:pStyle w:val="NoSpacing"/>
        <w:rPr>
          <w:rStyle w:val="Hyperlink"/>
          <w:rFonts w:cs="Arial"/>
          <w:iCs/>
          <w:color w:val="auto"/>
          <w:sz w:val="18"/>
          <w:szCs w:val="18"/>
          <w:u w:val="none"/>
          <w:lang w:val="pt-PT"/>
        </w:rPr>
      </w:pPr>
      <w:r w:rsidRPr="008F37F5">
        <w:rPr>
          <w:rFonts w:cs="Arial"/>
          <w:b/>
          <w:sz w:val="18"/>
          <w:szCs w:val="18"/>
          <w:u w:val="single"/>
          <w:lang w:val="pt-PT"/>
        </w:rPr>
        <w:t xml:space="preserve">TEMA 2.1 2.1. A ESCRITA DE JOSÉ LEÓN MACHADO: O CASO DAS OBRAS MEMÓRIA DAS ESTRELAS SEM BRILHO E A VENDEDORA DE CUPIDOS. </w:t>
      </w:r>
      <w:hyperlink r:id="rId84" w:history="1">
        <w:r w:rsidRPr="008F37F5">
          <w:rPr>
            <w:rStyle w:val="Hyperlink"/>
            <w:rFonts w:cs="Arial"/>
            <w:b/>
            <w:sz w:val="18"/>
            <w:szCs w:val="18"/>
            <w:lang w:val="pt-PT"/>
          </w:rPr>
          <w:t>cxavier@ubi.pt</w:t>
        </w:r>
      </w:hyperlink>
      <w:r w:rsidRPr="008F37F5">
        <w:rPr>
          <w:rFonts w:cs="Arial"/>
          <w:b/>
          <w:sz w:val="18"/>
          <w:szCs w:val="18"/>
          <w:u w:val="single"/>
          <w:lang w:val="pt-PT"/>
        </w:rPr>
        <w:t xml:space="preserve">    </w:t>
      </w:r>
      <w:r w:rsidRPr="008F37F5">
        <w:rPr>
          <w:rFonts w:cs="Arial"/>
          <w:sz w:val="18"/>
          <w:szCs w:val="18"/>
          <w:lang w:val="pt-PT"/>
        </w:rPr>
        <w:t xml:space="preserve"> Carla Sofia Gomes Xavier Luís,</w:t>
      </w:r>
      <w:r w:rsidRPr="008F37F5">
        <w:rPr>
          <w:rFonts w:cs="Arial"/>
          <w:iCs/>
          <w:sz w:val="18"/>
          <w:szCs w:val="18"/>
          <w:lang w:val="pt-PT"/>
        </w:rPr>
        <w:t xml:space="preserve">  Universidade da Beira Interior e LabCom.IFP da UBI</w:t>
      </w:r>
    </w:p>
    <w:p w14:paraId="1F9A9791" w14:textId="77777777" w:rsidR="00E16476" w:rsidRPr="008F37F5" w:rsidRDefault="00EC0275" w:rsidP="004D0A45">
      <w:pPr>
        <w:jc w:val="both"/>
        <w:rPr>
          <w:rStyle w:val="Hyperlink"/>
          <w:rFonts w:ascii="Arial" w:hAnsi="Arial" w:cs="Arial"/>
          <w:iCs/>
          <w:sz w:val="18"/>
          <w:szCs w:val="18"/>
        </w:rPr>
      </w:pPr>
    </w:p>
    <w:p w14:paraId="08B54F26" w14:textId="77777777" w:rsidR="00E16476" w:rsidRPr="008F37F5" w:rsidRDefault="004679C2" w:rsidP="004D0A45">
      <w:pPr>
        <w:jc w:val="center"/>
        <w:rPr>
          <w:rStyle w:val="IntenseReference"/>
        </w:rPr>
      </w:pPr>
      <w:r w:rsidRPr="008F37F5">
        <w:rPr>
          <w:rStyle w:val="IntenseReference"/>
        </w:rPr>
        <w:t>TRABALHO FINAL NÃO ENVIADO DENTRO DOS PRAZOS</w:t>
      </w:r>
    </w:p>
    <w:p w14:paraId="2EAA247F" w14:textId="77777777" w:rsidR="00E16476" w:rsidRPr="008F37F5" w:rsidRDefault="00EC0275" w:rsidP="004D0A45">
      <w:pPr>
        <w:rPr>
          <w:rStyle w:val="IntenseReference"/>
        </w:rPr>
      </w:pPr>
    </w:p>
    <w:p w14:paraId="5046DEBF" w14:textId="77777777" w:rsidR="00E16476" w:rsidRPr="008F37F5" w:rsidRDefault="004679C2" w:rsidP="004D0A45">
      <w:pPr>
        <w:rPr>
          <w:rFonts w:ascii="Arial" w:eastAsia="Arial Unicode MS" w:hAnsi="Arial"/>
          <w:b/>
          <w:smallCaps/>
          <w:color w:val="C0504D"/>
          <w:spacing w:val="5"/>
          <w:sz w:val="18"/>
          <w:u w:val="single"/>
        </w:rPr>
      </w:pPr>
      <w:r w:rsidRPr="008F37F5">
        <w:rPr>
          <w:rFonts w:ascii="Arial" w:eastAsia="Arial Unicode MS" w:hAnsi="Arial"/>
          <w:b/>
          <w:smallCaps/>
          <w:color w:val="C0504D"/>
          <w:spacing w:val="5"/>
          <w:sz w:val="18"/>
          <w:u w:val="single"/>
        </w:rPr>
        <w:t>Resumo</w:t>
      </w:r>
    </w:p>
    <w:p w14:paraId="49DC3195" w14:textId="77777777" w:rsidR="00E16476" w:rsidRPr="008F37F5" w:rsidRDefault="00EC0275" w:rsidP="004D0A45">
      <w:pPr>
        <w:rPr>
          <w:rStyle w:val="IntenseReference"/>
        </w:rPr>
      </w:pPr>
    </w:p>
    <w:p w14:paraId="1F67060F" w14:textId="77777777" w:rsidR="00E16476" w:rsidRPr="008F37F5" w:rsidRDefault="004679C2" w:rsidP="004D0A45">
      <w:pPr>
        <w:pStyle w:val="NormalWeb"/>
        <w:spacing w:before="0" w:beforeAutospacing="0" w:after="0" w:afterAutospacing="0"/>
        <w:jc w:val="both"/>
        <w:rPr>
          <w:rFonts w:ascii="Arial" w:eastAsia="TimesNewRomanPSMT" w:hAnsi="Arial" w:cs="Arial"/>
          <w:sz w:val="18"/>
          <w:szCs w:val="18"/>
        </w:rPr>
      </w:pPr>
      <w:r w:rsidRPr="008F37F5">
        <w:rPr>
          <w:rStyle w:val="apple-converted-space"/>
          <w:rFonts w:ascii="Arial" w:hAnsi="Arial" w:cs="Arial"/>
          <w:sz w:val="18"/>
          <w:szCs w:val="18"/>
        </w:rPr>
        <w:t xml:space="preserve">José Leon Machado </w:t>
      </w:r>
      <w:r w:rsidRPr="008F37F5">
        <w:rPr>
          <w:rFonts w:ascii="Arial" w:hAnsi="Arial" w:cs="Arial"/>
          <w:sz w:val="18"/>
          <w:szCs w:val="18"/>
        </w:rPr>
        <w:t xml:space="preserve">nasceu a 25 de novembro de 1965 em Braga. Cedo se interessou pela leitura, que nem sempre era de fácil acesso, acontecendo entre um livro emprestado, outro requisitado na biblioteca, outro ainda comprado às escondidas com o dinheiro destinado às viagens de autocarro. Ao tornar-se frequentador assíduo da biblioteca da escola, no 9.º ano, ia alimentando o seu gosto pela leitura, especialmente pelos autores clássicos portugueses. Estreou-se nas lides da escrita ainda de tenra idade, algures entre os poemas de amor dedicados a algumas paixonetas da adolescência e a redação, a pedido do professor de português de então, do seu primeiro diário, que debuxou, com entusiasmo, num caderno de capa vermelha. E não mais parou de escrever. De construtor de “casinhas de pedra e caco”, na sua infância, a construtor de obras literárias de apreciável mérito foi um passo, não isento, porém, de muita dedicação, de apurado labor, de cuidada investigação e também de alguma dose de inspiração, que busca constantemente nas vivências do dia a dia, nas inúmeras viagens que vai realizando, enfim, no mundo circundante. Desde a publicação do seu primeiro livro em 1995, </w:t>
      </w:r>
      <w:r w:rsidRPr="008F37F5">
        <w:rPr>
          <w:rFonts w:ascii="Arial" w:hAnsi="Arial" w:cs="Arial"/>
          <w:i/>
          <w:sz w:val="18"/>
          <w:szCs w:val="18"/>
        </w:rPr>
        <w:t>A Sombra Sorridente</w:t>
      </w:r>
      <w:r w:rsidRPr="008F37F5">
        <w:rPr>
          <w:rFonts w:ascii="Arial" w:hAnsi="Arial" w:cs="Arial"/>
          <w:sz w:val="18"/>
          <w:szCs w:val="18"/>
        </w:rPr>
        <w:t xml:space="preserve">, até ao seu mais recente romance que deu à estampa em 2014, </w:t>
      </w:r>
      <w:r w:rsidRPr="008F37F5">
        <w:rPr>
          <w:rFonts w:ascii="Arial" w:hAnsi="Arial" w:cs="Arial"/>
          <w:i/>
          <w:sz w:val="18"/>
          <w:szCs w:val="18"/>
        </w:rPr>
        <w:t>A Porca</w:t>
      </w:r>
      <w:r w:rsidRPr="008F37F5">
        <w:rPr>
          <w:rFonts w:ascii="Arial" w:hAnsi="Arial" w:cs="Arial"/>
          <w:sz w:val="18"/>
          <w:szCs w:val="18"/>
        </w:rPr>
        <w:t xml:space="preserve">, tem vindo a construir uma vasta e premiada obra, digna de estudo, que vai desde o romance, ao conto, à novela, ao teatro, à poesia, à literatura infantil, à crónica e à autobiografia. Com efeito, além de alguns trabalhos académicos produzidos em torno da sua obra, é ainda de salientar a tradução para a língua inglesa do romance </w:t>
      </w:r>
      <w:r w:rsidRPr="008F37F5">
        <w:rPr>
          <w:rFonts w:ascii="Arial" w:hAnsi="Arial" w:cs="Arial"/>
          <w:i/>
          <w:sz w:val="18"/>
          <w:szCs w:val="18"/>
        </w:rPr>
        <w:t>Memória das Estrelas sem Brilho</w:t>
      </w:r>
      <w:r w:rsidRPr="008F37F5">
        <w:rPr>
          <w:rFonts w:ascii="Arial" w:hAnsi="Arial" w:cs="Arial"/>
          <w:sz w:val="18"/>
          <w:szCs w:val="18"/>
        </w:rPr>
        <w:t xml:space="preserve">, </w:t>
      </w:r>
      <w:r w:rsidRPr="008F37F5">
        <w:rPr>
          <w:rFonts w:ascii="Arial" w:hAnsi="Arial" w:cs="Arial"/>
          <w:i/>
          <w:sz w:val="18"/>
          <w:szCs w:val="18"/>
        </w:rPr>
        <w:t xml:space="preserve">Darkening </w:t>
      </w:r>
      <w:r w:rsidRPr="008F37F5">
        <w:rPr>
          <w:rFonts w:ascii="Arial" w:hAnsi="Arial" w:cs="Arial"/>
          <w:i/>
          <w:color w:val="000000"/>
          <w:sz w:val="18"/>
          <w:szCs w:val="18"/>
        </w:rPr>
        <w:t>Stars - A novel of the Great War</w:t>
      </w:r>
      <w:r w:rsidRPr="008F37F5">
        <w:rPr>
          <w:rFonts w:ascii="Arial" w:hAnsi="Arial" w:cs="Arial"/>
          <w:sz w:val="18"/>
          <w:szCs w:val="18"/>
        </w:rPr>
        <w:t>, por Milton Azevedo e Karen Sherwood Sotelino</w:t>
      </w:r>
      <w:r w:rsidRPr="008F37F5">
        <w:rPr>
          <w:rFonts w:ascii="Arial" w:hAnsi="Arial" w:cs="Arial"/>
          <w:color w:val="000000"/>
          <w:sz w:val="18"/>
          <w:szCs w:val="18"/>
        </w:rPr>
        <w:t>. Apresentados, em traços gerais, alguns aspetos atinentes à vida e labor ficcional do escritor em análise, c</w:t>
      </w:r>
      <w:r w:rsidRPr="008F37F5">
        <w:rPr>
          <w:rFonts w:ascii="Arial" w:hAnsi="Arial" w:cs="Arial"/>
          <w:bCs/>
          <w:sz w:val="18"/>
          <w:szCs w:val="18"/>
        </w:rPr>
        <w:t xml:space="preserve">om o presente trabalho </w:t>
      </w:r>
      <w:r w:rsidRPr="008F37F5">
        <w:rPr>
          <w:rFonts w:ascii="Arial" w:eastAsia="TimesNewRomanPSMT" w:hAnsi="Arial" w:cs="Arial"/>
          <w:sz w:val="18"/>
          <w:szCs w:val="18"/>
        </w:rPr>
        <w:t xml:space="preserve">procuramos perceber as principais caraterísticas da escrita de José Leon Machado, com especial enfoque nas singularidades linguísticas mais evidentes, e respetivas consequências, tendo predominantemente por base os romances </w:t>
      </w:r>
      <w:r w:rsidRPr="008F37F5">
        <w:rPr>
          <w:rFonts w:ascii="Arial" w:hAnsi="Arial" w:cs="Arial"/>
          <w:i/>
          <w:color w:val="000000"/>
          <w:sz w:val="18"/>
          <w:szCs w:val="18"/>
        </w:rPr>
        <w:t xml:space="preserve">Memória das Estrelas sem Brilho </w:t>
      </w:r>
      <w:r w:rsidRPr="008F37F5">
        <w:rPr>
          <w:rFonts w:ascii="Arial" w:hAnsi="Arial" w:cs="Arial"/>
          <w:color w:val="000000"/>
          <w:sz w:val="18"/>
          <w:szCs w:val="18"/>
        </w:rPr>
        <w:t>e</w:t>
      </w:r>
      <w:r w:rsidRPr="008F37F5">
        <w:rPr>
          <w:rFonts w:ascii="Arial" w:hAnsi="Arial" w:cs="Arial"/>
          <w:i/>
          <w:color w:val="000000"/>
          <w:sz w:val="18"/>
          <w:szCs w:val="18"/>
        </w:rPr>
        <w:t xml:space="preserve"> A Vendedora de Cupidos</w:t>
      </w:r>
      <w:r w:rsidRPr="008F37F5">
        <w:rPr>
          <w:rFonts w:ascii="Arial" w:hAnsi="Arial" w:cs="Arial"/>
          <w:color w:val="000000"/>
          <w:sz w:val="18"/>
          <w:szCs w:val="18"/>
        </w:rPr>
        <w:t xml:space="preserve">, duas obras de uma trilogia que se completará com a publicação de </w:t>
      </w:r>
      <w:r w:rsidRPr="008F37F5">
        <w:rPr>
          <w:rFonts w:ascii="Arial" w:hAnsi="Arial" w:cs="Arial"/>
          <w:i/>
          <w:color w:val="000000"/>
          <w:sz w:val="18"/>
          <w:szCs w:val="18"/>
        </w:rPr>
        <w:t>Os Heróis do Capim</w:t>
      </w:r>
      <w:r w:rsidRPr="008F37F5">
        <w:rPr>
          <w:rFonts w:ascii="Arial" w:hAnsi="Arial" w:cs="Arial"/>
          <w:color w:val="000000"/>
          <w:sz w:val="18"/>
          <w:szCs w:val="18"/>
        </w:rPr>
        <w:t xml:space="preserve"> que aguardamos com elevada </w:t>
      </w:r>
      <w:commentRangeStart w:id="9"/>
      <w:r w:rsidRPr="008F37F5">
        <w:rPr>
          <w:rFonts w:ascii="Arial" w:hAnsi="Arial" w:cs="Arial"/>
          <w:color w:val="000000"/>
          <w:sz w:val="18"/>
          <w:szCs w:val="18"/>
        </w:rPr>
        <w:t>expetativa</w:t>
      </w:r>
      <w:commentRangeEnd w:id="9"/>
      <w:r w:rsidRPr="008F37F5">
        <w:rPr>
          <w:rStyle w:val="CommentReference"/>
        </w:rPr>
        <w:commentReference w:id="9"/>
      </w:r>
      <w:r w:rsidRPr="008F37F5">
        <w:rPr>
          <w:rFonts w:ascii="Arial" w:hAnsi="Arial" w:cs="Arial"/>
          <w:color w:val="000000"/>
          <w:sz w:val="18"/>
          <w:szCs w:val="18"/>
        </w:rPr>
        <w:t xml:space="preserve">. </w:t>
      </w:r>
    </w:p>
    <w:p w14:paraId="4E603AA0" w14:textId="77777777" w:rsidR="00E16476" w:rsidRPr="008F37F5" w:rsidRDefault="00EC0275" w:rsidP="00DB017A">
      <w:pPr>
        <w:rPr>
          <w:rStyle w:val="IntenseReference"/>
        </w:rPr>
      </w:pPr>
    </w:p>
    <w:p w14:paraId="5CB5E969" w14:textId="77777777" w:rsidR="00AE0418" w:rsidRPr="008F37F5" w:rsidRDefault="004679C2" w:rsidP="004D0A45">
      <w:pPr>
        <w:jc w:val="both"/>
        <w:rPr>
          <w:rStyle w:val="IntenseReference"/>
        </w:rPr>
      </w:pPr>
      <w:r w:rsidRPr="008F37F5">
        <w:rPr>
          <w:rStyle w:val="IntenseReference"/>
        </w:rPr>
        <w:t xml:space="preserve">TEMA 2.1 2.1. A ESCRITA DE JOSÉ LEÓN MACHADO: O CASO DAS OBRAS MEMÓRIA DAS ESTRELAS SEM BRILHO E A VENDEDORA DE CUPIDOS. </w:t>
      </w:r>
      <w:hyperlink r:id="rId85" w:history="1">
        <w:r w:rsidRPr="008F37F5">
          <w:rPr>
            <w:rStyle w:val="IntenseReference"/>
          </w:rPr>
          <w:t>cxavier@ubi.pt</w:t>
        </w:r>
      </w:hyperlink>
      <w:r w:rsidRPr="008F37F5">
        <w:rPr>
          <w:rStyle w:val="IntenseReference"/>
        </w:rPr>
        <w:t xml:space="preserve">                        </w:t>
      </w:r>
    </w:p>
    <w:p w14:paraId="49C84074" w14:textId="77777777" w:rsidR="00AE0418" w:rsidRPr="008F37F5" w:rsidRDefault="00EC0275" w:rsidP="004D0A45">
      <w:pPr>
        <w:jc w:val="center"/>
        <w:rPr>
          <w:rFonts w:ascii="Arial" w:hAnsi="Arial" w:cs="Arial"/>
          <w:b/>
          <w:sz w:val="18"/>
          <w:szCs w:val="18"/>
          <w:u w:val="single"/>
        </w:rPr>
      </w:pPr>
    </w:p>
    <w:p w14:paraId="225D7DC8" w14:textId="77777777" w:rsidR="00AE0418" w:rsidRPr="008F37F5" w:rsidRDefault="004679C2" w:rsidP="004D0A45">
      <w:pPr>
        <w:jc w:val="both"/>
        <w:rPr>
          <w:rFonts w:ascii="Arial" w:hAnsi="Arial" w:cs="Arial"/>
          <w:sz w:val="18"/>
          <w:szCs w:val="18"/>
        </w:rPr>
      </w:pPr>
      <w:r w:rsidRPr="008F37F5">
        <w:rPr>
          <w:rFonts w:ascii="Arial" w:eastAsia="TimesNewRomanPSMT" w:hAnsi="Arial" w:cs="Arial"/>
          <w:sz w:val="18"/>
          <w:szCs w:val="18"/>
        </w:rPr>
        <w:t xml:space="preserve">Tendo em mente as sábias palavras quer de Jacinto do Prado Coelho, que entende que “não teremos da obra literária uma visão total se a não virmos na sua historicidade, em equação com o artista (vida e cultura)” </w:t>
      </w:r>
      <w:r w:rsidRPr="008F37F5">
        <w:rPr>
          <w:rFonts w:ascii="Arial" w:eastAsia="TimesNewRomanPSMT" w:hAnsi="Arial" w:cs="Arial"/>
          <w:i/>
          <w:sz w:val="16"/>
          <w:szCs w:val="16"/>
        </w:rPr>
        <w:t>(Coelho, 1961: 23)</w:t>
      </w:r>
      <w:r w:rsidRPr="008F37F5">
        <w:rPr>
          <w:rFonts w:ascii="Arial" w:eastAsia="TimesNewRomanPSMT" w:hAnsi="Arial" w:cs="Arial"/>
          <w:sz w:val="18"/>
          <w:szCs w:val="18"/>
        </w:rPr>
        <w:t>, quer de Mário Cláudio</w:t>
      </w:r>
      <w:r w:rsidRPr="008F37F5">
        <w:rPr>
          <w:rStyle w:val="FootnoteReference"/>
          <w:rFonts w:ascii="Arial" w:eastAsia="TimesNewRomanPSMT" w:hAnsi="Arial" w:cs="Arial"/>
          <w:sz w:val="18"/>
          <w:szCs w:val="18"/>
        </w:rPr>
        <w:footnoteReference w:id="32"/>
      </w:r>
      <w:r w:rsidRPr="008F37F5">
        <w:rPr>
          <w:rFonts w:ascii="Arial" w:eastAsia="TimesNewRomanPSMT" w:hAnsi="Arial" w:cs="Arial"/>
          <w:sz w:val="18"/>
          <w:szCs w:val="18"/>
        </w:rPr>
        <w:t xml:space="preserve">, que é da opinião de que </w:t>
      </w:r>
      <w:r w:rsidRPr="008F37F5">
        <w:rPr>
          <w:rFonts w:ascii="Arial" w:hAnsi="Arial" w:cs="Arial"/>
          <w:sz w:val="18"/>
          <w:szCs w:val="18"/>
        </w:rPr>
        <w:t xml:space="preserve">“o estilo de um autor […] não é uma questão de opção, mas sim de natureza” </w:t>
      </w:r>
      <w:r w:rsidRPr="008F37F5">
        <w:rPr>
          <w:rFonts w:ascii="Arial" w:hAnsi="Arial" w:cs="Arial"/>
          <w:i/>
          <w:sz w:val="16"/>
          <w:szCs w:val="16"/>
        </w:rPr>
        <w:t>(Cláudio in Neto, 2008)</w:t>
      </w:r>
      <w:r w:rsidRPr="008F37F5">
        <w:rPr>
          <w:rFonts w:ascii="Arial" w:hAnsi="Arial" w:cs="Arial"/>
          <w:sz w:val="18"/>
          <w:szCs w:val="18"/>
        </w:rPr>
        <w:t xml:space="preserve">, de “caráter” </w:t>
      </w:r>
      <w:r w:rsidRPr="008F37F5">
        <w:rPr>
          <w:rFonts w:ascii="Arial" w:hAnsi="Arial" w:cs="Arial"/>
          <w:i/>
          <w:sz w:val="16"/>
          <w:szCs w:val="16"/>
        </w:rPr>
        <w:t>(Cláudio in Rita, Luís e Real, 2015: )</w:t>
      </w:r>
      <w:r w:rsidRPr="008F37F5">
        <w:rPr>
          <w:rFonts w:ascii="Arial" w:hAnsi="Arial" w:cs="Arial"/>
          <w:sz w:val="18"/>
          <w:szCs w:val="18"/>
        </w:rPr>
        <w:t xml:space="preserve">, posto que, como diz, “escrevemos o que somos” </w:t>
      </w:r>
      <w:r w:rsidRPr="008F37F5">
        <w:rPr>
          <w:rFonts w:ascii="Arial" w:hAnsi="Arial" w:cs="Arial"/>
          <w:i/>
          <w:sz w:val="16"/>
          <w:szCs w:val="16"/>
        </w:rPr>
        <w:t>(Cláudio in Neto, 2008)</w:t>
      </w:r>
      <w:r w:rsidRPr="008F37F5">
        <w:rPr>
          <w:rFonts w:ascii="Arial" w:hAnsi="Arial" w:cs="Arial"/>
          <w:sz w:val="18"/>
          <w:szCs w:val="18"/>
        </w:rPr>
        <w:t xml:space="preserve">, mas igualmente por razões metodológicas, importa, antes de mais, delinearmos alguns “contextos” </w:t>
      </w:r>
      <w:r w:rsidRPr="008F37F5">
        <w:rPr>
          <w:rFonts w:ascii="Arial" w:hAnsi="Arial" w:cs="Arial"/>
          <w:i/>
          <w:sz w:val="16"/>
          <w:szCs w:val="16"/>
        </w:rPr>
        <w:t>(cf. Luís, 2011: 53-66)</w:t>
      </w:r>
      <w:r w:rsidRPr="008F37F5">
        <w:rPr>
          <w:rFonts w:ascii="Arial" w:hAnsi="Arial" w:cs="Arial"/>
          <w:sz w:val="18"/>
          <w:szCs w:val="18"/>
        </w:rPr>
        <w:t xml:space="preserve"> que acabam inevitavelmente por influenciar as preferências estilísticas e temáticas de José Leon Machado, o premiado ficcionista contemporâneo, cuja escrita estará em análise ao longo deste artigo. Corroboramos ainda a opinião de Maria Eduarda Vassalo Pereira que, acerca do conceito de “estilo”, refere o seguinte: </w:t>
      </w:r>
    </w:p>
    <w:p w14:paraId="13A22154" w14:textId="77777777" w:rsidR="00AE0418" w:rsidRPr="008F37F5" w:rsidRDefault="004679C2" w:rsidP="004D0A45">
      <w:pPr>
        <w:autoSpaceDE w:val="0"/>
        <w:autoSpaceDN w:val="0"/>
        <w:adjustRightInd w:val="0"/>
        <w:ind w:left="567" w:right="567"/>
        <w:jc w:val="both"/>
        <w:rPr>
          <w:rFonts w:ascii="Arial" w:eastAsia="TimesNewRomanPSMT" w:hAnsi="Arial" w:cs="Arial"/>
          <w:sz w:val="18"/>
          <w:szCs w:val="18"/>
        </w:rPr>
      </w:pPr>
      <w:r w:rsidRPr="008F37F5">
        <w:rPr>
          <w:rFonts w:ascii="Arial" w:eastAsia="TimesNewRomanPSMT" w:hAnsi="Arial" w:cs="Arial"/>
          <w:i/>
          <w:sz w:val="18"/>
          <w:szCs w:val="18"/>
        </w:rPr>
        <w:t>“Todo o estilo é um facto de linguagem. Não há, porém, facto algum dessa natureza que possa ser desligado de uma conceção do mundo; que, fora do entendimento dela, possa ser inteiramente compreendido. Com maior razão o dizemos da arte da expressão de um autor literário –</w:t>
      </w:r>
      <w:r w:rsidRPr="008F37F5">
        <w:rPr>
          <w:rFonts w:ascii="Arial" w:eastAsia="TimesNewRomanPSMT" w:hAnsi="Arial" w:cs="Arial"/>
          <w:i/>
          <w:color w:val="FF0000"/>
          <w:sz w:val="18"/>
          <w:szCs w:val="18"/>
        </w:rPr>
        <w:t xml:space="preserve"> </w:t>
      </w:r>
      <w:r w:rsidRPr="008F37F5">
        <w:rPr>
          <w:rFonts w:ascii="Arial" w:eastAsia="TimesNewRomanPSMT" w:hAnsi="Arial" w:cs="Arial"/>
          <w:i/>
          <w:sz w:val="18"/>
          <w:szCs w:val="18"/>
        </w:rPr>
        <w:t>do estilo: este prende-se com um passado do escritor inscrito no presente da sua arte e, através dela, com a atitude do homem perante o seu mundo, o seu tempo, e perante a tradição e a língua literária que herdou</w:t>
      </w:r>
      <w:r w:rsidRPr="008F37F5">
        <w:rPr>
          <w:rFonts w:ascii="Arial" w:eastAsia="TimesNewRomanPSMT" w:hAnsi="Arial" w:cs="Arial"/>
          <w:sz w:val="18"/>
          <w:szCs w:val="18"/>
        </w:rPr>
        <w:t xml:space="preserve">” </w:t>
      </w:r>
      <w:r w:rsidRPr="008F37F5">
        <w:rPr>
          <w:rFonts w:ascii="Arial" w:eastAsia="TimesNewRomanPSMT" w:hAnsi="Arial" w:cs="Arial"/>
          <w:i/>
          <w:sz w:val="16"/>
          <w:szCs w:val="16"/>
        </w:rPr>
        <w:t>(Pereira, 1988: 389)</w:t>
      </w:r>
      <w:r w:rsidRPr="008F37F5">
        <w:rPr>
          <w:rFonts w:ascii="Arial" w:eastAsia="TimesNewRomanPSMT" w:hAnsi="Arial" w:cs="Arial"/>
          <w:sz w:val="18"/>
          <w:szCs w:val="18"/>
        </w:rPr>
        <w:t>.</w:t>
      </w:r>
    </w:p>
    <w:p w14:paraId="4DE54471" w14:textId="77777777" w:rsidR="00AE0418" w:rsidRPr="008F37F5" w:rsidRDefault="004679C2" w:rsidP="004D0A45">
      <w:pPr>
        <w:pStyle w:val="NormalWeb"/>
        <w:spacing w:before="0" w:beforeAutospacing="0" w:after="0" w:afterAutospacing="0"/>
        <w:ind w:firstLine="708"/>
        <w:jc w:val="both"/>
        <w:rPr>
          <w:rFonts w:ascii="Arial" w:eastAsia="TimesNewRomanPSMT" w:hAnsi="Arial" w:cs="Arial"/>
          <w:sz w:val="18"/>
          <w:szCs w:val="18"/>
        </w:rPr>
      </w:pPr>
      <w:r w:rsidRPr="008F37F5">
        <w:rPr>
          <w:rFonts w:ascii="Arial" w:hAnsi="Arial" w:cs="Arial"/>
          <w:color w:val="000000"/>
          <w:sz w:val="18"/>
          <w:szCs w:val="18"/>
        </w:rPr>
        <w:t xml:space="preserve">Seguindo um pouco esta linha de pensamento, é de olhos postos no texto, mas sem olvidarmos os contextos, que procuramos desvendar algumas </w:t>
      </w:r>
      <w:r w:rsidRPr="008F37F5">
        <w:rPr>
          <w:rFonts w:ascii="Arial" w:eastAsia="TimesNewRomanPSMT" w:hAnsi="Arial" w:cs="Arial"/>
          <w:sz w:val="18"/>
          <w:szCs w:val="18"/>
        </w:rPr>
        <w:t xml:space="preserve">das principais caraterísticas da escrita de José Leon Machado, dedicando particular atenção a certas especificidades linguísticas mais salientes, e respetivas consequências, isto tendo predominantemente por base os romances </w:t>
      </w:r>
      <w:r w:rsidRPr="008F37F5">
        <w:rPr>
          <w:rFonts w:ascii="Arial" w:hAnsi="Arial" w:cs="Arial"/>
          <w:i/>
          <w:color w:val="000000"/>
          <w:sz w:val="18"/>
          <w:szCs w:val="18"/>
        </w:rPr>
        <w:t xml:space="preserve">Memória das Estrelas sem Brilho </w:t>
      </w:r>
      <w:r w:rsidRPr="008F37F5">
        <w:rPr>
          <w:rFonts w:ascii="Arial" w:hAnsi="Arial" w:cs="Arial"/>
          <w:color w:val="000000"/>
          <w:sz w:val="18"/>
          <w:szCs w:val="18"/>
        </w:rPr>
        <w:t>e</w:t>
      </w:r>
      <w:r w:rsidRPr="008F37F5">
        <w:rPr>
          <w:rFonts w:ascii="Arial" w:hAnsi="Arial" w:cs="Arial"/>
          <w:i/>
          <w:color w:val="000000"/>
          <w:sz w:val="18"/>
          <w:szCs w:val="18"/>
        </w:rPr>
        <w:t xml:space="preserve"> A Vendedora de Cupidos</w:t>
      </w:r>
      <w:r w:rsidRPr="008F37F5">
        <w:rPr>
          <w:rFonts w:ascii="Arial" w:hAnsi="Arial" w:cs="Arial"/>
          <w:color w:val="000000"/>
          <w:sz w:val="18"/>
          <w:szCs w:val="18"/>
        </w:rPr>
        <w:t xml:space="preserve">, duas obras de uma trilogia que se completará com a publicação de </w:t>
      </w:r>
      <w:r w:rsidRPr="008F37F5">
        <w:rPr>
          <w:rFonts w:ascii="Arial" w:hAnsi="Arial" w:cs="Arial"/>
          <w:i/>
          <w:color w:val="000000"/>
          <w:sz w:val="18"/>
          <w:szCs w:val="18"/>
        </w:rPr>
        <w:t xml:space="preserve">Os Heróis do Capim </w:t>
      </w:r>
      <w:r w:rsidRPr="008F37F5">
        <w:rPr>
          <w:rFonts w:ascii="Arial" w:hAnsi="Arial" w:cs="Arial"/>
          <w:i/>
          <w:sz w:val="16"/>
          <w:szCs w:val="16"/>
        </w:rPr>
        <w:t>(Machado, 2014: 81)</w:t>
      </w:r>
      <w:r w:rsidRPr="008F37F5">
        <w:rPr>
          <w:rFonts w:ascii="Arial" w:hAnsi="Arial" w:cs="Arial"/>
          <w:color w:val="000000"/>
          <w:sz w:val="18"/>
          <w:szCs w:val="18"/>
        </w:rPr>
        <w:t xml:space="preserve">, que aguardamos com elevada </w:t>
      </w:r>
      <w:commentRangeStart w:id="10"/>
      <w:r w:rsidRPr="008F37F5">
        <w:rPr>
          <w:rFonts w:ascii="Arial" w:hAnsi="Arial" w:cs="Arial"/>
          <w:color w:val="000000"/>
          <w:sz w:val="18"/>
          <w:szCs w:val="18"/>
        </w:rPr>
        <w:t>expetativa</w:t>
      </w:r>
      <w:commentRangeEnd w:id="10"/>
      <w:r w:rsidRPr="008F37F5">
        <w:rPr>
          <w:rStyle w:val="CommentReference"/>
        </w:rPr>
        <w:commentReference w:id="10"/>
      </w:r>
      <w:r w:rsidRPr="008F37F5">
        <w:rPr>
          <w:rFonts w:ascii="Arial" w:hAnsi="Arial" w:cs="Arial"/>
          <w:color w:val="000000"/>
          <w:sz w:val="18"/>
          <w:szCs w:val="18"/>
        </w:rPr>
        <w:t xml:space="preserve">. </w:t>
      </w:r>
    </w:p>
    <w:p w14:paraId="6F7F9457" w14:textId="77777777" w:rsidR="00AE0418" w:rsidRPr="008F37F5" w:rsidRDefault="004679C2" w:rsidP="004D0A45">
      <w:pPr>
        <w:pStyle w:val="NormalWeb"/>
        <w:spacing w:before="0" w:beforeAutospacing="0" w:after="0" w:afterAutospacing="0"/>
        <w:ind w:firstLine="708"/>
        <w:jc w:val="both"/>
        <w:rPr>
          <w:rFonts w:ascii="Arial" w:hAnsi="Arial" w:cs="Arial"/>
          <w:sz w:val="18"/>
          <w:szCs w:val="18"/>
        </w:rPr>
      </w:pPr>
      <w:r w:rsidRPr="008F37F5">
        <w:rPr>
          <w:rFonts w:ascii="Arial" w:hAnsi="Arial" w:cs="Arial"/>
          <w:color w:val="000000"/>
          <w:sz w:val="18"/>
          <w:szCs w:val="18"/>
        </w:rPr>
        <w:t xml:space="preserve">E damos início aos desideratos atrás enunciados, apresentando alguns aspetos atinentes à vida e obra do escritor em apreço que nos parecem de extrema relevância para a compreensão das ditas opções estilísticas e temáticas. </w:t>
      </w:r>
      <w:r w:rsidRPr="008F37F5">
        <w:rPr>
          <w:rStyle w:val="apple-converted-space"/>
          <w:rFonts w:ascii="Arial" w:hAnsi="Arial" w:cs="Arial"/>
          <w:sz w:val="18"/>
          <w:szCs w:val="18"/>
        </w:rPr>
        <w:t xml:space="preserve">José Leon Machado </w:t>
      </w:r>
      <w:r w:rsidRPr="008F37F5">
        <w:rPr>
          <w:rFonts w:ascii="Arial" w:hAnsi="Arial" w:cs="Arial"/>
          <w:sz w:val="18"/>
          <w:szCs w:val="18"/>
        </w:rPr>
        <w:t xml:space="preserve">nasceu a 25 de novembro de 1965, em Braga. Cedo se interessou pela leitura, que nem sempre era de fácil acesso, acontecendo entre um livro emprestado, outro requisitado na biblioteca, outro ainda comprado às escondidas com o dinheiro destinado às viagens de autocarro </w:t>
      </w:r>
      <w:r w:rsidRPr="008F37F5">
        <w:rPr>
          <w:rFonts w:ascii="Arial" w:hAnsi="Arial" w:cs="Arial"/>
          <w:i/>
          <w:sz w:val="16"/>
          <w:szCs w:val="16"/>
        </w:rPr>
        <w:t>(cf. Machado, 2014: 26)</w:t>
      </w:r>
      <w:r w:rsidRPr="008F37F5">
        <w:rPr>
          <w:rFonts w:ascii="Arial" w:hAnsi="Arial" w:cs="Arial"/>
          <w:sz w:val="18"/>
          <w:szCs w:val="18"/>
        </w:rPr>
        <w:t>. Ao tornar-se frequentador assíduo da biblioteca da escola, no 9.º ano, ia alimentando o seu gosto pela leitura, especialmente pelos autores clássicos portugueses de onde se destacam António Nobre (</w:t>
      </w:r>
      <w:r w:rsidRPr="008F37F5">
        <w:rPr>
          <w:rFonts w:ascii="Arial" w:hAnsi="Arial" w:cs="Arial"/>
          <w:i/>
          <w:sz w:val="18"/>
          <w:szCs w:val="18"/>
        </w:rPr>
        <w:t>Só</w:t>
      </w:r>
      <w:r w:rsidRPr="008F37F5">
        <w:rPr>
          <w:rFonts w:ascii="Arial" w:hAnsi="Arial" w:cs="Arial"/>
          <w:sz w:val="18"/>
          <w:szCs w:val="18"/>
        </w:rPr>
        <w:t>), José Régio (</w:t>
      </w:r>
      <w:r w:rsidRPr="008F37F5">
        <w:rPr>
          <w:rFonts w:ascii="Arial" w:hAnsi="Arial" w:cs="Arial"/>
          <w:i/>
          <w:sz w:val="18"/>
          <w:szCs w:val="18"/>
        </w:rPr>
        <w:t>Os Poemas de Deus e do Diabo</w:t>
      </w:r>
      <w:r w:rsidRPr="008F37F5">
        <w:rPr>
          <w:rFonts w:ascii="Arial" w:hAnsi="Arial" w:cs="Arial"/>
          <w:sz w:val="18"/>
          <w:szCs w:val="18"/>
        </w:rPr>
        <w:t>), Júlio Dinis (</w:t>
      </w:r>
      <w:r w:rsidRPr="008F37F5">
        <w:rPr>
          <w:rFonts w:ascii="Arial" w:hAnsi="Arial" w:cs="Arial"/>
          <w:i/>
          <w:sz w:val="18"/>
          <w:szCs w:val="18"/>
        </w:rPr>
        <w:t>Os Fidalgos da Casa Mourisca</w:t>
      </w:r>
      <w:r w:rsidRPr="008F37F5">
        <w:rPr>
          <w:rFonts w:ascii="Arial" w:hAnsi="Arial" w:cs="Arial"/>
          <w:sz w:val="18"/>
          <w:szCs w:val="18"/>
        </w:rPr>
        <w:t xml:space="preserve">) </w:t>
      </w:r>
      <w:r w:rsidRPr="008F37F5">
        <w:rPr>
          <w:rFonts w:ascii="Arial" w:hAnsi="Arial" w:cs="Arial"/>
          <w:i/>
          <w:sz w:val="16"/>
          <w:szCs w:val="16"/>
        </w:rPr>
        <w:t>(cf. Machado, 2014: 127)</w:t>
      </w:r>
      <w:r w:rsidRPr="008F37F5">
        <w:rPr>
          <w:rFonts w:ascii="Arial" w:hAnsi="Arial" w:cs="Arial"/>
          <w:sz w:val="18"/>
          <w:szCs w:val="18"/>
        </w:rPr>
        <w:t xml:space="preserve">. Gil Vicente, Luís Vaz de Camões, Eça de Queirós </w:t>
      </w:r>
      <w:r w:rsidRPr="008F37F5">
        <w:rPr>
          <w:rFonts w:ascii="Arial" w:hAnsi="Arial" w:cs="Arial"/>
          <w:i/>
          <w:sz w:val="16"/>
          <w:szCs w:val="16"/>
        </w:rPr>
        <w:t>(cf. Machado, 2014: 127)</w:t>
      </w:r>
      <w:r w:rsidRPr="008F37F5">
        <w:rPr>
          <w:rFonts w:ascii="Arial" w:hAnsi="Arial" w:cs="Arial"/>
          <w:sz w:val="18"/>
          <w:szCs w:val="18"/>
        </w:rPr>
        <w:t xml:space="preserve">, Padre António Vieira, Alexandre Herculano e Camilo Castelo Branco </w:t>
      </w:r>
      <w:r w:rsidRPr="008F37F5">
        <w:rPr>
          <w:rFonts w:ascii="Arial" w:hAnsi="Arial" w:cs="Arial"/>
          <w:i/>
          <w:sz w:val="16"/>
          <w:szCs w:val="16"/>
        </w:rPr>
        <w:t>(Machado in Gonçalves, 2010: 2)</w:t>
      </w:r>
      <w:r w:rsidRPr="008F37F5">
        <w:rPr>
          <w:rFonts w:ascii="Arial" w:hAnsi="Arial" w:cs="Arial"/>
          <w:sz w:val="18"/>
          <w:szCs w:val="18"/>
        </w:rPr>
        <w:t xml:space="preserve"> são igualmente referências que o acompanharam desde cedo. Como o próprio refere, “aos 15 anos lia mais do que qualquer outro adolescente da escola. Mais até do que a maioria dos professores” </w:t>
      </w:r>
      <w:r w:rsidRPr="008F37F5">
        <w:rPr>
          <w:rFonts w:ascii="Arial" w:hAnsi="Arial" w:cs="Arial"/>
          <w:i/>
          <w:sz w:val="16"/>
          <w:szCs w:val="16"/>
        </w:rPr>
        <w:t>(Machado, 2014: 128)</w:t>
      </w:r>
      <w:r w:rsidRPr="008F37F5">
        <w:rPr>
          <w:rFonts w:ascii="Arial" w:hAnsi="Arial" w:cs="Arial"/>
          <w:sz w:val="18"/>
          <w:szCs w:val="18"/>
        </w:rPr>
        <w:t xml:space="preserve">. Mas esta admiração pelos clássicos, que lhe valeu inclusive entre os colegas de escola (que o ouviam debitar as primeiras instâncias decoradas de </w:t>
      </w:r>
      <w:r w:rsidRPr="008F37F5">
        <w:rPr>
          <w:rFonts w:ascii="Arial" w:hAnsi="Arial" w:cs="Arial"/>
          <w:i/>
          <w:sz w:val="18"/>
          <w:szCs w:val="18"/>
        </w:rPr>
        <w:t>Os Lusíadas</w:t>
      </w:r>
      <w:r w:rsidRPr="008F37F5">
        <w:rPr>
          <w:rFonts w:ascii="Arial" w:hAnsi="Arial" w:cs="Arial"/>
          <w:sz w:val="18"/>
          <w:szCs w:val="18"/>
        </w:rPr>
        <w:t>) a alcunha de “O Poeta”</w:t>
      </w:r>
      <w:r w:rsidRPr="008F37F5">
        <w:rPr>
          <w:rFonts w:ascii="Arial" w:hAnsi="Arial" w:cs="Arial"/>
          <w:i/>
          <w:sz w:val="16"/>
          <w:szCs w:val="16"/>
        </w:rPr>
        <w:t xml:space="preserve"> (Machado, 2014: 127)</w:t>
      </w:r>
      <w:r w:rsidRPr="008F37F5">
        <w:rPr>
          <w:rFonts w:ascii="Arial" w:hAnsi="Arial" w:cs="Arial"/>
          <w:sz w:val="18"/>
          <w:szCs w:val="18"/>
        </w:rPr>
        <w:t xml:space="preserve"> teve continuidade, posto que, também durante a sua passagem de cinco anos pelo seminário, a leitura de Garrett, Herculano, Camilo, Júlio Dinis e Eça de Queirós foi uma constante. É o próprio escritor quem afirma ter aprendido muito durante esse período através de uma “leitura intensa e multifacetada e do estudo da literatura portuguesa” </w:t>
      </w:r>
      <w:r w:rsidRPr="008F37F5">
        <w:rPr>
          <w:rFonts w:ascii="Arial" w:hAnsi="Arial" w:cs="Arial"/>
          <w:i/>
          <w:sz w:val="16"/>
          <w:szCs w:val="16"/>
        </w:rPr>
        <w:t>(Machado, 2014: 128)</w:t>
      </w:r>
      <w:r w:rsidRPr="008F37F5">
        <w:rPr>
          <w:rFonts w:ascii="Arial" w:hAnsi="Arial" w:cs="Arial"/>
          <w:sz w:val="18"/>
          <w:szCs w:val="18"/>
        </w:rPr>
        <w:t xml:space="preserve">. Ao longo do seu curso de licenciatura em Humanidades, que realizou na Faculdade de Filosofia de Braga, foi dilatando o gosto pelos clássicos, neste caso concreto, pelos “greco-latinos”, sendo ainda, e inevitavelmente, “por eles influenciado” </w:t>
      </w:r>
      <w:r w:rsidRPr="008F37F5">
        <w:rPr>
          <w:rFonts w:ascii="Arial" w:hAnsi="Arial" w:cs="Arial"/>
          <w:i/>
          <w:sz w:val="16"/>
          <w:szCs w:val="16"/>
        </w:rPr>
        <w:t>(Machado in Gonçalves, 2010: 2)</w:t>
      </w:r>
      <w:r w:rsidRPr="008F37F5">
        <w:rPr>
          <w:rFonts w:ascii="Arial" w:hAnsi="Arial" w:cs="Arial"/>
          <w:sz w:val="18"/>
          <w:szCs w:val="18"/>
        </w:rPr>
        <w:t xml:space="preserve">. A título exemplificativo, e como o próprio escritor em foco refere, o seu “romance </w:t>
      </w:r>
      <w:r w:rsidRPr="008F37F5">
        <w:rPr>
          <w:rFonts w:ascii="Arial" w:hAnsi="Arial" w:cs="Arial"/>
          <w:i/>
          <w:sz w:val="18"/>
          <w:szCs w:val="18"/>
        </w:rPr>
        <w:t>O Guerreiro Decapitado</w:t>
      </w:r>
      <w:r w:rsidRPr="008F37F5">
        <w:rPr>
          <w:rFonts w:ascii="Arial" w:hAnsi="Arial" w:cs="Arial"/>
          <w:sz w:val="18"/>
          <w:szCs w:val="18"/>
        </w:rPr>
        <w:t xml:space="preserve">, cuja ação se passa no século I da nossa era, deve muito a Tito Lívio, Cícero, Apiano, Estrabão, entre muitos outros” </w:t>
      </w:r>
      <w:r w:rsidRPr="008F37F5">
        <w:rPr>
          <w:rFonts w:ascii="Arial" w:hAnsi="Arial" w:cs="Arial"/>
          <w:i/>
          <w:sz w:val="16"/>
          <w:szCs w:val="16"/>
        </w:rPr>
        <w:t>(Machado in Gonçalves, 2010: 2)</w:t>
      </w:r>
      <w:r w:rsidRPr="008F37F5">
        <w:rPr>
          <w:rFonts w:ascii="Arial" w:hAnsi="Arial" w:cs="Arial"/>
          <w:sz w:val="18"/>
          <w:szCs w:val="18"/>
        </w:rPr>
        <w:t xml:space="preserve">. Se pensarmos, por exemplo, na obra </w:t>
      </w:r>
      <w:r w:rsidRPr="008F37F5">
        <w:rPr>
          <w:rFonts w:ascii="Arial" w:hAnsi="Arial" w:cs="Arial"/>
          <w:i/>
          <w:sz w:val="18"/>
          <w:szCs w:val="18"/>
        </w:rPr>
        <w:t>Memória das Estrelas sem Brilho</w:t>
      </w:r>
      <w:r w:rsidRPr="008F37F5">
        <w:rPr>
          <w:rFonts w:ascii="Arial" w:hAnsi="Arial" w:cs="Arial"/>
          <w:sz w:val="18"/>
          <w:szCs w:val="18"/>
        </w:rPr>
        <w:t xml:space="preserve">, detetamos, em diversas ocasiões, essa herança clássica, seja expressa no rol de livros que Luís Vasques leva na sua mala de viagem, de onde destacamos </w:t>
      </w:r>
      <w:r w:rsidRPr="008F37F5">
        <w:rPr>
          <w:rFonts w:ascii="Arial" w:hAnsi="Arial" w:cs="Arial"/>
          <w:i/>
          <w:sz w:val="18"/>
          <w:szCs w:val="18"/>
        </w:rPr>
        <w:t>Os Lusíadas</w:t>
      </w:r>
      <w:r w:rsidRPr="008F37F5">
        <w:rPr>
          <w:rFonts w:ascii="Arial" w:hAnsi="Arial" w:cs="Arial"/>
          <w:sz w:val="18"/>
          <w:szCs w:val="18"/>
        </w:rPr>
        <w:t xml:space="preserve"> e </w:t>
      </w:r>
      <w:r w:rsidRPr="008F37F5">
        <w:rPr>
          <w:rFonts w:ascii="Arial" w:hAnsi="Arial" w:cs="Arial"/>
          <w:i/>
          <w:sz w:val="18"/>
          <w:szCs w:val="18"/>
        </w:rPr>
        <w:t>Só</w:t>
      </w:r>
      <w:r w:rsidRPr="008F37F5">
        <w:rPr>
          <w:rFonts w:ascii="Arial" w:hAnsi="Arial" w:cs="Arial"/>
          <w:sz w:val="18"/>
          <w:szCs w:val="18"/>
        </w:rPr>
        <w:t xml:space="preserve">, seja, por exemplo, visível no diálogo com a </w:t>
      </w:r>
      <w:r w:rsidRPr="008F37F5">
        <w:rPr>
          <w:rFonts w:ascii="Arial" w:hAnsi="Arial" w:cs="Arial"/>
          <w:i/>
          <w:sz w:val="18"/>
          <w:szCs w:val="18"/>
        </w:rPr>
        <w:t>Ilustre Casa de Ramires</w:t>
      </w:r>
      <w:r w:rsidRPr="008F37F5">
        <w:rPr>
          <w:rFonts w:ascii="Arial" w:hAnsi="Arial" w:cs="Arial"/>
          <w:sz w:val="18"/>
          <w:szCs w:val="18"/>
        </w:rPr>
        <w:t xml:space="preserve">, de Eça de Queirós. É interessante constatar que Luís Vasques, no dia do seu casamento, descobre que tinha um ascendente de seu nome Gonçalo, que buscava há já algum tempo: “Na minha juventude, andei à procura desse antepassado e, à maneira do herói da </w:t>
      </w:r>
      <w:r w:rsidRPr="008F37F5">
        <w:rPr>
          <w:rFonts w:ascii="Arial" w:hAnsi="Arial" w:cs="Arial"/>
          <w:i/>
          <w:sz w:val="18"/>
          <w:szCs w:val="18"/>
        </w:rPr>
        <w:t>Ilustre Casa de Ramires</w:t>
      </w:r>
      <w:r w:rsidRPr="008F37F5">
        <w:rPr>
          <w:rFonts w:ascii="Arial" w:hAnsi="Arial" w:cs="Arial"/>
          <w:sz w:val="18"/>
          <w:szCs w:val="18"/>
        </w:rPr>
        <w:t xml:space="preserve">, tentei a redação de um relato histórico. Deve andar por aí algures num caderno escolar do tempo do liceu” </w:t>
      </w:r>
      <w:r w:rsidRPr="008F37F5">
        <w:rPr>
          <w:rFonts w:ascii="Arial" w:hAnsi="Arial" w:cs="Arial"/>
          <w:i/>
          <w:sz w:val="16"/>
          <w:szCs w:val="16"/>
        </w:rPr>
        <w:t>(Machado: 2012: 354)</w:t>
      </w:r>
      <w:r w:rsidRPr="008F37F5">
        <w:rPr>
          <w:rFonts w:ascii="Arial" w:hAnsi="Arial" w:cs="Arial"/>
          <w:sz w:val="18"/>
          <w:szCs w:val="18"/>
        </w:rPr>
        <w:t xml:space="preserve">. </w:t>
      </w:r>
    </w:p>
    <w:p w14:paraId="0C6AC006" w14:textId="77777777" w:rsidR="00AE0418" w:rsidRPr="008F37F5" w:rsidRDefault="004679C2" w:rsidP="004D0A45">
      <w:pPr>
        <w:pStyle w:val="NormalWeb"/>
        <w:spacing w:before="0" w:beforeAutospacing="0" w:after="0" w:afterAutospacing="0"/>
        <w:ind w:firstLine="708"/>
        <w:jc w:val="both"/>
        <w:rPr>
          <w:rFonts w:ascii="Arial" w:hAnsi="Arial" w:cs="Arial"/>
          <w:color w:val="000000"/>
          <w:sz w:val="18"/>
          <w:szCs w:val="18"/>
        </w:rPr>
      </w:pPr>
      <w:r w:rsidRPr="008F37F5">
        <w:rPr>
          <w:rFonts w:ascii="Arial" w:hAnsi="Arial" w:cs="Arial"/>
          <w:sz w:val="18"/>
          <w:szCs w:val="18"/>
        </w:rPr>
        <w:t xml:space="preserve">E eis que com o apetite voraz da leitura vem o passo seguinte: a escrita. Nas lides da escrita estreou-se também de tenra idade, algures entre os poemas de amor dedicados a algumas paixonetas da adolescência </w:t>
      </w:r>
      <w:r w:rsidRPr="008F37F5">
        <w:rPr>
          <w:rFonts w:ascii="Arial" w:hAnsi="Arial" w:cs="Arial"/>
          <w:i/>
          <w:sz w:val="16"/>
          <w:szCs w:val="16"/>
        </w:rPr>
        <w:t>(cf. Machado, 2014: 126)</w:t>
      </w:r>
      <w:r w:rsidRPr="008F37F5">
        <w:rPr>
          <w:rFonts w:ascii="Arial" w:hAnsi="Arial" w:cs="Arial"/>
          <w:i/>
          <w:sz w:val="18"/>
          <w:szCs w:val="18"/>
        </w:rPr>
        <w:t xml:space="preserve"> </w:t>
      </w:r>
      <w:r w:rsidRPr="008F37F5">
        <w:rPr>
          <w:rFonts w:ascii="Arial" w:hAnsi="Arial" w:cs="Arial"/>
          <w:sz w:val="18"/>
          <w:szCs w:val="18"/>
        </w:rPr>
        <w:t xml:space="preserve">e a redação, a pedido do professor de português de então, do seu primeiro diário, que debuxou, com entusiasmo, num caderno de capa vermelha: “foi no momento em que eu peguei num caderno de capa vermelha e escrevi a primeira entrada que me tornei escritor” </w:t>
      </w:r>
      <w:r w:rsidRPr="008F37F5">
        <w:rPr>
          <w:rFonts w:ascii="Arial" w:hAnsi="Arial" w:cs="Arial"/>
          <w:i/>
          <w:sz w:val="16"/>
          <w:szCs w:val="16"/>
        </w:rPr>
        <w:t>(Machado, 2014: 119)</w:t>
      </w:r>
      <w:r w:rsidRPr="008F37F5">
        <w:rPr>
          <w:rFonts w:ascii="Arial" w:hAnsi="Arial" w:cs="Arial"/>
          <w:sz w:val="18"/>
          <w:szCs w:val="18"/>
        </w:rPr>
        <w:t xml:space="preserve">. E não mais parou de escrever. Enfim, de empreiteiro de “casinhas de pedra e caco” </w:t>
      </w:r>
      <w:r w:rsidRPr="008F37F5">
        <w:rPr>
          <w:rFonts w:ascii="Arial" w:hAnsi="Arial" w:cs="Arial"/>
          <w:i/>
          <w:sz w:val="16"/>
          <w:szCs w:val="16"/>
        </w:rPr>
        <w:t>(Machado, 2014: 112)</w:t>
      </w:r>
      <w:r w:rsidRPr="008F37F5">
        <w:rPr>
          <w:rFonts w:ascii="Arial" w:hAnsi="Arial" w:cs="Arial"/>
          <w:sz w:val="18"/>
          <w:szCs w:val="18"/>
        </w:rPr>
        <w:t xml:space="preserve"> na sua infância, faceta, de resto, refletida no romance </w:t>
      </w:r>
      <w:r w:rsidRPr="008F37F5">
        <w:rPr>
          <w:rFonts w:ascii="Arial" w:hAnsi="Arial" w:cs="Arial"/>
          <w:i/>
          <w:sz w:val="18"/>
          <w:szCs w:val="18"/>
        </w:rPr>
        <w:t>O Construtor de Cidades</w:t>
      </w:r>
      <w:r w:rsidRPr="008F37F5">
        <w:rPr>
          <w:rFonts w:ascii="Arial" w:hAnsi="Arial" w:cs="Arial"/>
          <w:sz w:val="18"/>
          <w:szCs w:val="18"/>
        </w:rPr>
        <w:t xml:space="preserve"> </w:t>
      </w:r>
      <w:r w:rsidRPr="008F37F5">
        <w:rPr>
          <w:rFonts w:ascii="Arial" w:hAnsi="Arial" w:cs="Arial"/>
          <w:i/>
          <w:sz w:val="16"/>
          <w:szCs w:val="16"/>
        </w:rPr>
        <w:t>(cf. Machado, 2014: 112)</w:t>
      </w:r>
      <w:r w:rsidRPr="008F37F5">
        <w:rPr>
          <w:rFonts w:ascii="Arial" w:hAnsi="Arial" w:cs="Arial"/>
          <w:sz w:val="18"/>
          <w:szCs w:val="18"/>
        </w:rPr>
        <w:t xml:space="preserve">, a edificador de obras literárias de apreciável mérito foi um passo, não isento, porém, de muita dedicação, de apurado labor, de cuidada investigação e também de alguma dose de inspiração, que busca constantemente nas vivências do dia a dia, nas inúmeras viagens que vai realizando, enfim, no mundo circundante. Desde que o seu primeiro livro, </w:t>
      </w:r>
      <w:r w:rsidRPr="008F37F5">
        <w:rPr>
          <w:rFonts w:ascii="Arial" w:hAnsi="Arial" w:cs="Arial"/>
          <w:i/>
          <w:sz w:val="18"/>
          <w:szCs w:val="18"/>
        </w:rPr>
        <w:t>A Sombra Sorridente</w:t>
      </w:r>
      <w:r w:rsidRPr="008F37F5">
        <w:rPr>
          <w:rFonts w:ascii="Arial" w:hAnsi="Arial" w:cs="Arial"/>
          <w:sz w:val="18"/>
          <w:szCs w:val="18"/>
        </w:rPr>
        <w:t xml:space="preserve">, deu à estampa em 1995 até ao seu mais recente romance, </w:t>
      </w:r>
      <w:r w:rsidRPr="008F37F5">
        <w:rPr>
          <w:rFonts w:ascii="Arial" w:hAnsi="Arial" w:cs="Arial"/>
          <w:i/>
          <w:sz w:val="18"/>
          <w:szCs w:val="18"/>
        </w:rPr>
        <w:t>A Porca</w:t>
      </w:r>
      <w:r w:rsidRPr="008F37F5">
        <w:rPr>
          <w:rFonts w:ascii="Arial" w:hAnsi="Arial" w:cs="Arial"/>
          <w:sz w:val="18"/>
          <w:szCs w:val="18"/>
        </w:rPr>
        <w:t xml:space="preserve">, que viu a luz do dia em 2014, portanto em 19 anos de trabalho literário, José Leon Machado tem vindo a construir uma vasta e premiada obra, digna de estudo, que vai desde o romance, ao conto, à novela, ao teatro, à poesia, à literatura infantil, à crónica e à autobiografia. Com efeito, além de alguns trabalhos académicos produzidos em torno da sua obra, é ainda de salientar a tradução para a língua inglesa do romance </w:t>
      </w:r>
      <w:r w:rsidRPr="008F37F5">
        <w:rPr>
          <w:rFonts w:ascii="Arial" w:hAnsi="Arial" w:cs="Arial"/>
          <w:i/>
          <w:sz w:val="18"/>
          <w:szCs w:val="18"/>
        </w:rPr>
        <w:t>Memória das Estrelas sem Brilho</w:t>
      </w:r>
      <w:r w:rsidRPr="008F37F5">
        <w:rPr>
          <w:rFonts w:ascii="Arial" w:hAnsi="Arial" w:cs="Arial"/>
          <w:sz w:val="18"/>
          <w:szCs w:val="18"/>
        </w:rPr>
        <w:t xml:space="preserve">, </w:t>
      </w:r>
      <w:r w:rsidRPr="008F37F5">
        <w:rPr>
          <w:rFonts w:ascii="Arial" w:hAnsi="Arial" w:cs="Arial"/>
          <w:i/>
          <w:sz w:val="18"/>
          <w:szCs w:val="18"/>
        </w:rPr>
        <w:t xml:space="preserve">Darkening </w:t>
      </w:r>
      <w:r w:rsidRPr="008F37F5">
        <w:rPr>
          <w:rFonts w:ascii="Arial" w:hAnsi="Arial" w:cs="Arial"/>
          <w:i/>
          <w:color w:val="000000"/>
          <w:sz w:val="18"/>
          <w:szCs w:val="18"/>
        </w:rPr>
        <w:t>Stars - A novel of the Great War</w:t>
      </w:r>
      <w:r w:rsidRPr="008F37F5">
        <w:rPr>
          <w:rFonts w:ascii="Arial" w:hAnsi="Arial" w:cs="Arial"/>
          <w:sz w:val="18"/>
          <w:szCs w:val="18"/>
        </w:rPr>
        <w:t>, por Milton Azevedo e Karen Sherwood Sotelino</w:t>
      </w:r>
      <w:r w:rsidRPr="008F37F5">
        <w:rPr>
          <w:rFonts w:ascii="Arial" w:hAnsi="Arial" w:cs="Arial"/>
          <w:color w:val="000000"/>
          <w:sz w:val="18"/>
          <w:szCs w:val="18"/>
        </w:rPr>
        <w:t xml:space="preserve">. </w:t>
      </w:r>
    </w:p>
    <w:p w14:paraId="765567BD" w14:textId="77777777" w:rsidR="00AE0418" w:rsidRPr="008F37F5" w:rsidRDefault="004679C2" w:rsidP="004D0A45">
      <w:pPr>
        <w:pStyle w:val="NormalWeb"/>
        <w:spacing w:before="0" w:beforeAutospacing="0" w:after="0" w:afterAutospacing="0"/>
        <w:ind w:firstLine="708"/>
        <w:jc w:val="both"/>
        <w:rPr>
          <w:rFonts w:ascii="Arial" w:eastAsia="Calibri" w:hAnsi="Arial" w:cs="Arial"/>
          <w:sz w:val="18"/>
          <w:szCs w:val="18"/>
        </w:rPr>
      </w:pPr>
      <w:r w:rsidRPr="008F37F5">
        <w:rPr>
          <w:rFonts w:ascii="Arial" w:eastAsia="Calibri" w:hAnsi="Arial" w:cs="Arial"/>
          <w:sz w:val="18"/>
          <w:szCs w:val="18"/>
        </w:rPr>
        <w:t xml:space="preserve">A sua experiência jornalística, como já era de esperar, também se iniciou bem cedo, concretamente durante a </w:t>
      </w:r>
      <w:r w:rsidRPr="008F37F5">
        <w:rPr>
          <w:rFonts w:ascii="Arial" w:hAnsi="Arial" w:cs="Arial"/>
          <w:sz w:val="18"/>
          <w:szCs w:val="18"/>
        </w:rPr>
        <w:t xml:space="preserve">sua estada no seminário, sendo que, incentivado por um professor, desta feita, de </w:t>
      </w:r>
      <w:r w:rsidRPr="008F37F5">
        <w:rPr>
          <w:rFonts w:ascii="Arial" w:hAnsi="Arial" w:cs="Arial"/>
          <w:i/>
          <w:sz w:val="18"/>
          <w:szCs w:val="18"/>
        </w:rPr>
        <w:t>Introdução ao Jornalismo</w:t>
      </w:r>
      <w:r w:rsidRPr="008F37F5">
        <w:rPr>
          <w:rFonts w:ascii="Arial" w:hAnsi="Arial" w:cs="Arial"/>
          <w:sz w:val="18"/>
          <w:szCs w:val="18"/>
        </w:rPr>
        <w:t xml:space="preserve">, publicava com regularidade poemas no </w:t>
      </w:r>
      <w:r w:rsidRPr="008F37F5">
        <w:rPr>
          <w:rFonts w:ascii="Arial" w:hAnsi="Arial" w:cs="Arial"/>
          <w:i/>
          <w:sz w:val="18"/>
          <w:szCs w:val="18"/>
        </w:rPr>
        <w:t xml:space="preserve">Diário do Minho </w:t>
      </w:r>
      <w:r w:rsidRPr="008F37F5">
        <w:rPr>
          <w:rFonts w:ascii="Arial" w:hAnsi="Arial" w:cs="Arial"/>
          <w:i/>
          <w:sz w:val="16"/>
          <w:szCs w:val="16"/>
        </w:rPr>
        <w:t>(cf. Machado, 2014: 132-133)</w:t>
      </w:r>
      <w:r w:rsidRPr="008F37F5">
        <w:rPr>
          <w:rFonts w:ascii="Arial" w:hAnsi="Arial" w:cs="Arial"/>
          <w:sz w:val="18"/>
          <w:szCs w:val="18"/>
        </w:rPr>
        <w:t xml:space="preserve">, jornal onde vem, mais tarde, a coordenar </w:t>
      </w:r>
      <w:r w:rsidRPr="008F37F5">
        <w:rPr>
          <w:rFonts w:ascii="Arial" w:eastAsia="Calibri" w:hAnsi="Arial" w:cs="Arial"/>
          <w:sz w:val="18"/>
          <w:szCs w:val="18"/>
        </w:rPr>
        <w:t xml:space="preserve">o suplemento literário </w:t>
      </w:r>
      <w:r w:rsidRPr="008F37F5">
        <w:rPr>
          <w:rFonts w:ascii="Arial" w:eastAsia="Calibri" w:hAnsi="Arial" w:cs="Arial"/>
          <w:i/>
          <w:sz w:val="18"/>
          <w:szCs w:val="18"/>
        </w:rPr>
        <w:t>Presença</w:t>
      </w:r>
      <w:r w:rsidRPr="008F37F5">
        <w:rPr>
          <w:rFonts w:ascii="Arial" w:eastAsia="Calibri" w:hAnsi="Arial" w:cs="Arial"/>
          <w:sz w:val="18"/>
          <w:szCs w:val="18"/>
        </w:rPr>
        <w:t xml:space="preserve">. Além disso, colaborou ainda em outros jornais de expressão regional como o </w:t>
      </w:r>
      <w:r w:rsidRPr="008F37F5">
        <w:rPr>
          <w:rFonts w:ascii="Arial" w:eastAsia="Calibri" w:hAnsi="Arial" w:cs="Arial"/>
          <w:i/>
          <w:sz w:val="18"/>
          <w:szCs w:val="18"/>
        </w:rPr>
        <w:t>Semanário Transmontano</w:t>
      </w:r>
      <w:r w:rsidRPr="008F37F5">
        <w:rPr>
          <w:rFonts w:ascii="Arial" w:eastAsia="Calibri" w:hAnsi="Arial" w:cs="Arial"/>
          <w:sz w:val="18"/>
          <w:szCs w:val="18"/>
        </w:rPr>
        <w:t xml:space="preserve"> e </w:t>
      </w:r>
      <w:r w:rsidRPr="008F37F5">
        <w:rPr>
          <w:rFonts w:ascii="Arial" w:eastAsia="Calibri" w:hAnsi="Arial" w:cs="Arial"/>
          <w:i/>
          <w:sz w:val="18"/>
          <w:szCs w:val="18"/>
        </w:rPr>
        <w:t>O Correio do Minho</w:t>
      </w:r>
      <w:r w:rsidRPr="008F37F5">
        <w:rPr>
          <w:rFonts w:ascii="Arial" w:eastAsia="Calibri" w:hAnsi="Arial" w:cs="Arial"/>
          <w:sz w:val="18"/>
          <w:szCs w:val="18"/>
        </w:rPr>
        <w:t xml:space="preserve">, onde lançou inclusivamente o suplemento </w:t>
      </w:r>
      <w:commentRangeStart w:id="11"/>
      <w:r w:rsidRPr="008F37F5">
        <w:rPr>
          <w:rFonts w:ascii="Arial" w:eastAsia="Calibri" w:hAnsi="Arial" w:cs="Arial"/>
          <w:i/>
          <w:sz w:val="18"/>
          <w:szCs w:val="18"/>
        </w:rPr>
        <w:t>Antiliteratura</w:t>
      </w:r>
      <w:commentRangeEnd w:id="11"/>
      <w:r w:rsidRPr="008F37F5">
        <w:rPr>
          <w:rStyle w:val="CommentReference"/>
        </w:rPr>
        <w:commentReference w:id="11"/>
      </w:r>
      <w:r w:rsidRPr="008F37F5">
        <w:rPr>
          <w:rFonts w:ascii="Arial" w:eastAsia="Calibri" w:hAnsi="Arial" w:cs="Arial"/>
          <w:sz w:val="18"/>
          <w:szCs w:val="18"/>
        </w:rPr>
        <w:t xml:space="preserve">.  </w:t>
      </w:r>
    </w:p>
    <w:p w14:paraId="4579BB64" w14:textId="77777777" w:rsidR="00AE0418" w:rsidRPr="008F37F5" w:rsidRDefault="004679C2" w:rsidP="004D0A45">
      <w:pPr>
        <w:pStyle w:val="NormalWeb"/>
        <w:spacing w:before="0" w:beforeAutospacing="0" w:after="0" w:afterAutospacing="0"/>
        <w:ind w:firstLine="708"/>
        <w:jc w:val="both"/>
        <w:rPr>
          <w:rFonts w:ascii="Arial" w:eastAsia="Calibri" w:hAnsi="Arial" w:cs="Arial"/>
          <w:sz w:val="18"/>
          <w:szCs w:val="18"/>
        </w:rPr>
      </w:pPr>
      <w:r w:rsidRPr="008F37F5">
        <w:rPr>
          <w:rFonts w:ascii="Arial" w:hAnsi="Arial" w:cs="Arial"/>
          <w:color w:val="000000"/>
          <w:sz w:val="18"/>
          <w:szCs w:val="18"/>
        </w:rPr>
        <w:t xml:space="preserve">Do ponto de vista do seu trajeto profissional, importa mencionar que é Professor Universitário na UTAD (Universidade de Trás-os-Montes e Alto Douro), especialista em Linguística Histórica, com uma relevante obra publicada nesta área, de onde se destaca, por exemplo, </w:t>
      </w:r>
      <w:r w:rsidRPr="008F37F5">
        <w:rPr>
          <w:rFonts w:ascii="Arial" w:eastAsia="Calibri" w:hAnsi="Arial" w:cs="Arial"/>
          <w:i/>
          <w:sz w:val="18"/>
          <w:szCs w:val="18"/>
        </w:rPr>
        <w:t>Tratado de Confissom</w:t>
      </w:r>
      <w:r w:rsidRPr="008F37F5">
        <w:rPr>
          <w:rFonts w:ascii="Arial" w:eastAsia="Calibri" w:hAnsi="Arial" w:cs="Arial"/>
          <w:sz w:val="18"/>
          <w:szCs w:val="18"/>
        </w:rPr>
        <w:t xml:space="preserve"> </w:t>
      </w:r>
      <w:r w:rsidRPr="008F37F5">
        <w:rPr>
          <w:rFonts w:ascii="Arial" w:eastAsia="Calibri" w:hAnsi="Arial" w:cs="Arial"/>
          <w:i/>
          <w:sz w:val="18"/>
          <w:szCs w:val="18"/>
        </w:rPr>
        <w:t>– Edição Semidiplomática, Estudo Histórico e Informático Linguístico</w:t>
      </w:r>
      <w:r w:rsidRPr="008F37F5">
        <w:rPr>
          <w:rFonts w:ascii="Arial" w:eastAsia="Calibri" w:hAnsi="Arial" w:cs="Arial"/>
          <w:sz w:val="18"/>
          <w:szCs w:val="18"/>
        </w:rPr>
        <w:t xml:space="preserve"> (2003), </w:t>
      </w:r>
      <w:r w:rsidRPr="008F37F5">
        <w:rPr>
          <w:rFonts w:ascii="Arial" w:eastAsia="Calibri" w:hAnsi="Arial" w:cs="Arial"/>
          <w:i/>
          <w:sz w:val="18"/>
          <w:szCs w:val="18"/>
        </w:rPr>
        <w:t>Introdução à História da Língua e Cultura Portuguesas</w:t>
      </w:r>
      <w:r w:rsidRPr="008F37F5">
        <w:rPr>
          <w:rFonts w:ascii="Arial" w:eastAsia="Calibri" w:hAnsi="Arial" w:cs="Arial"/>
          <w:sz w:val="18"/>
          <w:szCs w:val="18"/>
        </w:rPr>
        <w:t xml:space="preserve"> (2009) e </w:t>
      </w:r>
      <w:r w:rsidRPr="008F37F5">
        <w:rPr>
          <w:rFonts w:ascii="Arial" w:eastAsia="Calibri" w:hAnsi="Arial" w:cs="Arial"/>
          <w:i/>
          <w:sz w:val="18"/>
          <w:szCs w:val="18"/>
        </w:rPr>
        <w:t>Estudos de Língua Portuguesa</w:t>
      </w:r>
      <w:r w:rsidRPr="008F37F5">
        <w:rPr>
          <w:rFonts w:ascii="Arial" w:eastAsia="Calibri" w:hAnsi="Arial" w:cs="Arial"/>
          <w:sz w:val="18"/>
          <w:szCs w:val="18"/>
        </w:rPr>
        <w:t xml:space="preserve"> (2012). </w:t>
      </w:r>
    </w:p>
    <w:p w14:paraId="6A16BD5F" w14:textId="3AB5CB4D" w:rsidR="00AE0418" w:rsidRPr="008F37F5" w:rsidRDefault="004679C2" w:rsidP="004D0A45">
      <w:pPr>
        <w:pStyle w:val="NormalWeb"/>
        <w:spacing w:before="0" w:beforeAutospacing="0" w:after="0" w:afterAutospacing="0"/>
        <w:ind w:firstLine="708"/>
        <w:jc w:val="both"/>
        <w:rPr>
          <w:rFonts w:ascii="Arial" w:hAnsi="Arial" w:cs="Arial"/>
          <w:sz w:val="18"/>
          <w:szCs w:val="18"/>
        </w:rPr>
      </w:pPr>
      <w:r w:rsidRPr="008F37F5">
        <w:rPr>
          <w:rFonts w:ascii="Arial" w:eastAsia="Calibri" w:hAnsi="Arial" w:cs="Arial"/>
          <w:sz w:val="18"/>
          <w:szCs w:val="18"/>
        </w:rPr>
        <w:t xml:space="preserve">Mas, </w:t>
      </w:r>
      <w:r w:rsidRPr="008F37F5">
        <w:rPr>
          <w:rFonts w:ascii="Arial" w:hAnsi="Arial" w:cs="Arial"/>
          <w:sz w:val="18"/>
          <w:szCs w:val="18"/>
        </w:rPr>
        <w:t xml:space="preserve">além de dotado escritor, </w:t>
      </w:r>
      <w:r w:rsidRPr="008F37F5">
        <w:rPr>
          <w:rFonts w:ascii="Arial" w:hAnsi="Arial" w:cs="Arial"/>
          <w:color w:val="000000"/>
          <w:sz w:val="18"/>
          <w:szCs w:val="18"/>
        </w:rPr>
        <w:t>de acutilante crítico literário</w:t>
      </w:r>
      <w:r w:rsidRPr="008F37F5">
        <w:rPr>
          <w:rFonts w:ascii="Arial" w:hAnsi="Arial" w:cs="Arial"/>
          <w:sz w:val="18"/>
          <w:szCs w:val="18"/>
        </w:rPr>
        <w:t xml:space="preserve"> e de eloquente professor, há ainda a reportar o seu talento natural para o manuseamento de programas informáticos, uma vez que, entre outros, como é o caso do </w:t>
      </w:r>
      <w:r w:rsidRPr="008F37F5">
        <w:rPr>
          <w:rFonts w:ascii="Arial" w:hAnsi="Arial" w:cs="Arial"/>
          <w:i/>
          <w:sz w:val="18"/>
          <w:szCs w:val="18"/>
        </w:rPr>
        <w:t>Lexicon</w:t>
      </w:r>
      <w:r w:rsidRPr="008F37F5">
        <w:rPr>
          <w:rFonts w:ascii="Arial" w:hAnsi="Arial" w:cs="Arial"/>
          <w:sz w:val="18"/>
          <w:szCs w:val="18"/>
        </w:rPr>
        <w:t xml:space="preserve">, suporte informático de tratamento de texto, é o mentor do afamado </w:t>
      </w:r>
      <w:r w:rsidRPr="008F37F5">
        <w:rPr>
          <w:rFonts w:ascii="Arial" w:hAnsi="Arial" w:cs="Arial"/>
          <w:i/>
          <w:sz w:val="18"/>
          <w:szCs w:val="18"/>
        </w:rPr>
        <w:t>Projeto Vercial</w:t>
      </w:r>
      <w:r w:rsidRPr="008F37F5">
        <w:rPr>
          <w:rFonts w:ascii="Arial" w:hAnsi="Arial" w:cs="Arial"/>
          <w:sz w:val="18"/>
          <w:szCs w:val="18"/>
        </w:rPr>
        <w:t xml:space="preserve">, que consiste na “maior base de dados de literatura portuguesa” </w:t>
      </w:r>
      <w:r w:rsidRPr="008F37F5">
        <w:rPr>
          <w:rFonts w:ascii="Arial" w:hAnsi="Arial" w:cs="Arial"/>
          <w:i/>
          <w:sz w:val="16"/>
          <w:szCs w:val="16"/>
        </w:rPr>
        <w:t>(Machado in Araújo e Chaves</w:t>
      </w:r>
      <w:r w:rsidRPr="008F37F5">
        <w:rPr>
          <w:rFonts w:ascii="Arial" w:hAnsi="Arial" w:cs="Arial"/>
          <w:sz w:val="18"/>
          <w:szCs w:val="18"/>
        </w:rPr>
        <w:t xml:space="preserve">, este portal reúne “notas biográficas de quase todos os autores portugueses falecidos” </w:t>
      </w:r>
      <w:r w:rsidRPr="008F37F5">
        <w:rPr>
          <w:rFonts w:ascii="Arial" w:hAnsi="Arial" w:cs="Arial"/>
          <w:i/>
          <w:sz w:val="16"/>
          <w:szCs w:val="16"/>
        </w:rPr>
        <w:t xml:space="preserve">(Machado in Araújo e Chaves: 1) </w:t>
      </w:r>
      <w:r w:rsidRPr="008F37F5">
        <w:rPr>
          <w:rFonts w:ascii="Arial" w:hAnsi="Arial" w:cs="Arial"/>
          <w:sz w:val="18"/>
          <w:szCs w:val="18"/>
        </w:rPr>
        <w:t>que vão sendo acrescentadas “conforme os vivos ou as suas editoras o solicitam”</w:t>
      </w:r>
      <w:r w:rsidRPr="008F37F5">
        <w:rPr>
          <w:rFonts w:ascii="Arial" w:hAnsi="Arial" w:cs="Arial"/>
          <w:i/>
          <w:sz w:val="16"/>
          <w:szCs w:val="16"/>
        </w:rPr>
        <w:t xml:space="preserve"> (Machado in Araújo e Chaves: 1)</w:t>
      </w:r>
      <w:r w:rsidRPr="008F37F5">
        <w:rPr>
          <w:rFonts w:ascii="Arial" w:hAnsi="Arial" w:cs="Arial"/>
          <w:sz w:val="18"/>
          <w:szCs w:val="18"/>
        </w:rPr>
        <w:t>. Além de constituir uma “das páginas de âmbito cultural mais acedidas em Portugal”</w:t>
      </w:r>
      <w:r w:rsidRPr="008F37F5">
        <w:rPr>
          <w:rFonts w:ascii="Arial" w:hAnsi="Arial" w:cs="Arial"/>
          <w:i/>
          <w:sz w:val="16"/>
          <w:szCs w:val="16"/>
        </w:rPr>
        <w:t xml:space="preserve"> (Machado in Araújo e Chaves: 1)</w:t>
      </w:r>
      <w:r w:rsidRPr="008F37F5">
        <w:rPr>
          <w:rFonts w:ascii="Arial" w:hAnsi="Arial" w:cs="Arial"/>
          <w:sz w:val="18"/>
          <w:szCs w:val="18"/>
        </w:rPr>
        <w:t>, é igualmente bastante consultada no Brasil, nos Estados Unidos, em França, etc. Machado explica ainda que “os autores estão organizados por épocas e, de alguns, a página disponibiliza extratos da obra. Disponíveis também, mas em CD-ROM e por encomenda, estão as obras completas de vários autores”</w:t>
      </w:r>
      <w:r w:rsidRPr="008F37F5">
        <w:rPr>
          <w:rFonts w:ascii="Arial" w:hAnsi="Arial" w:cs="Arial"/>
          <w:i/>
          <w:sz w:val="16"/>
          <w:szCs w:val="16"/>
        </w:rPr>
        <w:t xml:space="preserve"> (Machado in Araújo e Chaves: 1)</w:t>
      </w:r>
      <w:r w:rsidRPr="008F37F5">
        <w:rPr>
          <w:rFonts w:ascii="Arial" w:hAnsi="Arial" w:cs="Arial"/>
          <w:sz w:val="16"/>
          <w:szCs w:val="16"/>
        </w:rPr>
        <w:t xml:space="preserve">. </w:t>
      </w:r>
    </w:p>
    <w:p w14:paraId="056BE1BF" w14:textId="77777777" w:rsidR="00AE0418" w:rsidRPr="008F37F5" w:rsidRDefault="004679C2" w:rsidP="004D0A45">
      <w:pPr>
        <w:pStyle w:val="NormalWeb"/>
        <w:spacing w:before="0" w:beforeAutospacing="0" w:after="0" w:afterAutospacing="0"/>
        <w:ind w:firstLine="708"/>
        <w:jc w:val="both"/>
        <w:rPr>
          <w:rFonts w:ascii="Arial" w:hAnsi="Arial" w:cs="Arial"/>
          <w:sz w:val="18"/>
          <w:szCs w:val="18"/>
        </w:rPr>
      </w:pPr>
      <w:r w:rsidRPr="008F37F5">
        <w:rPr>
          <w:rFonts w:ascii="Arial" w:hAnsi="Arial" w:cs="Arial"/>
          <w:sz w:val="18"/>
          <w:szCs w:val="18"/>
        </w:rPr>
        <w:t>Conhecidos alguns pormenores do trajeto pessoal e profissional do escritor em apreço, e mergulhando doravante no texto propriamente dito, traçamos, em seguida, o perfil do corpus principal selecionado para este estudo, iniciando já o contacto com as estruturas linguísticas que sustentam as ideias. Na realidade, estamos perante duas</w:t>
      </w:r>
      <w:r w:rsidRPr="008F37F5">
        <w:rPr>
          <w:rFonts w:ascii="Arial" w:hAnsi="Arial" w:cs="Arial"/>
          <w:color w:val="000000"/>
          <w:sz w:val="18"/>
          <w:szCs w:val="18"/>
        </w:rPr>
        <w:t xml:space="preserve"> obras de uma trilogia dedicada às três grandes guerras em que Portugal esteve, direta ou indiretamente, envolvido</w:t>
      </w:r>
      <w:r w:rsidRPr="008F37F5">
        <w:rPr>
          <w:rFonts w:ascii="Arial" w:hAnsi="Arial" w:cs="Arial"/>
          <w:sz w:val="18"/>
          <w:szCs w:val="18"/>
        </w:rPr>
        <w:t xml:space="preserve">: a Primeira Guerra Mundial, em </w:t>
      </w:r>
      <w:r w:rsidRPr="008F37F5">
        <w:rPr>
          <w:rFonts w:ascii="Arial" w:hAnsi="Arial" w:cs="Arial"/>
          <w:i/>
          <w:sz w:val="18"/>
          <w:szCs w:val="18"/>
        </w:rPr>
        <w:t xml:space="preserve">Memória das Estrelas sem Brilho </w:t>
      </w:r>
      <w:r w:rsidRPr="008F37F5">
        <w:rPr>
          <w:rFonts w:ascii="Arial" w:hAnsi="Arial" w:cs="Arial"/>
          <w:i/>
          <w:sz w:val="16"/>
          <w:szCs w:val="16"/>
        </w:rPr>
        <w:t>(Machado, 2012 [2008])</w:t>
      </w:r>
      <w:r w:rsidRPr="008F37F5">
        <w:rPr>
          <w:rFonts w:ascii="Arial" w:hAnsi="Arial" w:cs="Arial"/>
          <w:sz w:val="18"/>
          <w:szCs w:val="18"/>
        </w:rPr>
        <w:t xml:space="preserve">, a Segunda Guerra Mundial, em </w:t>
      </w:r>
      <w:r w:rsidRPr="008F37F5">
        <w:rPr>
          <w:rFonts w:ascii="Arial" w:hAnsi="Arial" w:cs="Arial"/>
          <w:i/>
          <w:sz w:val="18"/>
          <w:szCs w:val="18"/>
        </w:rPr>
        <w:t xml:space="preserve">A Vendedora de Cupidos </w:t>
      </w:r>
      <w:r w:rsidRPr="008F37F5">
        <w:rPr>
          <w:rFonts w:ascii="Arial" w:hAnsi="Arial" w:cs="Arial"/>
          <w:i/>
          <w:sz w:val="16"/>
          <w:szCs w:val="16"/>
        </w:rPr>
        <w:t>(Machado, 2013 [2010])</w:t>
      </w:r>
      <w:r w:rsidRPr="008F37F5">
        <w:rPr>
          <w:rFonts w:ascii="Arial" w:hAnsi="Arial" w:cs="Arial"/>
          <w:sz w:val="18"/>
          <w:szCs w:val="18"/>
        </w:rPr>
        <w:t xml:space="preserve">, e as Guerras Coloniais (com especial enfoque em Moçambique), em </w:t>
      </w:r>
      <w:r w:rsidRPr="008F37F5">
        <w:rPr>
          <w:rFonts w:ascii="Arial" w:hAnsi="Arial" w:cs="Arial"/>
          <w:i/>
          <w:sz w:val="18"/>
          <w:szCs w:val="18"/>
        </w:rPr>
        <w:t>Heróis do Capim</w:t>
      </w:r>
      <w:r w:rsidRPr="008F37F5">
        <w:rPr>
          <w:rFonts w:ascii="Arial" w:hAnsi="Arial" w:cs="Arial"/>
          <w:sz w:val="18"/>
          <w:szCs w:val="18"/>
        </w:rPr>
        <w:t xml:space="preserve"> </w:t>
      </w:r>
      <w:r w:rsidRPr="008F37F5">
        <w:rPr>
          <w:rFonts w:ascii="Arial" w:hAnsi="Arial" w:cs="Arial"/>
          <w:i/>
          <w:sz w:val="16"/>
          <w:szCs w:val="16"/>
        </w:rPr>
        <w:t>(Machado, 2014: 81)</w:t>
      </w:r>
      <w:r w:rsidRPr="008F37F5">
        <w:rPr>
          <w:rFonts w:ascii="Arial" w:hAnsi="Arial" w:cs="Arial"/>
          <w:sz w:val="18"/>
          <w:szCs w:val="18"/>
        </w:rPr>
        <w:t>. Enfim, à continuidade temática, por assim dizer, e às tradicionais aventuras e desventuras de natureza ficcional, temos forçosamente de aditar a busca de rigor histórico, bem como a acutilante análise social que as duas narrativas já publicadas apresentam como pano de fundo. Como o próprio escritor nos explica:</w:t>
      </w:r>
    </w:p>
    <w:p w14:paraId="16C01602" w14:textId="77777777" w:rsidR="00AE0418" w:rsidRPr="008F37F5" w:rsidRDefault="004679C2" w:rsidP="004D0A45">
      <w:pPr>
        <w:pStyle w:val="NormalWeb"/>
        <w:spacing w:before="0" w:beforeAutospacing="0" w:after="0" w:afterAutospacing="0"/>
        <w:ind w:left="567" w:right="567"/>
        <w:jc w:val="both"/>
        <w:rPr>
          <w:rFonts w:ascii="Arial" w:hAnsi="Arial" w:cs="Arial"/>
          <w:sz w:val="18"/>
          <w:szCs w:val="18"/>
        </w:rPr>
      </w:pPr>
      <w:r w:rsidRPr="008F37F5">
        <w:rPr>
          <w:rFonts w:ascii="Arial" w:hAnsi="Arial" w:cs="Arial"/>
          <w:i/>
          <w:sz w:val="18"/>
          <w:szCs w:val="18"/>
        </w:rPr>
        <w:t>“O meu interesse não passa propriamente pelo tema da guerra, mas pela História do século em que nasci. Não vivi na época dos dois primeiros romances da trilogia, e era muito novo quando se deu a Guerra Colonial, mas cresci a ouvir falar das guerras, desde a experiência do meu bisavô na I Guerra Mundial à fome e miséria que havia em Portugal durante a II. Mais tarde, o meu pai foi recrutado para combater em Moçambique. No fundo, interesso-me pela História para conhecer as minhas origens e as da sociedade em que me insiro</w:t>
      </w:r>
      <w:r w:rsidRPr="008F37F5">
        <w:rPr>
          <w:rFonts w:ascii="Arial" w:hAnsi="Arial" w:cs="Arial"/>
          <w:sz w:val="18"/>
          <w:szCs w:val="18"/>
        </w:rPr>
        <w:t xml:space="preserve">” </w:t>
      </w:r>
      <w:r w:rsidRPr="008F37F5">
        <w:rPr>
          <w:rFonts w:ascii="Arial" w:hAnsi="Arial" w:cs="Arial"/>
          <w:i/>
          <w:sz w:val="16"/>
          <w:szCs w:val="16"/>
        </w:rPr>
        <w:t>(Machado, in Freitas, 2010)</w:t>
      </w:r>
      <w:r w:rsidRPr="008F37F5">
        <w:rPr>
          <w:rFonts w:ascii="Arial" w:hAnsi="Arial" w:cs="Arial"/>
          <w:sz w:val="18"/>
          <w:szCs w:val="18"/>
        </w:rPr>
        <w:t xml:space="preserve">. </w:t>
      </w:r>
    </w:p>
    <w:p w14:paraId="6219185A" w14:textId="77777777" w:rsidR="00AE0418" w:rsidRPr="008F37F5" w:rsidRDefault="004679C2" w:rsidP="004D0A45">
      <w:pPr>
        <w:pStyle w:val="NormalWeb"/>
        <w:spacing w:before="0" w:beforeAutospacing="0" w:after="0" w:afterAutospacing="0"/>
        <w:ind w:firstLine="708"/>
        <w:jc w:val="both"/>
        <w:rPr>
          <w:rFonts w:ascii="Arial" w:hAnsi="Arial" w:cs="Arial"/>
          <w:color w:val="000000"/>
          <w:sz w:val="16"/>
          <w:szCs w:val="16"/>
        </w:rPr>
      </w:pPr>
      <w:r w:rsidRPr="008F37F5">
        <w:rPr>
          <w:rFonts w:ascii="Arial" w:hAnsi="Arial" w:cs="Arial"/>
          <w:color w:val="000000"/>
          <w:sz w:val="18"/>
          <w:szCs w:val="18"/>
        </w:rPr>
        <w:t xml:space="preserve">No que diz respeito a </w:t>
      </w:r>
      <w:r w:rsidRPr="008F37F5">
        <w:rPr>
          <w:rFonts w:ascii="Arial" w:hAnsi="Arial" w:cs="Arial"/>
          <w:i/>
          <w:sz w:val="18"/>
          <w:szCs w:val="18"/>
        </w:rPr>
        <w:t>Memória das Estrelas sem Brilho</w:t>
      </w:r>
      <w:r w:rsidRPr="008F37F5">
        <w:rPr>
          <w:rFonts w:ascii="Arial" w:hAnsi="Arial" w:cs="Arial"/>
          <w:sz w:val="18"/>
          <w:szCs w:val="18"/>
        </w:rPr>
        <w:t xml:space="preserve"> </w:t>
      </w:r>
      <w:r w:rsidRPr="008F37F5">
        <w:rPr>
          <w:rFonts w:ascii="Arial" w:hAnsi="Arial" w:cs="Arial"/>
          <w:i/>
          <w:sz w:val="16"/>
          <w:szCs w:val="16"/>
        </w:rPr>
        <w:t>(acerca desta obra, cf. Pinto, 2014: 1-66)</w:t>
      </w:r>
      <w:r w:rsidRPr="008F37F5">
        <w:rPr>
          <w:rFonts w:ascii="Arial" w:hAnsi="Arial" w:cs="Arial"/>
          <w:color w:val="000000"/>
          <w:sz w:val="18"/>
          <w:szCs w:val="18"/>
        </w:rPr>
        <w:t>, e segundo Milton Azevedo, “</w:t>
      </w:r>
      <w:r w:rsidRPr="008F37F5">
        <w:rPr>
          <w:rFonts w:ascii="Arial" w:hAnsi="Arial" w:cs="Arial"/>
          <w:i/>
          <w:color w:val="000000"/>
          <w:sz w:val="18"/>
          <w:szCs w:val="18"/>
        </w:rPr>
        <w:t xml:space="preserve">we are thus left with a very articulate, often witty narrative that offers an insightful </w:t>
      </w:r>
      <w:commentRangeStart w:id="12"/>
      <w:r w:rsidRPr="008F37F5">
        <w:rPr>
          <w:rFonts w:ascii="Arial" w:hAnsi="Arial" w:cs="Arial"/>
          <w:i/>
          <w:color w:val="000000"/>
          <w:sz w:val="18"/>
          <w:szCs w:val="18"/>
        </w:rPr>
        <w:t>perspetive</w:t>
      </w:r>
      <w:commentRangeEnd w:id="12"/>
      <w:r w:rsidRPr="008F37F5">
        <w:rPr>
          <w:rStyle w:val="CommentReference"/>
        </w:rPr>
        <w:commentReference w:id="12"/>
      </w:r>
      <w:r w:rsidRPr="008F37F5">
        <w:rPr>
          <w:rFonts w:ascii="Arial" w:hAnsi="Arial" w:cs="Arial"/>
          <w:i/>
          <w:color w:val="000000"/>
          <w:sz w:val="18"/>
          <w:szCs w:val="18"/>
        </w:rPr>
        <w:t xml:space="preserve"> on social and historical aspects of Portuguese life” </w:t>
      </w:r>
      <w:r w:rsidRPr="008F37F5">
        <w:rPr>
          <w:rFonts w:ascii="Arial" w:hAnsi="Arial" w:cs="Arial"/>
          <w:i/>
          <w:color w:val="000000"/>
          <w:sz w:val="16"/>
          <w:szCs w:val="16"/>
        </w:rPr>
        <w:t>(Azevedo, 2011: 402)</w:t>
      </w:r>
      <w:r w:rsidRPr="008F37F5">
        <w:rPr>
          <w:rFonts w:ascii="Arial" w:hAnsi="Arial" w:cs="Arial"/>
          <w:color w:val="000000"/>
          <w:sz w:val="16"/>
          <w:szCs w:val="16"/>
        </w:rPr>
        <w:t xml:space="preserve">, </w:t>
      </w:r>
      <w:r w:rsidRPr="008F37F5">
        <w:rPr>
          <w:rFonts w:ascii="Arial" w:hAnsi="Arial" w:cs="Arial"/>
          <w:color w:val="000000"/>
          <w:sz w:val="18"/>
          <w:szCs w:val="18"/>
        </w:rPr>
        <w:t>do início do século XX, que vão desde a religião, a moralidade ou falsa moralidade, ao sexo, à estratificação social e a casamentos (in) convenientes, à sociedade preconceituosa e mentalmente atrasada, ao analfabetismo e ignorância, etc</w:t>
      </w:r>
      <w:r w:rsidRPr="008F37F5">
        <w:rPr>
          <w:rFonts w:ascii="Arial" w:hAnsi="Arial" w:cs="Arial"/>
          <w:color w:val="000000"/>
          <w:sz w:val="16"/>
          <w:szCs w:val="16"/>
        </w:rPr>
        <w:t xml:space="preserve">. </w:t>
      </w:r>
    </w:p>
    <w:p w14:paraId="77C8156D" w14:textId="63FF9D29" w:rsidR="00AE0418" w:rsidRPr="008F37F5" w:rsidRDefault="004679C2" w:rsidP="004D0A45">
      <w:pPr>
        <w:pStyle w:val="NormalWeb"/>
        <w:spacing w:before="0" w:beforeAutospacing="0" w:after="0" w:afterAutospacing="0"/>
        <w:ind w:firstLine="708"/>
        <w:jc w:val="both"/>
        <w:rPr>
          <w:rFonts w:ascii="Arial" w:hAnsi="Arial" w:cs="Arial"/>
          <w:color w:val="000000"/>
          <w:sz w:val="18"/>
          <w:szCs w:val="18"/>
        </w:rPr>
      </w:pPr>
      <w:r w:rsidRPr="008F37F5">
        <w:rPr>
          <w:rFonts w:ascii="Arial" w:hAnsi="Arial" w:cs="Arial"/>
          <w:color w:val="000000"/>
          <w:sz w:val="18"/>
          <w:szCs w:val="18"/>
        </w:rPr>
        <w:t xml:space="preserve">Pautando-se por uma estrutura cronológica muito fidedigna, pois repleta da “tal informação histórica precisa, que passa na narrativa, lentamente, suavemente, facilmente absorvida” </w:t>
      </w:r>
      <w:r w:rsidRPr="008F37F5">
        <w:rPr>
          <w:rFonts w:ascii="Arial" w:hAnsi="Arial" w:cs="Arial"/>
          <w:i/>
          <w:color w:val="000000"/>
          <w:sz w:val="16"/>
          <w:szCs w:val="16"/>
        </w:rPr>
        <w:t>(Gomes, 2009)</w:t>
      </w:r>
      <w:r w:rsidRPr="008F37F5">
        <w:rPr>
          <w:rFonts w:ascii="Arial" w:hAnsi="Arial" w:cs="Arial"/>
          <w:color w:val="000000"/>
          <w:sz w:val="18"/>
          <w:szCs w:val="18"/>
        </w:rPr>
        <w:t xml:space="preserve">, e que corresponde à realidade de um passado coletivo/nacional, este romance histórico, composto por 34 capítulos que medeiam entre o antes e o depois da guerra, um epílogo e uma nota do autor, é “de considerável valor para o património e cultura portuguesas e um complemento importante para o conhecimento das nossas raízes” </w:t>
      </w:r>
      <w:r w:rsidRPr="008F37F5">
        <w:rPr>
          <w:rFonts w:ascii="Arial" w:hAnsi="Arial" w:cs="Arial"/>
          <w:i/>
          <w:color w:val="000000"/>
          <w:sz w:val="16"/>
          <w:szCs w:val="16"/>
        </w:rPr>
        <w:t>(Pereira, 2010, janeiro)</w:t>
      </w:r>
      <w:r w:rsidRPr="008F37F5">
        <w:rPr>
          <w:rFonts w:ascii="Arial" w:hAnsi="Arial" w:cs="Arial"/>
          <w:color w:val="000000"/>
          <w:sz w:val="18"/>
          <w:szCs w:val="18"/>
        </w:rPr>
        <w:t>. Narrando em primeira pessoa as intransponíveis</w:t>
      </w:r>
      <w:r w:rsidRPr="008F37F5">
        <w:rPr>
          <w:rStyle w:val="FootnoteReference"/>
          <w:rFonts w:ascii="Arial" w:hAnsi="Arial" w:cs="Arial"/>
          <w:color w:val="000000"/>
        </w:rPr>
        <w:footnoteReference w:id="33"/>
      </w:r>
      <w:r w:rsidRPr="008F37F5">
        <w:rPr>
          <w:rFonts w:ascii="Arial" w:hAnsi="Arial" w:cs="Arial"/>
          <w:color w:val="000000"/>
          <w:sz w:val="18"/>
          <w:szCs w:val="18"/>
        </w:rPr>
        <w:t xml:space="preserve"> memórias de guerra, Luís </w:t>
      </w:r>
      <w:r w:rsidR="0060795F" w:rsidRPr="008F37F5">
        <w:rPr>
          <w:rFonts w:ascii="Arial" w:hAnsi="Arial" w:cs="Arial"/>
          <w:color w:val="000000"/>
          <w:sz w:val="18"/>
          <w:szCs w:val="18"/>
        </w:rPr>
        <w:t>Va</w:t>
      </w:r>
      <w:r w:rsidR="0060795F">
        <w:rPr>
          <w:rFonts w:ascii="Arial" w:hAnsi="Arial" w:cs="Arial"/>
          <w:color w:val="000000"/>
          <w:sz w:val="18"/>
          <w:szCs w:val="18"/>
        </w:rPr>
        <w:t>s</w:t>
      </w:r>
      <w:r w:rsidR="0060795F" w:rsidRPr="008F37F5">
        <w:rPr>
          <w:rFonts w:ascii="Arial" w:hAnsi="Arial" w:cs="Arial"/>
          <w:color w:val="000000"/>
          <w:sz w:val="18"/>
          <w:szCs w:val="18"/>
        </w:rPr>
        <w:t>ques</w:t>
      </w:r>
      <w:r w:rsidRPr="008F37F5">
        <w:rPr>
          <w:rFonts w:ascii="Arial" w:hAnsi="Arial" w:cs="Arial"/>
          <w:color w:val="000000"/>
          <w:sz w:val="18"/>
          <w:szCs w:val="18"/>
        </w:rPr>
        <w:t xml:space="preserve"> assume-se como uma espécie de porta-voz das tais “estrelas sem brilho”, dos tais “pobres diabos ignorantes roubados às serras, aos lameiros e às campinas”</w:t>
      </w:r>
      <w:r w:rsidRPr="008F37F5">
        <w:rPr>
          <w:rFonts w:ascii="Arial" w:hAnsi="Arial" w:cs="Arial"/>
          <w:i/>
          <w:color w:val="000000"/>
          <w:sz w:val="16"/>
          <w:szCs w:val="16"/>
        </w:rPr>
        <w:t xml:space="preserve"> (Machado, 2012: 54)</w:t>
      </w:r>
      <w:r w:rsidRPr="008F37F5">
        <w:rPr>
          <w:rFonts w:ascii="Arial" w:hAnsi="Arial" w:cs="Arial"/>
          <w:color w:val="000000"/>
          <w:sz w:val="18"/>
          <w:szCs w:val="18"/>
        </w:rPr>
        <w:t>, enfim, dos inúmeros militares que, apesar de não terem vez nem voz na História, permanecendo anónimos, sem o devido reconhecimento, viram-se obrigados a adiar as suas vidas, os seus sonhos e a enfrentar os horrores da guerra em nome da defesa de ideais que, muitas vezes, nem sequer compreendiam bem, senão vejamos estes contextos que explicam na perfeição o que acabámos de referir:</w:t>
      </w:r>
    </w:p>
    <w:p w14:paraId="51EAE38B" w14:textId="77777777" w:rsidR="00AE0418" w:rsidRPr="008F37F5" w:rsidRDefault="004679C2" w:rsidP="004D0A45">
      <w:pPr>
        <w:pStyle w:val="NormalWeb"/>
        <w:spacing w:before="0" w:beforeAutospacing="0" w:after="0" w:afterAutospacing="0"/>
        <w:ind w:left="567" w:right="567"/>
        <w:jc w:val="both"/>
        <w:rPr>
          <w:rFonts w:ascii="Arial" w:hAnsi="Arial" w:cs="Arial"/>
          <w:color w:val="000000"/>
          <w:sz w:val="18"/>
          <w:szCs w:val="18"/>
        </w:rPr>
      </w:pPr>
      <w:r w:rsidRPr="008F37F5">
        <w:rPr>
          <w:rFonts w:ascii="Arial" w:hAnsi="Arial" w:cs="Arial"/>
          <w:color w:val="000000"/>
          <w:sz w:val="18"/>
          <w:szCs w:val="18"/>
        </w:rPr>
        <w:t>“</w:t>
      </w:r>
      <w:r w:rsidRPr="008F37F5">
        <w:rPr>
          <w:rFonts w:ascii="Arial" w:hAnsi="Arial" w:cs="Arial"/>
          <w:i/>
          <w:color w:val="000000"/>
          <w:sz w:val="18"/>
          <w:szCs w:val="18"/>
        </w:rPr>
        <w:t xml:space="preserve">Como podíamos nós ir defender a nossa terra na terra dos outros […] os camaradas mais novos queriam saber por que razão tinham de ir para França lutar na terra dos outros. Que lhe perguntavam e que ele não sabia o que lhes havia de dizer. […] Eles não entendem por que têm de deixar a terra, a família, os campos, o emprego, para irem defender o que não é deles” </w:t>
      </w:r>
      <w:r w:rsidRPr="008F37F5">
        <w:rPr>
          <w:rFonts w:ascii="Arial" w:hAnsi="Arial" w:cs="Arial"/>
          <w:i/>
          <w:color w:val="000000"/>
          <w:sz w:val="16"/>
          <w:szCs w:val="16"/>
        </w:rPr>
        <w:t>(Machado, 2012: 43)</w:t>
      </w:r>
      <w:r w:rsidRPr="008F37F5">
        <w:rPr>
          <w:rFonts w:ascii="Arial" w:hAnsi="Arial" w:cs="Arial"/>
          <w:i/>
          <w:color w:val="000000"/>
          <w:sz w:val="18"/>
          <w:szCs w:val="18"/>
        </w:rPr>
        <w:t>; “Na Flandres, quando elas começaram a doer, quem realmente deu provas de coragem, de renúncia e de altruísmo foram os pobres diabos ignorantes roubados às serras, aos lameiros e às campinas deste país. Quem fugiu, quem arranjou uma unha encravada ou um padrinho para ser destacado para a retaguarda, foram aqueles que deveriam ter dado o exemplo”</w:t>
      </w:r>
      <w:r w:rsidRPr="008F37F5">
        <w:rPr>
          <w:rFonts w:ascii="Arial" w:hAnsi="Arial" w:cs="Arial"/>
          <w:color w:val="000000"/>
          <w:sz w:val="18"/>
          <w:szCs w:val="18"/>
        </w:rPr>
        <w:t xml:space="preserve"> </w:t>
      </w:r>
      <w:r w:rsidRPr="008F37F5">
        <w:rPr>
          <w:rFonts w:ascii="Arial" w:hAnsi="Arial" w:cs="Arial"/>
          <w:i/>
          <w:color w:val="000000"/>
          <w:sz w:val="16"/>
          <w:szCs w:val="16"/>
        </w:rPr>
        <w:t>(Machado, 2012: 53-54)</w:t>
      </w:r>
      <w:r w:rsidRPr="008F37F5">
        <w:rPr>
          <w:rFonts w:ascii="Arial" w:hAnsi="Arial" w:cs="Arial"/>
          <w:color w:val="000000"/>
          <w:sz w:val="18"/>
          <w:szCs w:val="18"/>
        </w:rPr>
        <w:t xml:space="preserve">. </w:t>
      </w:r>
    </w:p>
    <w:p w14:paraId="3B282988" w14:textId="77777777" w:rsidR="00AE0418" w:rsidRPr="008F37F5" w:rsidRDefault="004679C2" w:rsidP="004D0A45">
      <w:pPr>
        <w:pStyle w:val="NormalWeb"/>
        <w:spacing w:before="0" w:beforeAutospacing="0" w:after="0" w:afterAutospacing="0"/>
        <w:ind w:firstLine="567"/>
        <w:jc w:val="both"/>
        <w:rPr>
          <w:rFonts w:ascii="Arial" w:hAnsi="Arial" w:cs="Arial"/>
          <w:color w:val="000000"/>
          <w:sz w:val="18"/>
          <w:szCs w:val="18"/>
        </w:rPr>
      </w:pPr>
      <w:r w:rsidRPr="008F37F5">
        <w:rPr>
          <w:rFonts w:ascii="Arial" w:hAnsi="Arial" w:cs="Arial"/>
          <w:color w:val="000000"/>
          <w:sz w:val="18"/>
          <w:szCs w:val="18"/>
        </w:rPr>
        <w:t>De resto, a semântica do cirúrgico título desta obra deixa, desde logo, adivinhar a sua natureza comprometida, materializando-se no próprio exemplo do citado “herói” que interrompeu o curso de direito, que frequentava na Universidade de Coimbra, para comandar um grupo de expedicionários (</w:t>
      </w:r>
      <w:r w:rsidRPr="008F37F5">
        <w:rPr>
          <w:rFonts w:ascii="Arial" w:hAnsi="Arial" w:cs="Arial"/>
          <w:i/>
          <w:color w:val="000000"/>
          <w:sz w:val="18"/>
          <w:szCs w:val="18"/>
        </w:rPr>
        <w:t>Corpo Expedicionário Português</w:t>
      </w:r>
      <w:r w:rsidRPr="008F37F5">
        <w:rPr>
          <w:rFonts w:ascii="Arial" w:hAnsi="Arial" w:cs="Arial"/>
          <w:color w:val="000000"/>
          <w:sz w:val="18"/>
          <w:szCs w:val="18"/>
        </w:rPr>
        <w:t xml:space="preserve">, </w:t>
      </w:r>
      <w:r w:rsidRPr="008F37F5">
        <w:rPr>
          <w:rFonts w:ascii="Arial" w:hAnsi="Arial" w:cs="Arial"/>
          <w:i/>
          <w:color w:val="000000"/>
          <w:sz w:val="18"/>
          <w:szCs w:val="18"/>
        </w:rPr>
        <w:t>CEP</w:t>
      </w:r>
      <w:r w:rsidRPr="008F37F5">
        <w:rPr>
          <w:rFonts w:ascii="Arial" w:hAnsi="Arial" w:cs="Arial"/>
          <w:color w:val="000000"/>
          <w:sz w:val="18"/>
          <w:szCs w:val="18"/>
        </w:rPr>
        <w:t>) que, em 1917, o governo português enviou para as trincheiras da Flandres, de resto, indevidamente preparados a todos os níveis, militar, psicológico, climático, material:</w:t>
      </w:r>
    </w:p>
    <w:p w14:paraId="0ECE1EAD" w14:textId="77777777" w:rsidR="00AE0418" w:rsidRPr="008F37F5" w:rsidRDefault="004679C2" w:rsidP="004D0A45">
      <w:pPr>
        <w:pStyle w:val="NormalWeb"/>
        <w:spacing w:before="0" w:beforeAutospacing="0" w:after="0" w:afterAutospacing="0"/>
        <w:ind w:left="567" w:right="567"/>
        <w:jc w:val="both"/>
        <w:rPr>
          <w:rFonts w:ascii="Arial" w:hAnsi="Arial" w:cs="Arial"/>
          <w:color w:val="000000"/>
          <w:sz w:val="18"/>
          <w:szCs w:val="18"/>
        </w:rPr>
      </w:pPr>
      <w:r w:rsidRPr="008F37F5">
        <w:rPr>
          <w:rFonts w:ascii="Arial" w:hAnsi="Arial" w:cs="Arial"/>
          <w:color w:val="000000"/>
          <w:sz w:val="18"/>
          <w:szCs w:val="18"/>
        </w:rPr>
        <w:t xml:space="preserve">“[…] </w:t>
      </w:r>
      <w:r w:rsidRPr="008F37F5">
        <w:rPr>
          <w:rFonts w:ascii="Arial" w:hAnsi="Arial" w:cs="Arial"/>
          <w:i/>
          <w:color w:val="000000"/>
          <w:sz w:val="18"/>
          <w:szCs w:val="18"/>
        </w:rPr>
        <w:t xml:space="preserve">tentei transformar a amálgama de camponeses em soldados que, à voz de comando ou ao toque do clarim, obedecessem como se apenas de um único corpo se tratasse. Aprenderam a marchar, a fazer a continência, a manterem-se em sentido, a apresentar arma, a reconhecer os postos dos graduados, a fardarem-se convenientemente, de acordo com a atividade a executar, a receber ordens pessoais, a responder em sentido e a gritar […]. A instrução com o armamento foi o mais problemático. O quartel dispunha de espingardas do século passado, enormes e pesadas, muitas delas de carregar pela boca e quase nenhuma a funcionar. Se funcionassem, não haveria munições para o tiro ao alvo. Por isso, andávamos com eles a correr na mata de Montélios a apontar ao inimigo e a simular o tiro com a boca: Pum, pum. O sargento, que tinha passado uma temporada em Moçambique e assistiu a fogo real, explicava indignado: - É prás, prás, e não pum, pum, seus nabos </w:t>
      </w:r>
      <w:r w:rsidRPr="008F37F5">
        <w:rPr>
          <w:rFonts w:ascii="Arial" w:hAnsi="Arial" w:cs="Arial"/>
          <w:i/>
          <w:color w:val="000000"/>
          <w:sz w:val="16"/>
          <w:szCs w:val="16"/>
        </w:rPr>
        <w:t>(Machado, 2012: 37)</w:t>
      </w:r>
      <w:r w:rsidRPr="008F37F5">
        <w:rPr>
          <w:rFonts w:ascii="Arial" w:hAnsi="Arial" w:cs="Arial"/>
          <w:i/>
          <w:color w:val="000000"/>
          <w:sz w:val="18"/>
          <w:szCs w:val="18"/>
        </w:rPr>
        <w:t>; “A grande maioria dos homens não tinha nem farda, nem o equipamento completos</w:t>
      </w:r>
      <w:r w:rsidRPr="008F37F5">
        <w:rPr>
          <w:rFonts w:ascii="Arial" w:hAnsi="Arial" w:cs="Arial"/>
          <w:color w:val="000000"/>
          <w:sz w:val="18"/>
          <w:szCs w:val="18"/>
        </w:rPr>
        <w:t xml:space="preserve">” </w:t>
      </w:r>
      <w:r w:rsidRPr="008F37F5">
        <w:rPr>
          <w:rFonts w:ascii="Arial" w:hAnsi="Arial" w:cs="Arial"/>
          <w:i/>
          <w:color w:val="000000"/>
          <w:sz w:val="16"/>
          <w:szCs w:val="16"/>
        </w:rPr>
        <w:t>(Machado, 2012: 56)</w:t>
      </w:r>
      <w:r w:rsidRPr="008F37F5">
        <w:rPr>
          <w:rFonts w:ascii="Arial" w:hAnsi="Arial" w:cs="Arial"/>
          <w:color w:val="000000"/>
          <w:sz w:val="18"/>
          <w:szCs w:val="18"/>
        </w:rPr>
        <w:t xml:space="preserve">. </w:t>
      </w:r>
    </w:p>
    <w:p w14:paraId="147B8547" w14:textId="77777777" w:rsidR="00AE0418" w:rsidRPr="008F37F5" w:rsidRDefault="004679C2" w:rsidP="004D0A45">
      <w:pPr>
        <w:pStyle w:val="NormalWeb"/>
        <w:spacing w:before="0" w:beforeAutospacing="0" w:after="0" w:afterAutospacing="0"/>
        <w:ind w:firstLine="567"/>
        <w:jc w:val="both"/>
        <w:rPr>
          <w:rFonts w:ascii="Arial" w:hAnsi="Arial" w:cs="Arial"/>
          <w:color w:val="000000"/>
          <w:sz w:val="18"/>
          <w:szCs w:val="18"/>
        </w:rPr>
      </w:pPr>
      <w:r w:rsidRPr="008F37F5">
        <w:rPr>
          <w:rFonts w:ascii="Arial" w:hAnsi="Arial" w:cs="Arial"/>
          <w:color w:val="000000"/>
          <w:sz w:val="18"/>
          <w:szCs w:val="18"/>
        </w:rPr>
        <w:t xml:space="preserve">Enfim, o balanço final desta guerra é francamente desfavorável: “Às vezes, ponho-me a pensar que o nosso esforço na guerra foi em vão. Que os milhões de mortos de um lado e do outro entre 1914 e 1918 não poderão nunca ser justificados; que a perda da inocência e da energia da juventude dos que voltaram não passou de um absoluto desperdício. O mundo, de facto, não ficou melhor” </w:t>
      </w:r>
      <w:r w:rsidRPr="008F37F5">
        <w:rPr>
          <w:rFonts w:ascii="Arial" w:hAnsi="Arial" w:cs="Arial"/>
          <w:i/>
          <w:color w:val="000000"/>
          <w:sz w:val="16"/>
          <w:szCs w:val="16"/>
        </w:rPr>
        <w:t>(Machado, 2012: 26-27)</w:t>
      </w:r>
      <w:r w:rsidRPr="008F37F5">
        <w:rPr>
          <w:rFonts w:ascii="Arial" w:hAnsi="Arial" w:cs="Arial"/>
          <w:color w:val="000000"/>
          <w:sz w:val="18"/>
          <w:szCs w:val="18"/>
        </w:rPr>
        <w:t xml:space="preserve">. </w:t>
      </w:r>
    </w:p>
    <w:p w14:paraId="61B4B1A2" w14:textId="77777777" w:rsidR="00AE0418" w:rsidRPr="008F37F5" w:rsidRDefault="004679C2" w:rsidP="004D0A45">
      <w:pPr>
        <w:pStyle w:val="NormalWeb"/>
        <w:spacing w:before="0" w:beforeAutospacing="0" w:after="0" w:afterAutospacing="0"/>
        <w:ind w:firstLine="567"/>
        <w:jc w:val="both"/>
        <w:rPr>
          <w:rFonts w:ascii="Arial" w:hAnsi="Arial" w:cs="Arial"/>
          <w:color w:val="000000"/>
          <w:sz w:val="18"/>
          <w:szCs w:val="18"/>
        </w:rPr>
      </w:pPr>
      <w:r w:rsidRPr="008F37F5">
        <w:rPr>
          <w:rFonts w:ascii="Arial" w:hAnsi="Arial" w:cs="Arial"/>
          <w:color w:val="000000"/>
          <w:sz w:val="18"/>
          <w:szCs w:val="18"/>
        </w:rPr>
        <w:t xml:space="preserve">Mas importa ainda referir que a personagem de Luís Vasques, o tal alferes fabricado à </w:t>
      </w:r>
      <w:r w:rsidRPr="008F37F5">
        <w:rPr>
          <w:rFonts w:ascii="Arial" w:hAnsi="Arial" w:cs="Arial"/>
          <w:sz w:val="18"/>
          <w:szCs w:val="18"/>
        </w:rPr>
        <w:t>pressão</w:t>
      </w:r>
      <w:r w:rsidRPr="008F37F5">
        <w:rPr>
          <w:rFonts w:ascii="Arial" w:hAnsi="Arial" w:cs="Arial"/>
          <w:color w:val="000000"/>
          <w:sz w:val="18"/>
          <w:szCs w:val="18"/>
        </w:rPr>
        <w:t>, não pode surgir desgarrado do seu fiel companheiro, Rato, formando com ele uma dupla inseparável, dois compinchas que metonimicamente representam os dois lados, as duas faces, da sociedade portuguesa de então, como explica Milton Azevedo:</w:t>
      </w:r>
    </w:p>
    <w:p w14:paraId="6C0F8092" w14:textId="77777777" w:rsidR="00AE0418" w:rsidRPr="008F37F5" w:rsidRDefault="004679C2" w:rsidP="004D0A45">
      <w:pPr>
        <w:pStyle w:val="NormalWeb"/>
        <w:spacing w:before="0" w:beforeAutospacing="0" w:after="0" w:afterAutospacing="0"/>
        <w:ind w:left="567" w:right="567"/>
        <w:jc w:val="both"/>
        <w:rPr>
          <w:rFonts w:ascii="Arial" w:hAnsi="Arial" w:cs="Arial"/>
          <w:color w:val="000000"/>
          <w:sz w:val="18"/>
          <w:szCs w:val="18"/>
        </w:rPr>
      </w:pPr>
      <w:r w:rsidRPr="008F37F5">
        <w:rPr>
          <w:rFonts w:ascii="Arial" w:hAnsi="Arial" w:cs="Arial"/>
          <w:i/>
          <w:color w:val="000000"/>
          <w:sz w:val="18"/>
          <w:szCs w:val="18"/>
        </w:rPr>
        <w:t>“it soon becomes clear that Vasques, for all his education and refinement, is lacking in wordly savvy, while Rato possesses a natural survivor’s smarts. Like a dyad in the manner of Don Quixote and Sancho Panza, they can be seen as a metaphorically standind for two faces of Portuguese society: a cultivated upperclass man clinging to his social status while timidly questoning the political regime, and an uneducated peasent struggling to get ahead by its wits in an environment he cannot aford to change directly</w:t>
      </w:r>
      <w:r w:rsidRPr="008F37F5">
        <w:rPr>
          <w:rFonts w:ascii="Arial" w:hAnsi="Arial" w:cs="Arial"/>
          <w:color w:val="000000"/>
          <w:sz w:val="18"/>
          <w:szCs w:val="18"/>
        </w:rPr>
        <w:t xml:space="preserve">” </w:t>
      </w:r>
      <w:r w:rsidRPr="008F37F5">
        <w:rPr>
          <w:rFonts w:ascii="Arial" w:hAnsi="Arial" w:cs="Arial"/>
          <w:i/>
          <w:color w:val="000000"/>
          <w:sz w:val="16"/>
          <w:szCs w:val="16"/>
        </w:rPr>
        <w:t>(Azevedo, 2011: 399)</w:t>
      </w:r>
      <w:r w:rsidRPr="008F37F5">
        <w:rPr>
          <w:rFonts w:ascii="Arial" w:hAnsi="Arial" w:cs="Arial"/>
          <w:color w:val="000000"/>
          <w:sz w:val="18"/>
          <w:szCs w:val="18"/>
        </w:rPr>
        <w:t xml:space="preserve">. </w:t>
      </w:r>
    </w:p>
    <w:p w14:paraId="29C45062" w14:textId="35C98D28" w:rsidR="00AE0418" w:rsidRPr="008F37F5" w:rsidRDefault="004679C2" w:rsidP="004D0A45">
      <w:pPr>
        <w:pStyle w:val="NormalWeb"/>
        <w:spacing w:before="0" w:beforeAutospacing="0" w:after="0" w:afterAutospacing="0"/>
        <w:ind w:firstLine="567"/>
        <w:jc w:val="both"/>
        <w:rPr>
          <w:rFonts w:ascii="Arial" w:hAnsi="Arial" w:cs="Arial"/>
          <w:color w:val="000000"/>
          <w:sz w:val="18"/>
          <w:szCs w:val="18"/>
        </w:rPr>
      </w:pPr>
      <w:r w:rsidRPr="008F37F5">
        <w:rPr>
          <w:rFonts w:ascii="Arial" w:hAnsi="Arial" w:cs="Arial"/>
          <w:color w:val="000000"/>
          <w:sz w:val="18"/>
          <w:szCs w:val="18"/>
        </w:rPr>
        <w:t xml:space="preserve">Por outras palavras, e ainda segundo o mencionado especialista, a visão ingénua, circunscrita à perspetiva de Luís Vasques, embora vinda de dentro, é bem informada e inteligente, sendo ainda completada pelas observações indiretas deste seu fiel amigo. Assim, “Rato, que é um verdadeiro coprotagonista (e não apenas um sidekick) – um pouco, </w:t>
      </w:r>
      <w:r w:rsidRPr="008F37F5">
        <w:rPr>
          <w:rFonts w:ascii="Arial" w:hAnsi="Arial" w:cs="Arial"/>
          <w:i/>
          <w:color w:val="000000"/>
          <w:sz w:val="18"/>
          <w:szCs w:val="18"/>
        </w:rPr>
        <w:t>mutatis</w:t>
      </w:r>
      <w:r w:rsidRPr="008F37F5">
        <w:rPr>
          <w:rFonts w:ascii="Arial" w:hAnsi="Arial" w:cs="Arial"/>
          <w:color w:val="000000"/>
          <w:sz w:val="18"/>
          <w:szCs w:val="18"/>
        </w:rPr>
        <w:t xml:space="preserve"> </w:t>
      </w:r>
      <w:r w:rsidR="0060795F" w:rsidRPr="008F37F5">
        <w:rPr>
          <w:rFonts w:ascii="Arial" w:hAnsi="Arial" w:cs="Arial"/>
          <w:i/>
          <w:color w:val="000000"/>
          <w:sz w:val="18"/>
          <w:szCs w:val="18"/>
        </w:rPr>
        <w:t>mu</w:t>
      </w:r>
      <w:r w:rsidR="0060795F">
        <w:rPr>
          <w:rFonts w:ascii="Arial" w:hAnsi="Arial" w:cs="Arial"/>
          <w:i/>
          <w:color w:val="000000"/>
          <w:sz w:val="18"/>
          <w:szCs w:val="18"/>
        </w:rPr>
        <w:t>t</w:t>
      </w:r>
      <w:r w:rsidR="0060795F" w:rsidRPr="008F37F5">
        <w:rPr>
          <w:rFonts w:ascii="Arial" w:hAnsi="Arial" w:cs="Arial"/>
          <w:i/>
          <w:color w:val="000000"/>
          <w:sz w:val="18"/>
          <w:szCs w:val="18"/>
        </w:rPr>
        <w:t>andis</w:t>
      </w:r>
      <w:r w:rsidRPr="008F37F5">
        <w:rPr>
          <w:rFonts w:ascii="Arial" w:hAnsi="Arial" w:cs="Arial"/>
          <w:color w:val="000000"/>
          <w:sz w:val="18"/>
          <w:szCs w:val="18"/>
        </w:rPr>
        <w:t xml:space="preserve">, como Sancho Pança, sem o qual o Quixote ficaria impensável” </w:t>
      </w:r>
      <w:r w:rsidRPr="008F37F5">
        <w:rPr>
          <w:rFonts w:ascii="Arial" w:hAnsi="Arial" w:cs="Arial"/>
          <w:i/>
          <w:color w:val="000000"/>
          <w:sz w:val="16"/>
          <w:szCs w:val="16"/>
        </w:rPr>
        <w:t>(Azevedo, 2009, janeiro)</w:t>
      </w:r>
      <w:r w:rsidRPr="008F37F5">
        <w:rPr>
          <w:rFonts w:ascii="Arial" w:hAnsi="Arial" w:cs="Arial"/>
          <w:color w:val="000000"/>
          <w:sz w:val="18"/>
          <w:szCs w:val="18"/>
        </w:rPr>
        <w:t xml:space="preserve">. </w:t>
      </w:r>
    </w:p>
    <w:p w14:paraId="6B4C9671" w14:textId="77777777" w:rsidR="00AE0418" w:rsidRPr="008F37F5" w:rsidRDefault="004679C2" w:rsidP="004D0A45">
      <w:pPr>
        <w:pStyle w:val="NormalWeb"/>
        <w:spacing w:before="0" w:beforeAutospacing="0" w:after="0" w:afterAutospacing="0"/>
        <w:ind w:firstLine="567"/>
        <w:jc w:val="both"/>
        <w:rPr>
          <w:rFonts w:ascii="Arial" w:hAnsi="Arial" w:cs="Arial"/>
          <w:color w:val="000000"/>
          <w:sz w:val="18"/>
          <w:szCs w:val="18"/>
        </w:rPr>
      </w:pPr>
      <w:r w:rsidRPr="008F37F5">
        <w:rPr>
          <w:rFonts w:ascii="Arial" w:hAnsi="Arial" w:cs="Arial"/>
          <w:color w:val="000000"/>
          <w:sz w:val="18"/>
          <w:szCs w:val="18"/>
        </w:rPr>
        <w:t xml:space="preserve">Feita esta introdução ao estudo da obra, traremos, de seguida, à colação algumas passagens ilustrativas das caraterísticas do povo lusíada e da sociedade de então inscritas no trabalho em apreço, que foram catalogadas, pelo seu teor semântico, em 16 grupos, de </w:t>
      </w:r>
      <w:r w:rsidRPr="008F37F5">
        <w:rPr>
          <w:rFonts w:ascii="Arial" w:hAnsi="Arial" w:cs="Arial"/>
          <w:i/>
          <w:color w:val="000000"/>
          <w:sz w:val="18"/>
          <w:szCs w:val="18"/>
        </w:rPr>
        <w:t>1a</w:t>
      </w:r>
      <w:r w:rsidRPr="008F37F5">
        <w:rPr>
          <w:rFonts w:ascii="Arial" w:hAnsi="Arial" w:cs="Arial"/>
          <w:color w:val="000000"/>
          <w:sz w:val="18"/>
          <w:szCs w:val="18"/>
        </w:rPr>
        <w:t xml:space="preserve"> a </w:t>
      </w:r>
      <w:r w:rsidRPr="008F37F5">
        <w:rPr>
          <w:rFonts w:ascii="Arial" w:hAnsi="Arial" w:cs="Arial"/>
          <w:i/>
          <w:color w:val="000000"/>
          <w:sz w:val="18"/>
          <w:szCs w:val="18"/>
        </w:rPr>
        <w:t>1p</w:t>
      </w:r>
      <w:r w:rsidRPr="008F37F5">
        <w:rPr>
          <w:rFonts w:ascii="Arial" w:hAnsi="Arial" w:cs="Arial"/>
          <w:color w:val="000000"/>
          <w:sz w:val="18"/>
          <w:szCs w:val="18"/>
        </w:rPr>
        <w:t>, e elencadas por ordem alfabética. Diga-se em abono da verdade que os trechos em questão apresentam um estilo que oscila entre o mais elevado e o mais humilde, por assim dizer, dependendo da personagem que os pronunciou, mas que, em qualquer dos casos, é sempre objetivo, clarividente. Eis as ditas caraterísticas/tendências:</w:t>
      </w:r>
    </w:p>
    <w:p w14:paraId="74345AE5" w14:textId="77777777" w:rsidR="00AE0418" w:rsidRPr="008F37F5" w:rsidRDefault="004679C2" w:rsidP="004D0A45">
      <w:pPr>
        <w:pStyle w:val="NormalWeb"/>
        <w:spacing w:before="0" w:beforeAutospacing="0" w:after="0" w:afterAutospacing="0"/>
        <w:jc w:val="both"/>
        <w:rPr>
          <w:rFonts w:ascii="Arial" w:hAnsi="Arial" w:cs="Arial"/>
          <w:color w:val="000000"/>
          <w:sz w:val="18"/>
          <w:szCs w:val="18"/>
        </w:rPr>
      </w:pPr>
      <w:r w:rsidRPr="008F37F5">
        <w:rPr>
          <w:rFonts w:ascii="Arial" w:hAnsi="Arial" w:cs="Arial"/>
          <w:color w:val="000000"/>
          <w:sz w:val="18"/>
          <w:szCs w:val="18"/>
        </w:rPr>
        <w:t>1.</w:t>
      </w:r>
    </w:p>
    <w:p w14:paraId="178FE81F"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A alcunha</w:t>
      </w:r>
      <w:r w:rsidRPr="008F37F5">
        <w:rPr>
          <w:rFonts w:ascii="Arial" w:hAnsi="Arial" w:cs="Arial"/>
          <w:color w:val="000000"/>
          <w:sz w:val="18"/>
          <w:szCs w:val="18"/>
        </w:rPr>
        <w:t xml:space="preserve">: “Um dia perguntei-lhe de onde vinha a alcunha. Disse-me que lhe vinha da infância. Os outros rapazes, porque ele era de compleição miúda e muito eficaz no assalto à fruta, não havendo muro, rede, arame farpado ou silvedo que o impedisse de entrar, botaram-lhe Rato </w:t>
      </w:r>
      <w:r w:rsidRPr="008F37F5">
        <w:rPr>
          <w:rFonts w:ascii="Arial" w:hAnsi="Arial" w:cs="Arial"/>
          <w:i/>
          <w:color w:val="000000"/>
          <w:sz w:val="16"/>
          <w:szCs w:val="16"/>
        </w:rPr>
        <w:t>(Machado, 2012: 45)</w:t>
      </w:r>
      <w:r w:rsidRPr="008F37F5">
        <w:rPr>
          <w:rFonts w:ascii="Arial" w:hAnsi="Arial" w:cs="Arial"/>
          <w:color w:val="000000"/>
          <w:sz w:val="18"/>
          <w:szCs w:val="18"/>
        </w:rPr>
        <w:t xml:space="preserve">; “O Rato, depois da guerra e a meu pedido, acabou por me dizer qual era a minha: o Infeliz. […] Não era má de todo, se a compararmos com a do sargento-ajudante da companhia, conhecido por o Caga-Baixo, ou pela do capitão, o Mija-Forte” </w:t>
      </w:r>
      <w:r w:rsidRPr="008F37F5">
        <w:rPr>
          <w:rFonts w:ascii="Arial" w:hAnsi="Arial" w:cs="Arial"/>
          <w:i/>
          <w:color w:val="000000"/>
          <w:sz w:val="16"/>
          <w:szCs w:val="16"/>
        </w:rPr>
        <w:t>(Machado, 2012: 45)</w:t>
      </w:r>
      <w:r w:rsidRPr="008F37F5">
        <w:rPr>
          <w:rFonts w:ascii="Arial" w:hAnsi="Arial" w:cs="Arial"/>
          <w:color w:val="000000"/>
          <w:sz w:val="18"/>
          <w:szCs w:val="18"/>
        </w:rPr>
        <w:t>.</w:t>
      </w:r>
      <w:r w:rsidRPr="008F37F5">
        <w:rPr>
          <w:rFonts w:ascii="Arial" w:hAnsi="Arial" w:cs="Arial"/>
          <w:b/>
          <w:color w:val="000000"/>
          <w:sz w:val="18"/>
          <w:szCs w:val="18"/>
        </w:rPr>
        <w:t xml:space="preserve"> </w:t>
      </w:r>
    </w:p>
    <w:p w14:paraId="06C8BA84"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 xml:space="preserve">O analfabetismo: </w:t>
      </w:r>
      <w:r w:rsidRPr="008F37F5">
        <w:rPr>
          <w:rFonts w:ascii="Arial" w:hAnsi="Arial" w:cs="Arial"/>
          <w:color w:val="000000"/>
          <w:sz w:val="18"/>
          <w:szCs w:val="18"/>
        </w:rPr>
        <w:t xml:space="preserve">“sou de poucas letras” </w:t>
      </w:r>
      <w:r w:rsidRPr="008F37F5">
        <w:rPr>
          <w:rFonts w:ascii="Arial" w:hAnsi="Arial" w:cs="Arial"/>
          <w:i/>
          <w:color w:val="000000"/>
          <w:sz w:val="16"/>
          <w:szCs w:val="16"/>
        </w:rPr>
        <w:t>(Machado, 2012: 16)</w:t>
      </w:r>
      <w:r w:rsidRPr="008F37F5">
        <w:rPr>
          <w:rFonts w:ascii="Arial" w:hAnsi="Arial" w:cs="Arial"/>
          <w:color w:val="000000"/>
          <w:sz w:val="18"/>
          <w:szCs w:val="18"/>
        </w:rPr>
        <w:t xml:space="preserve">; “o analfabetismo, a má educação e a selvajaria dos nossos soldados impressionavam-me” </w:t>
      </w:r>
      <w:r w:rsidRPr="008F37F5">
        <w:rPr>
          <w:rFonts w:ascii="Arial" w:hAnsi="Arial" w:cs="Arial"/>
          <w:i/>
          <w:color w:val="000000"/>
          <w:sz w:val="16"/>
          <w:szCs w:val="18"/>
        </w:rPr>
        <w:t>(Machado, 2012: 42)</w:t>
      </w:r>
      <w:r w:rsidRPr="008F37F5">
        <w:rPr>
          <w:rFonts w:ascii="Arial" w:hAnsi="Arial" w:cs="Arial"/>
          <w:color w:val="000000"/>
          <w:sz w:val="16"/>
          <w:szCs w:val="18"/>
        </w:rPr>
        <w:t>;</w:t>
      </w:r>
      <w:r w:rsidRPr="008F37F5">
        <w:rPr>
          <w:rFonts w:ascii="Arial" w:hAnsi="Arial" w:cs="Arial"/>
          <w:color w:val="000000"/>
          <w:sz w:val="18"/>
          <w:szCs w:val="18"/>
        </w:rPr>
        <w:t xml:space="preserve"> “o analfabetismo no nosso batalhão, e estou convencido de que nos outros a situação não era diferente, ultrapassava os oitenta por cento </w:t>
      </w:r>
      <w:r w:rsidRPr="008F37F5">
        <w:rPr>
          <w:rFonts w:ascii="Arial" w:hAnsi="Arial" w:cs="Arial"/>
          <w:i/>
          <w:color w:val="000000"/>
          <w:sz w:val="16"/>
          <w:szCs w:val="16"/>
        </w:rPr>
        <w:t>(Machado, 2012: 119)</w:t>
      </w:r>
      <w:r w:rsidRPr="008F37F5">
        <w:rPr>
          <w:rFonts w:ascii="Arial" w:hAnsi="Arial" w:cs="Arial"/>
          <w:color w:val="000000"/>
          <w:sz w:val="18"/>
          <w:szCs w:val="18"/>
        </w:rPr>
        <w:t>.</w:t>
      </w:r>
    </w:p>
    <w:p w14:paraId="5DA817D8"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O atraso de Portugal</w:t>
      </w:r>
      <w:r w:rsidRPr="008F37F5">
        <w:rPr>
          <w:rFonts w:ascii="Arial" w:hAnsi="Arial" w:cs="Arial"/>
          <w:color w:val="000000"/>
          <w:sz w:val="18"/>
          <w:szCs w:val="18"/>
        </w:rPr>
        <w:t xml:space="preserve">: “os autocarros ainda não estavam vulgarizados” </w:t>
      </w:r>
      <w:r w:rsidRPr="008F37F5">
        <w:rPr>
          <w:rFonts w:ascii="Arial" w:hAnsi="Arial" w:cs="Arial"/>
          <w:i/>
          <w:color w:val="000000"/>
          <w:sz w:val="16"/>
          <w:szCs w:val="16"/>
        </w:rPr>
        <w:t>(Machado, 2012: 42)</w:t>
      </w:r>
      <w:r w:rsidRPr="008F37F5">
        <w:rPr>
          <w:rFonts w:ascii="Arial" w:hAnsi="Arial" w:cs="Arial"/>
          <w:color w:val="000000"/>
          <w:sz w:val="18"/>
          <w:szCs w:val="18"/>
        </w:rPr>
        <w:t xml:space="preserve">; “Portugal, em 1917, vivia tecnologicamente no século passado e mentalmente no século dezassete, ou até mais para trás </w:t>
      </w:r>
      <w:r w:rsidRPr="008F37F5">
        <w:rPr>
          <w:rFonts w:ascii="Arial" w:hAnsi="Arial" w:cs="Arial"/>
          <w:i/>
          <w:color w:val="000000"/>
          <w:sz w:val="16"/>
          <w:szCs w:val="16"/>
        </w:rPr>
        <w:t>(Machado, 2012: 42-43)</w:t>
      </w:r>
      <w:r w:rsidRPr="008F37F5">
        <w:rPr>
          <w:rFonts w:ascii="Arial" w:hAnsi="Arial" w:cs="Arial"/>
          <w:color w:val="000000"/>
          <w:sz w:val="18"/>
          <w:szCs w:val="18"/>
        </w:rPr>
        <w:t>.</w:t>
      </w:r>
    </w:p>
    <w:p w14:paraId="14A794A9"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As convenções sociais</w:t>
      </w:r>
      <w:r w:rsidRPr="008F37F5">
        <w:rPr>
          <w:rFonts w:ascii="Arial" w:hAnsi="Arial" w:cs="Arial"/>
          <w:color w:val="000000"/>
          <w:sz w:val="18"/>
          <w:szCs w:val="18"/>
        </w:rPr>
        <w:t>/</w:t>
      </w:r>
      <w:r w:rsidRPr="008F37F5">
        <w:rPr>
          <w:rFonts w:ascii="Arial" w:hAnsi="Arial" w:cs="Arial"/>
          <w:b/>
          <w:color w:val="000000"/>
          <w:sz w:val="18"/>
          <w:szCs w:val="18"/>
        </w:rPr>
        <w:t>aparência/falsos moralismos</w:t>
      </w:r>
      <w:r w:rsidRPr="008F37F5">
        <w:rPr>
          <w:rFonts w:ascii="Arial" w:hAnsi="Arial" w:cs="Arial"/>
          <w:color w:val="000000"/>
          <w:sz w:val="18"/>
          <w:szCs w:val="18"/>
        </w:rPr>
        <w:t xml:space="preserve">: “não quero aqui poucas vergonhas em minha casa, ouviste? O respeitinho é muito bonito. Por isso, logo que ela aceite o namoro, vais falar com o padre e casas-te com ela” </w:t>
      </w:r>
      <w:r w:rsidRPr="008F37F5">
        <w:rPr>
          <w:rFonts w:ascii="Arial" w:hAnsi="Arial" w:cs="Arial"/>
          <w:i/>
          <w:color w:val="000000"/>
          <w:sz w:val="16"/>
          <w:szCs w:val="16"/>
        </w:rPr>
        <w:t>(Machado, 2012: 16)</w:t>
      </w:r>
      <w:r w:rsidRPr="008F37F5">
        <w:rPr>
          <w:rFonts w:ascii="Arial" w:hAnsi="Arial" w:cs="Arial"/>
          <w:color w:val="000000"/>
          <w:sz w:val="18"/>
          <w:szCs w:val="18"/>
        </w:rPr>
        <w:t xml:space="preserve">; Esta é a voz do mesmo Luís Vasques que se deita com Guiomar todas as noites, acabando mesmo por se envolver sexualmente com ela, sem sentimento de culpa, refira-se, mas, preocupando-se com o futuro desta jovem, num caricato rasgo de cupido casamenteiro, tenta arranjar o casamento com Delmiro, um dos seus jornaleiros </w:t>
      </w:r>
      <w:r w:rsidRPr="008F37F5">
        <w:rPr>
          <w:rFonts w:ascii="Arial" w:hAnsi="Arial" w:cs="Arial"/>
          <w:i/>
          <w:color w:val="000000"/>
          <w:sz w:val="16"/>
          <w:szCs w:val="16"/>
        </w:rPr>
        <w:t>(cf. Machado, 2012: 15)</w:t>
      </w:r>
      <w:r w:rsidRPr="008F37F5">
        <w:rPr>
          <w:rFonts w:ascii="Arial" w:hAnsi="Arial" w:cs="Arial"/>
          <w:color w:val="000000"/>
          <w:sz w:val="18"/>
          <w:szCs w:val="18"/>
        </w:rPr>
        <w:t xml:space="preserve">; “À infidelidade matrimonial, certamente condenável pela moralidade vigente, não lhe dei mais importância do que daria a uma traquinice de garoto” </w:t>
      </w:r>
      <w:r w:rsidRPr="008F37F5">
        <w:rPr>
          <w:rFonts w:ascii="Arial" w:hAnsi="Arial" w:cs="Arial"/>
          <w:i/>
          <w:color w:val="000000"/>
          <w:sz w:val="16"/>
          <w:szCs w:val="16"/>
        </w:rPr>
        <w:t>(Machado, 2012: 21)</w:t>
      </w:r>
      <w:r w:rsidRPr="008F37F5">
        <w:rPr>
          <w:rFonts w:ascii="Arial" w:hAnsi="Arial" w:cs="Arial"/>
          <w:color w:val="000000"/>
          <w:sz w:val="18"/>
          <w:szCs w:val="18"/>
        </w:rPr>
        <w:t xml:space="preserve">; “ela aproximou-se e abraçou-me, dizendo que me amava e que não suportaria a minha ausência […] – Uma menina de princípios não se comporta dessa maneira!” </w:t>
      </w:r>
      <w:r w:rsidRPr="008F37F5">
        <w:rPr>
          <w:rFonts w:ascii="Arial" w:hAnsi="Arial" w:cs="Arial"/>
          <w:i/>
          <w:color w:val="000000"/>
          <w:sz w:val="16"/>
          <w:szCs w:val="16"/>
        </w:rPr>
        <w:t>(Machado, 2012: 48)</w:t>
      </w:r>
      <w:r w:rsidRPr="008F37F5">
        <w:rPr>
          <w:rFonts w:ascii="Arial" w:hAnsi="Arial" w:cs="Arial"/>
          <w:color w:val="000000"/>
          <w:sz w:val="18"/>
          <w:szCs w:val="18"/>
        </w:rPr>
        <w:t xml:space="preserve">; “Quebrei as convenções, ou fui permissivo a que elas se quebrassem e isso, na sociedade portuguesa, católica, moralista e hipócrita da época, era imperdoável” </w:t>
      </w:r>
      <w:r w:rsidRPr="008F37F5">
        <w:rPr>
          <w:rFonts w:ascii="Arial" w:hAnsi="Arial" w:cs="Arial"/>
          <w:i/>
          <w:color w:val="000000"/>
          <w:sz w:val="16"/>
          <w:szCs w:val="16"/>
        </w:rPr>
        <w:t>(Machado, 2012: 49)</w:t>
      </w:r>
      <w:r w:rsidRPr="008F37F5">
        <w:rPr>
          <w:rFonts w:ascii="Arial" w:hAnsi="Arial" w:cs="Arial"/>
          <w:color w:val="000000"/>
          <w:sz w:val="18"/>
          <w:szCs w:val="18"/>
        </w:rPr>
        <w:t xml:space="preserve">. </w:t>
      </w:r>
    </w:p>
    <w:p w14:paraId="7BFECD0A"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A coscuvilhice/boatos</w:t>
      </w:r>
      <w:r w:rsidRPr="008F37F5">
        <w:rPr>
          <w:rFonts w:ascii="Arial" w:hAnsi="Arial" w:cs="Arial"/>
          <w:color w:val="000000"/>
          <w:sz w:val="18"/>
          <w:szCs w:val="18"/>
        </w:rPr>
        <w:t xml:space="preserve">: “corre até o boato de que o Afonso Costa recebe uma libra dos ingleses por cada soldado que enviar para a França. Será verdade, meu alferes?” </w:t>
      </w:r>
      <w:r w:rsidRPr="008F37F5">
        <w:rPr>
          <w:rFonts w:ascii="Arial" w:hAnsi="Arial" w:cs="Arial"/>
          <w:i/>
          <w:color w:val="000000"/>
          <w:sz w:val="16"/>
          <w:szCs w:val="16"/>
        </w:rPr>
        <w:t>(Machado, 2012: 44)</w:t>
      </w:r>
      <w:r w:rsidRPr="008F37F5">
        <w:rPr>
          <w:rFonts w:ascii="Arial" w:hAnsi="Arial" w:cs="Arial"/>
          <w:color w:val="000000"/>
          <w:sz w:val="18"/>
          <w:szCs w:val="18"/>
        </w:rPr>
        <w:t>.</w:t>
      </w:r>
    </w:p>
    <w:p w14:paraId="790CFAEE"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A</w:t>
      </w:r>
      <w:r w:rsidRPr="008F37F5">
        <w:rPr>
          <w:rFonts w:ascii="Arial" w:hAnsi="Arial" w:cs="Arial"/>
          <w:color w:val="000000"/>
          <w:sz w:val="18"/>
          <w:szCs w:val="18"/>
        </w:rPr>
        <w:t xml:space="preserve"> </w:t>
      </w:r>
      <w:r w:rsidRPr="008F37F5">
        <w:rPr>
          <w:rFonts w:ascii="Arial" w:hAnsi="Arial" w:cs="Arial"/>
          <w:b/>
          <w:color w:val="000000"/>
          <w:sz w:val="18"/>
          <w:szCs w:val="18"/>
        </w:rPr>
        <w:t>cunha</w:t>
      </w:r>
      <w:r w:rsidRPr="008F37F5">
        <w:rPr>
          <w:rFonts w:ascii="Arial" w:hAnsi="Arial" w:cs="Arial"/>
          <w:color w:val="000000"/>
          <w:sz w:val="18"/>
          <w:szCs w:val="18"/>
        </w:rPr>
        <w:t xml:space="preserve">: “O nosso povo tem o vício ancestral da cunha. Imaginando de antemão que não poderá, pelas vias legais, alcançar o que pretende, serve-se da cunha. E para tudo a utiliza, mesmo quando desnecessário. Simplesmente porque não acredita na justiça, nas leis e nos regulamentos. Isso, pensa o povo, é para os ricos, os poderosos. O pobre só sobrevive com a cunha. Alguém escreveu que a cunha em Portugal é uma instituição pública” </w:t>
      </w:r>
      <w:r w:rsidRPr="008F37F5">
        <w:rPr>
          <w:rFonts w:ascii="Arial" w:hAnsi="Arial" w:cs="Arial"/>
          <w:i/>
          <w:color w:val="000000"/>
          <w:sz w:val="16"/>
          <w:szCs w:val="16"/>
        </w:rPr>
        <w:t>(Machado, 2012: 44)</w:t>
      </w:r>
      <w:r w:rsidRPr="008F37F5">
        <w:rPr>
          <w:rFonts w:ascii="Arial" w:hAnsi="Arial" w:cs="Arial"/>
          <w:color w:val="000000"/>
          <w:sz w:val="18"/>
          <w:szCs w:val="18"/>
        </w:rPr>
        <w:t>; Salazar surge na história como Professor de Luís Vasques</w:t>
      </w:r>
      <w:r w:rsidRPr="008F37F5">
        <w:rPr>
          <w:rFonts w:ascii="Arial" w:hAnsi="Arial" w:cs="Arial"/>
          <w:b/>
          <w:color w:val="000000"/>
          <w:sz w:val="18"/>
          <w:szCs w:val="18"/>
        </w:rPr>
        <w:t xml:space="preserve"> </w:t>
      </w:r>
      <w:r w:rsidRPr="008F37F5">
        <w:rPr>
          <w:rFonts w:ascii="Arial" w:hAnsi="Arial" w:cs="Arial"/>
          <w:color w:val="000000"/>
          <w:sz w:val="18"/>
          <w:szCs w:val="18"/>
        </w:rPr>
        <w:t>de</w:t>
      </w:r>
      <w:r w:rsidRPr="008F37F5">
        <w:rPr>
          <w:rFonts w:ascii="Arial" w:hAnsi="Arial" w:cs="Arial"/>
          <w:b/>
          <w:color w:val="000000"/>
          <w:sz w:val="18"/>
          <w:szCs w:val="18"/>
        </w:rPr>
        <w:t xml:space="preserve"> </w:t>
      </w:r>
      <w:r w:rsidRPr="008F37F5">
        <w:rPr>
          <w:rFonts w:ascii="Arial" w:hAnsi="Arial" w:cs="Arial"/>
          <w:color w:val="000000"/>
          <w:sz w:val="18"/>
          <w:szCs w:val="18"/>
        </w:rPr>
        <w:t xml:space="preserve">quem os estudantes se queixam porque “parece que disse uma vez na aula que deviam estar na guerra, em vez de andarem por Coimbra a calacear e a gastar o dinheiro dos pais […] – Os alunos não gostaram e houve quem fizesse queixa ao reitor. Mas o reitor parece que é amigo do professor e não fez nada” </w:t>
      </w:r>
      <w:r w:rsidRPr="008F37F5">
        <w:rPr>
          <w:rFonts w:ascii="Arial" w:hAnsi="Arial" w:cs="Arial"/>
          <w:i/>
          <w:color w:val="000000"/>
          <w:sz w:val="16"/>
          <w:szCs w:val="16"/>
        </w:rPr>
        <w:t>(Machado, 2012: 97)</w:t>
      </w:r>
      <w:r w:rsidRPr="008F37F5">
        <w:rPr>
          <w:rFonts w:ascii="Arial" w:hAnsi="Arial" w:cs="Arial"/>
          <w:color w:val="000000"/>
          <w:sz w:val="18"/>
          <w:szCs w:val="18"/>
        </w:rPr>
        <w:t>.</w:t>
      </w:r>
    </w:p>
    <w:p w14:paraId="020377DF"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A crítica à classe política, direta ou indireta: “</w:t>
      </w:r>
      <w:r w:rsidRPr="008F37F5">
        <w:rPr>
          <w:rFonts w:ascii="Arial" w:hAnsi="Arial" w:cs="Arial"/>
          <w:color w:val="000000"/>
          <w:sz w:val="18"/>
          <w:szCs w:val="18"/>
        </w:rPr>
        <w:t xml:space="preserve">Eu queria deitar as culpas à República e aos seus mentores. Mas não eram apenas eles os culpados. Eram culpados por terem gorado os próprios ideais e não terem feito nada para livrar o povo da ignorância e da miséria, instalando-se no poder para proveito próprio e mantendo o país no marasmo e no atavismo seculares” </w:t>
      </w:r>
      <w:r w:rsidRPr="008F37F5">
        <w:rPr>
          <w:rFonts w:ascii="Arial" w:hAnsi="Arial" w:cs="Arial"/>
          <w:i/>
          <w:color w:val="000000"/>
          <w:sz w:val="16"/>
          <w:szCs w:val="16"/>
        </w:rPr>
        <w:t>(Machado, 2012: 86)</w:t>
      </w:r>
      <w:r w:rsidRPr="008F37F5">
        <w:rPr>
          <w:rFonts w:ascii="Arial" w:hAnsi="Arial" w:cs="Arial"/>
          <w:color w:val="000000"/>
          <w:sz w:val="18"/>
          <w:szCs w:val="18"/>
        </w:rPr>
        <w:t>;</w:t>
      </w:r>
      <w:r w:rsidRPr="008F37F5">
        <w:rPr>
          <w:rFonts w:ascii="Arial" w:hAnsi="Arial" w:cs="Arial"/>
          <w:b/>
          <w:color w:val="000000"/>
          <w:sz w:val="18"/>
          <w:szCs w:val="18"/>
        </w:rPr>
        <w:t xml:space="preserve"> </w:t>
      </w:r>
      <w:r w:rsidRPr="008F37F5">
        <w:rPr>
          <w:rFonts w:ascii="Arial" w:hAnsi="Arial" w:cs="Arial"/>
          <w:color w:val="000000"/>
          <w:sz w:val="18"/>
          <w:szCs w:val="18"/>
        </w:rPr>
        <w:t xml:space="preserve">“Os cagões são os políticos e a guerra é a merda que eles cagam” </w:t>
      </w:r>
      <w:r w:rsidRPr="008F37F5">
        <w:rPr>
          <w:rFonts w:ascii="Arial" w:hAnsi="Arial" w:cs="Arial"/>
          <w:i/>
          <w:color w:val="000000"/>
          <w:sz w:val="16"/>
          <w:szCs w:val="16"/>
        </w:rPr>
        <w:t>(Machado, 2012: 215)</w:t>
      </w:r>
      <w:r w:rsidRPr="008F37F5">
        <w:rPr>
          <w:rFonts w:ascii="Arial" w:hAnsi="Arial" w:cs="Arial"/>
          <w:color w:val="000000"/>
          <w:sz w:val="18"/>
          <w:szCs w:val="18"/>
        </w:rPr>
        <w:t xml:space="preserve">. </w:t>
      </w:r>
    </w:p>
    <w:p w14:paraId="5A1A5FC8"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O desenrascanço</w:t>
      </w:r>
      <w:r w:rsidRPr="008F37F5">
        <w:rPr>
          <w:rFonts w:ascii="Arial" w:hAnsi="Arial" w:cs="Arial"/>
          <w:color w:val="000000"/>
          <w:sz w:val="18"/>
          <w:szCs w:val="18"/>
        </w:rPr>
        <w:t xml:space="preserve">: “Os poucos soldados que sabiam ler e escrever, os cabos e os sargentos, eram solicitados para esse serviço, pago ao preço de dois maços de tabaco </w:t>
      </w:r>
      <w:r w:rsidRPr="008F37F5">
        <w:rPr>
          <w:rFonts w:ascii="Arial" w:hAnsi="Arial" w:cs="Arial"/>
          <w:i/>
          <w:color w:val="000000"/>
          <w:sz w:val="18"/>
          <w:szCs w:val="18"/>
        </w:rPr>
        <w:t>Abdulha</w:t>
      </w:r>
      <w:r w:rsidRPr="008F37F5">
        <w:rPr>
          <w:rFonts w:ascii="Arial" w:hAnsi="Arial" w:cs="Arial"/>
          <w:color w:val="000000"/>
          <w:sz w:val="18"/>
          <w:szCs w:val="18"/>
        </w:rPr>
        <w:t xml:space="preserve">” </w:t>
      </w:r>
      <w:r w:rsidRPr="008F37F5">
        <w:rPr>
          <w:rFonts w:ascii="Arial" w:hAnsi="Arial" w:cs="Arial"/>
          <w:i/>
          <w:color w:val="000000"/>
          <w:sz w:val="16"/>
          <w:szCs w:val="16"/>
        </w:rPr>
        <w:t>(Machado, 2012: 119)</w:t>
      </w:r>
      <w:r w:rsidRPr="008F37F5">
        <w:rPr>
          <w:rFonts w:ascii="Arial" w:hAnsi="Arial" w:cs="Arial"/>
          <w:color w:val="000000"/>
          <w:sz w:val="18"/>
          <w:szCs w:val="18"/>
        </w:rPr>
        <w:t>.</w:t>
      </w:r>
    </w:p>
    <w:p w14:paraId="40D95739"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 xml:space="preserve">A estratificação social: </w:t>
      </w:r>
      <w:r w:rsidRPr="008F37F5">
        <w:rPr>
          <w:rFonts w:ascii="Arial" w:hAnsi="Arial" w:cs="Arial"/>
          <w:color w:val="000000"/>
          <w:sz w:val="18"/>
          <w:szCs w:val="18"/>
        </w:rPr>
        <w:t xml:space="preserve">“um alferes não se sujeitaria a trabalhar nos campos como um assalariado qualquer” </w:t>
      </w:r>
      <w:r w:rsidRPr="008F37F5">
        <w:rPr>
          <w:rFonts w:ascii="Arial" w:hAnsi="Arial" w:cs="Arial"/>
          <w:i/>
          <w:color w:val="000000"/>
          <w:sz w:val="16"/>
          <w:szCs w:val="16"/>
        </w:rPr>
        <w:t>(Machado, 2012: 55)</w:t>
      </w:r>
      <w:r w:rsidRPr="008F37F5">
        <w:rPr>
          <w:rFonts w:ascii="Arial" w:hAnsi="Arial" w:cs="Arial"/>
          <w:color w:val="000000"/>
          <w:sz w:val="18"/>
          <w:szCs w:val="18"/>
        </w:rPr>
        <w:t xml:space="preserve">; “A pequena Isabel, vítima dos preconceitos de casta” </w:t>
      </w:r>
      <w:r w:rsidRPr="008F37F5">
        <w:rPr>
          <w:rFonts w:ascii="Arial" w:hAnsi="Arial" w:cs="Arial"/>
          <w:i/>
          <w:color w:val="000000"/>
          <w:sz w:val="16"/>
          <w:szCs w:val="16"/>
        </w:rPr>
        <w:t>(Machado, 2012: 436)</w:t>
      </w:r>
      <w:r w:rsidRPr="008F37F5">
        <w:rPr>
          <w:rFonts w:ascii="Arial" w:hAnsi="Arial" w:cs="Arial"/>
          <w:color w:val="000000"/>
          <w:sz w:val="18"/>
          <w:szCs w:val="18"/>
        </w:rPr>
        <w:t>.</w:t>
      </w:r>
    </w:p>
    <w:p w14:paraId="6CF3EED6"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 xml:space="preserve">A honra, o empenho e o exemplo: </w:t>
      </w:r>
      <w:r w:rsidRPr="008F37F5">
        <w:rPr>
          <w:rFonts w:ascii="Arial" w:hAnsi="Arial" w:cs="Arial"/>
          <w:color w:val="000000"/>
          <w:sz w:val="18"/>
          <w:szCs w:val="18"/>
        </w:rPr>
        <w:t xml:space="preserve">“Apesar deste pequeno incidente, a nossa companhia deu exemplo de honra e de empenho, independentemente da opinião que a maior parte dos que a constituíam tivesse acerca da participação de Portugal naquela guerra” </w:t>
      </w:r>
      <w:r w:rsidRPr="008F37F5">
        <w:rPr>
          <w:rFonts w:ascii="Arial" w:hAnsi="Arial" w:cs="Arial"/>
          <w:i/>
          <w:color w:val="000000"/>
          <w:sz w:val="16"/>
          <w:szCs w:val="16"/>
        </w:rPr>
        <w:t>(Machado, 2012: 55)</w:t>
      </w:r>
      <w:r w:rsidRPr="008F37F5">
        <w:rPr>
          <w:rFonts w:ascii="Arial" w:hAnsi="Arial" w:cs="Arial"/>
          <w:color w:val="000000"/>
          <w:sz w:val="18"/>
          <w:szCs w:val="18"/>
        </w:rPr>
        <w:t xml:space="preserve">; “Mas como era oficial, tinha de dar o exemplo. O que me impediu de desertar foi o facto de saber que não haveria nenhum buraco onde me esconder” </w:t>
      </w:r>
      <w:r w:rsidRPr="008F37F5">
        <w:rPr>
          <w:rFonts w:ascii="Arial" w:hAnsi="Arial" w:cs="Arial"/>
          <w:i/>
          <w:color w:val="000000"/>
          <w:sz w:val="16"/>
          <w:szCs w:val="16"/>
        </w:rPr>
        <w:t>(Machado, 2012: 55)</w:t>
      </w:r>
      <w:r w:rsidRPr="008F37F5">
        <w:rPr>
          <w:rFonts w:ascii="Arial" w:hAnsi="Arial" w:cs="Arial"/>
          <w:color w:val="000000"/>
          <w:sz w:val="18"/>
          <w:szCs w:val="18"/>
        </w:rPr>
        <w:t>.</w:t>
      </w:r>
    </w:p>
    <w:p w14:paraId="651E6C5E"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 xml:space="preserve">Juras e crendices: </w:t>
      </w:r>
      <w:r w:rsidRPr="008F37F5">
        <w:rPr>
          <w:rFonts w:ascii="Arial" w:hAnsi="Arial" w:cs="Arial"/>
          <w:color w:val="000000"/>
          <w:sz w:val="18"/>
          <w:szCs w:val="18"/>
        </w:rPr>
        <w:t>“seja eu ceguinho. E beijou o dedo polegar da mão direita em sinal de promessa”</w:t>
      </w:r>
      <w:r w:rsidRPr="008F37F5">
        <w:rPr>
          <w:rFonts w:ascii="Arial" w:hAnsi="Arial" w:cs="Arial"/>
          <w:b/>
          <w:color w:val="000000"/>
          <w:sz w:val="18"/>
          <w:szCs w:val="18"/>
        </w:rPr>
        <w:t xml:space="preserve"> </w:t>
      </w:r>
      <w:r w:rsidRPr="008F37F5">
        <w:rPr>
          <w:rFonts w:ascii="Arial" w:hAnsi="Arial" w:cs="Arial"/>
          <w:i/>
          <w:color w:val="000000"/>
          <w:sz w:val="16"/>
          <w:szCs w:val="16"/>
        </w:rPr>
        <w:t>(Machado, 2012: 17)</w:t>
      </w:r>
      <w:r w:rsidRPr="008F37F5">
        <w:rPr>
          <w:rFonts w:ascii="Arial" w:hAnsi="Arial" w:cs="Arial"/>
          <w:color w:val="000000"/>
          <w:sz w:val="18"/>
          <w:szCs w:val="18"/>
        </w:rPr>
        <w:t xml:space="preserve">. </w:t>
      </w:r>
    </w:p>
    <w:p w14:paraId="5B305040"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 xml:space="preserve">A pobreza: </w:t>
      </w:r>
      <w:r w:rsidRPr="008F37F5">
        <w:rPr>
          <w:rFonts w:ascii="Arial" w:hAnsi="Arial" w:cs="Arial"/>
          <w:color w:val="000000"/>
          <w:sz w:val="18"/>
          <w:szCs w:val="18"/>
        </w:rPr>
        <w:t xml:space="preserve">“Despoletou ao mesmo tempo uma epidemia de gripe espanhola, matando milhares de pessoas […]. A matança, porém, foi mais violenta entre a gente pobre, devido à má nutrição e às péssimas condições de higiene” </w:t>
      </w:r>
      <w:r w:rsidRPr="008F37F5">
        <w:rPr>
          <w:rFonts w:ascii="Arial" w:hAnsi="Arial" w:cs="Arial"/>
          <w:i/>
          <w:color w:val="000000"/>
          <w:sz w:val="16"/>
          <w:szCs w:val="16"/>
        </w:rPr>
        <w:t>(Machado, 2012: 417)</w:t>
      </w:r>
      <w:r w:rsidRPr="008F37F5">
        <w:rPr>
          <w:rFonts w:ascii="Arial" w:hAnsi="Arial" w:cs="Arial"/>
          <w:color w:val="000000"/>
          <w:sz w:val="18"/>
          <w:szCs w:val="18"/>
        </w:rPr>
        <w:t xml:space="preserve">. </w:t>
      </w:r>
    </w:p>
    <w:p w14:paraId="67839BFC"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A relevância das posses:</w:t>
      </w:r>
      <w:r w:rsidRPr="008F37F5">
        <w:rPr>
          <w:rFonts w:ascii="Arial" w:hAnsi="Arial" w:cs="Arial"/>
          <w:color w:val="000000"/>
          <w:sz w:val="18"/>
          <w:szCs w:val="18"/>
        </w:rPr>
        <w:t xml:space="preserve"> “– Não há muitas disponíveis, sr. doutor. E as que há querem homens com bom emprego ou com alguma coisinha de seu. E eu, bem sabe vossemecê, não tenho nem uma coisa, nem outra” </w:t>
      </w:r>
      <w:r w:rsidRPr="008F37F5">
        <w:rPr>
          <w:rFonts w:ascii="Arial" w:hAnsi="Arial" w:cs="Arial"/>
          <w:i/>
          <w:color w:val="000000"/>
          <w:sz w:val="16"/>
          <w:szCs w:val="16"/>
        </w:rPr>
        <w:t>(Machado, 2012: 15)</w:t>
      </w:r>
      <w:r w:rsidRPr="008F37F5">
        <w:rPr>
          <w:rFonts w:ascii="Arial" w:hAnsi="Arial" w:cs="Arial"/>
          <w:color w:val="000000"/>
          <w:sz w:val="18"/>
          <w:szCs w:val="18"/>
        </w:rPr>
        <w:t xml:space="preserve">; “Para ajudar no início da nova vida de casado e para ter com que sustentar a mulher e os filhos que viessem, prometi dar-lhe à exploração uma das minhas herdades, a melhor delas. Ele ficou contentíssimo com a notícia e afiançou-me que, no Natal, ganharia coragem para ir falar no assunto à Guiomar </w:t>
      </w:r>
      <w:r w:rsidRPr="008F37F5">
        <w:rPr>
          <w:rFonts w:ascii="Arial" w:hAnsi="Arial" w:cs="Arial"/>
          <w:i/>
          <w:color w:val="000000"/>
          <w:sz w:val="16"/>
          <w:szCs w:val="16"/>
        </w:rPr>
        <w:t>(Machado, 2012: 16-17)</w:t>
      </w:r>
      <w:r w:rsidRPr="008F37F5">
        <w:rPr>
          <w:rFonts w:ascii="Arial" w:hAnsi="Arial" w:cs="Arial"/>
          <w:color w:val="000000"/>
          <w:sz w:val="18"/>
          <w:szCs w:val="18"/>
        </w:rPr>
        <w:t>;</w:t>
      </w:r>
      <w:r w:rsidRPr="008F37F5">
        <w:rPr>
          <w:rFonts w:ascii="Arial" w:hAnsi="Arial" w:cs="Arial"/>
          <w:b/>
          <w:color w:val="000000"/>
          <w:sz w:val="18"/>
          <w:szCs w:val="18"/>
        </w:rPr>
        <w:t xml:space="preserve"> </w:t>
      </w:r>
      <w:r w:rsidRPr="008F37F5">
        <w:rPr>
          <w:rFonts w:ascii="Arial" w:hAnsi="Arial" w:cs="Arial"/>
          <w:color w:val="000000"/>
          <w:sz w:val="18"/>
          <w:szCs w:val="18"/>
        </w:rPr>
        <w:t xml:space="preserve">“Ao saírem da igreja já com as bênçãos apostólicas, desejei-lhes muitas felicidades e que fosses prósperos em fazenda e descendência” </w:t>
      </w:r>
      <w:r w:rsidRPr="008F37F5">
        <w:rPr>
          <w:rFonts w:ascii="Arial" w:hAnsi="Arial" w:cs="Arial"/>
          <w:i/>
          <w:color w:val="000000"/>
          <w:sz w:val="16"/>
          <w:szCs w:val="16"/>
        </w:rPr>
        <w:t>(Machado, 2012: 396)</w:t>
      </w:r>
      <w:r w:rsidRPr="008F37F5">
        <w:rPr>
          <w:rFonts w:ascii="Arial" w:hAnsi="Arial" w:cs="Arial"/>
          <w:color w:val="000000"/>
          <w:sz w:val="18"/>
          <w:szCs w:val="18"/>
        </w:rPr>
        <w:t xml:space="preserve">. </w:t>
      </w:r>
    </w:p>
    <w:p w14:paraId="3F04129A"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 xml:space="preserve">O sexo antes do casamento: </w:t>
      </w:r>
      <w:r w:rsidRPr="008F37F5">
        <w:rPr>
          <w:rFonts w:ascii="Arial" w:hAnsi="Arial" w:cs="Arial"/>
          <w:color w:val="000000"/>
          <w:sz w:val="18"/>
          <w:szCs w:val="18"/>
        </w:rPr>
        <w:t xml:space="preserve">Apesar de moralmente reprovável, era uma constante. A descrição deste encontro amoroso de Luís Vasques e Aninhas é velada, tal como o ato em si: “Os clientes andavam a festejar o São João. Pedi a chave ao rececionista e guiei a Aninhas até ao quarto. Diante da cama de ferro, eu disse: - Aqui estamos, magicamente em sossego […] Abraçou-me e beijámo-nos de pé, sobre o tapete de serapilheira com uma das pontas a desfazer-se. Casámos em finais de julho na igreja da Lapa” </w:t>
      </w:r>
      <w:r w:rsidRPr="008F37F5">
        <w:rPr>
          <w:rFonts w:ascii="Arial" w:hAnsi="Arial" w:cs="Arial"/>
          <w:i/>
          <w:color w:val="000000"/>
          <w:sz w:val="16"/>
          <w:szCs w:val="16"/>
        </w:rPr>
        <w:t>(Machado, 2012: 401-402)</w:t>
      </w:r>
      <w:r w:rsidRPr="008F37F5">
        <w:rPr>
          <w:rFonts w:ascii="Arial" w:hAnsi="Arial" w:cs="Arial"/>
          <w:color w:val="000000"/>
          <w:sz w:val="18"/>
          <w:szCs w:val="18"/>
        </w:rPr>
        <w:t xml:space="preserve">; por oposição, o envolvimento de Guiomar, a criada, com Luís Vasques, o patrão, é descrito com todos os pormenores. Apesar de Guiomar querer preservar a sua inocência, “é que ainda nenhum homem me tocou e conto ir virgem para o altar” </w:t>
      </w:r>
      <w:r w:rsidRPr="008F37F5">
        <w:rPr>
          <w:rFonts w:ascii="Arial" w:hAnsi="Arial" w:cs="Arial"/>
          <w:i/>
          <w:color w:val="000000"/>
          <w:sz w:val="16"/>
          <w:szCs w:val="16"/>
        </w:rPr>
        <w:t>(Machado, 2012: 12)</w:t>
      </w:r>
      <w:r w:rsidRPr="008F37F5">
        <w:rPr>
          <w:rFonts w:ascii="Arial" w:hAnsi="Arial" w:cs="Arial"/>
          <w:color w:val="000000"/>
          <w:sz w:val="18"/>
          <w:szCs w:val="18"/>
        </w:rPr>
        <w:t>, acaba mesmo por ceder: “ela sentou-se sobre mim, soltou o cabelo e, apesar do frio do quarto, tirou a camisa de noite. Beijei-lhe o peito avantajado, demorei-me nos mamilos, enquanto lhe acariciava as costas, os ombros e o pescoço. Enquanto isso, ela esfregava o sexo nas minhas virilhas com alguma violência, como possuída de algum demónio matreiro […]”</w:t>
      </w:r>
      <w:r w:rsidRPr="008F37F5">
        <w:rPr>
          <w:rFonts w:ascii="Arial" w:hAnsi="Arial" w:cs="Arial"/>
          <w:i/>
          <w:color w:val="000000"/>
          <w:sz w:val="16"/>
          <w:szCs w:val="16"/>
        </w:rPr>
        <w:t>(Machado, 2012: 19)</w:t>
      </w:r>
      <w:r w:rsidRPr="008F37F5">
        <w:rPr>
          <w:rFonts w:ascii="Arial" w:hAnsi="Arial" w:cs="Arial"/>
          <w:color w:val="000000"/>
          <w:sz w:val="18"/>
          <w:szCs w:val="18"/>
        </w:rPr>
        <w:t xml:space="preserve">. </w:t>
      </w:r>
    </w:p>
    <w:p w14:paraId="1A4A61AF"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 xml:space="preserve">A tradição: </w:t>
      </w:r>
      <w:r w:rsidRPr="008F37F5">
        <w:rPr>
          <w:rFonts w:ascii="Arial" w:hAnsi="Arial" w:cs="Arial"/>
          <w:color w:val="000000"/>
          <w:sz w:val="18"/>
          <w:szCs w:val="18"/>
        </w:rPr>
        <w:t xml:space="preserve">A ida à adega: “À saída da adega, desejámos boa Páscoa um ao outro” </w:t>
      </w:r>
      <w:r w:rsidRPr="008F37F5">
        <w:rPr>
          <w:rFonts w:ascii="Arial" w:hAnsi="Arial" w:cs="Arial"/>
          <w:i/>
          <w:color w:val="000000"/>
          <w:sz w:val="16"/>
          <w:szCs w:val="16"/>
        </w:rPr>
        <w:t>(Machado, 2012: 436).</w:t>
      </w:r>
    </w:p>
    <w:p w14:paraId="329231D8" w14:textId="77777777" w:rsidR="00AE0418" w:rsidRPr="008F37F5" w:rsidRDefault="004679C2" w:rsidP="004D0A45">
      <w:pPr>
        <w:pStyle w:val="NormalWeb"/>
        <w:numPr>
          <w:ilvl w:val="0"/>
          <w:numId w:val="26"/>
        </w:numPr>
        <w:spacing w:before="0" w:beforeAutospacing="0" w:after="0" w:afterAutospacing="0"/>
        <w:jc w:val="both"/>
        <w:rPr>
          <w:rFonts w:ascii="Arial" w:hAnsi="Arial" w:cs="Arial"/>
          <w:color w:val="000000"/>
          <w:sz w:val="18"/>
          <w:szCs w:val="18"/>
        </w:rPr>
      </w:pPr>
      <w:r w:rsidRPr="008F37F5">
        <w:rPr>
          <w:rFonts w:ascii="Arial" w:hAnsi="Arial" w:cs="Arial"/>
          <w:b/>
          <w:color w:val="000000"/>
          <w:sz w:val="18"/>
          <w:szCs w:val="18"/>
        </w:rPr>
        <w:t xml:space="preserve">O vício: </w:t>
      </w:r>
      <w:r w:rsidRPr="008F37F5">
        <w:rPr>
          <w:rFonts w:ascii="Arial" w:hAnsi="Arial" w:cs="Arial"/>
          <w:color w:val="000000"/>
          <w:sz w:val="18"/>
          <w:szCs w:val="18"/>
        </w:rPr>
        <w:t xml:space="preserve">“Descobri com alguma repulsa que a vida militar acorda o que há de pior no ser humano. Vi aqueles recrutas simples e ingénuos a tornarem-se rufias, alcoólicos, pederastas ou viciados em prostitutas” </w:t>
      </w:r>
      <w:r w:rsidRPr="008F37F5">
        <w:rPr>
          <w:rFonts w:ascii="Arial" w:hAnsi="Arial" w:cs="Arial"/>
          <w:i/>
          <w:color w:val="000000"/>
          <w:sz w:val="16"/>
          <w:szCs w:val="16"/>
        </w:rPr>
        <w:t>(Machado, 2012: 38)</w:t>
      </w:r>
      <w:r w:rsidRPr="008F37F5">
        <w:rPr>
          <w:rFonts w:ascii="Arial" w:hAnsi="Arial" w:cs="Arial"/>
          <w:color w:val="000000"/>
          <w:sz w:val="18"/>
          <w:szCs w:val="18"/>
        </w:rPr>
        <w:t xml:space="preserve">; “Sem o cigarrinho não consigo fazer nada. Apanhei o vício na Flandres. Toda a gente fumava. </w:t>
      </w:r>
      <w:r w:rsidRPr="008F37F5">
        <w:rPr>
          <w:rFonts w:ascii="Arial" w:hAnsi="Arial" w:cs="Arial"/>
          <w:i/>
          <w:color w:val="000000"/>
          <w:sz w:val="16"/>
          <w:szCs w:val="16"/>
        </w:rPr>
        <w:t>(Machado, 2012: 70)</w:t>
      </w:r>
      <w:r w:rsidRPr="008F37F5">
        <w:rPr>
          <w:rFonts w:ascii="Arial" w:hAnsi="Arial" w:cs="Arial"/>
          <w:color w:val="000000"/>
          <w:sz w:val="18"/>
          <w:szCs w:val="18"/>
        </w:rPr>
        <w:t>.</w:t>
      </w:r>
    </w:p>
    <w:p w14:paraId="2D8EF8F2" w14:textId="77777777" w:rsidR="00AE0418" w:rsidRPr="008F37F5" w:rsidRDefault="004679C2" w:rsidP="004D0A45">
      <w:pPr>
        <w:pStyle w:val="NormalWeb"/>
        <w:spacing w:before="0" w:beforeAutospacing="0" w:after="0" w:afterAutospacing="0"/>
        <w:ind w:firstLine="708"/>
        <w:jc w:val="both"/>
        <w:rPr>
          <w:rFonts w:ascii="Arial" w:hAnsi="Arial" w:cs="Arial"/>
          <w:color w:val="000000"/>
          <w:sz w:val="18"/>
          <w:szCs w:val="18"/>
        </w:rPr>
      </w:pPr>
      <w:r w:rsidRPr="008F37F5">
        <w:rPr>
          <w:rFonts w:ascii="Arial" w:hAnsi="Arial" w:cs="Arial"/>
          <w:color w:val="000000"/>
          <w:sz w:val="18"/>
          <w:szCs w:val="18"/>
        </w:rPr>
        <w:t xml:space="preserve">No âmbito de </w:t>
      </w:r>
      <w:r w:rsidRPr="008F37F5">
        <w:rPr>
          <w:rFonts w:ascii="Arial" w:hAnsi="Arial" w:cs="Arial"/>
          <w:i/>
          <w:color w:val="000000"/>
          <w:sz w:val="18"/>
          <w:szCs w:val="18"/>
        </w:rPr>
        <w:t>A Vendedora de Cupidos</w:t>
      </w:r>
      <w:r w:rsidRPr="008F37F5">
        <w:rPr>
          <w:rFonts w:ascii="Arial" w:hAnsi="Arial" w:cs="Arial"/>
          <w:color w:val="000000"/>
          <w:sz w:val="18"/>
          <w:szCs w:val="18"/>
        </w:rPr>
        <w:t xml:space="preserve">, também estão presentes os três ingredientes atrás enunciados: ficção, História (que medeia entre 1943 e 1945) e análise social. Naturalmente, não podemos deixar de, logo à partida, tecer alguns comentários em torno do título desta obra que, de resto, está intimamente ligado à imagem reproduzida na capa, sendo que esta última, por sua vez, reflete a ação de cupido exemplarmente desempenhada por Dona Glorinha, a brasileira (carioca), que vem dar um novo élan à vida amorosa da Gralheira, pacata aldeia minhota, “vivendo amores, incentivando-os e protegendo-os” </w:t>
      </w:r>
      <w:r w:rsidRPr="008F37F5">
        <w:rPr>
          <w:rFonts w:ascii="Arial" w:hAnsi="Arial" w:cs="Arial"/>
          <w:i/>
          <w:color w:val="000000"/>
          <w:sz w:val="16"/>
          <w:szCs w:val="16"/>
        </w:rPr>
        <w:t>(Machado, 2013: contracapa)</w:t>
      </w:r>
      <w:r w:rsidRPr="008F37F5">
        <w:rPr>
          <w:rFonts w:ascii="Arial" w:hAnsi="Arial" w:cs="Arial"/>
          <w:color w:val="000000"/>
          <w:sz w:val="18"/>
          <w:szCs w:val="18"/>
        </w:rPr>
        <w:t xml:space="preserve">. De facto, como o próprio escritor revela no capítulo XVII, fazendo um pouco troça da ignorância do regedor, que não é capaz de perceber </w:t>
      </w:r>
      <w:r w:rsidRPr="008F37F5">
        <w:rPr>
          <w:rFonts w:ascii="Arial" w:hAnsi="Arial" w:cs="Arial"/>
          <w:i/>
          <w:color w:val="000000"/>
          <w:sz w:val="16"/>
          <w:szCs w:val="16"/>
        </w:rPr>
        <w:t>(Machado, 2012: 205)</w:t>
      </w:r>
      <w:r w:rsidRPr="008F37F5">
        <w:rPr>
          <w:rFonts w:ascii="Arial" w:hAnsi="Arial" w:cs="Arial"/>
          <w:color w:val="000000"/>
          <w:sz w:val="18"/>
          <w:szCs w:val="18"/>
        </w:rPr>
        <w:t xml:space="preserve"> o significado da cena do quadro exposto na casa da Dona Glorinha, tal imagem consiste na “</w:t>
      </w:r>
      <w:r w:rsidRPr="008F37F5">
        <w:rPr>
          <w:rFonts w:ascii="Arial" w:hAnsi="Arial" w:cs="Arial"/>
          <w:sz w:val="18"/>
          <w:szCs w:val="18"/>
        </w:rPr>
        <w:t xml:space="preserve">reprodução em tamanho natural de </w:t>
      </w:r>
      <w:r w:rsidRPr="008F37F5">
        <w:rPr>
          <w:rFonts w:ascii="Arial" w:hAnsi="Arial" w:cs="Arial"/>
          <w:i/>
          <w:sz w:val="18"/>
          <w:szCs w:val="18"/>
        </w:rPr>
        <w:t xml:space="preserve">La Marchande d’Amours </w:t>
      </w:r>
      <w:r w:rsidRPr="008F37F5">
        <w:rPr>
          <w:rFonts w:ascii="Arial" w:hAnsi="Arial" w:cs="Arial"/>
          <w:sz w:val="18"/>
          <w:szCs w:val="18"/>
        </w:rPr>
        <w:t xml:space="preserve">de Joseph–Marie Vien. Nele se representava uma cena de inspiração greco-latina: Uma matrona, sentada com uma criada de pé atrás de si, recebia de uma vendedora, ajoelhada à sua frente com um cesto na mão direita, um cupido alado” </w:t>
      </w:r>
      <w:r w:rsidRPr="008F37F5">
        <w:rPr>
          <w:rFonts w:ascii="Arial" w:hAnsi="Arial" w:cs="Arial"/>
          <w:i/>
          <w:color w:val="000000"/>
          <w:sz w:val="16"/>
          <w:szCs w:val="16"/>
        </w:rPr>
        <w:t>(Machado, 2012: 200)</w:t>
      </w:r>
      <w:r w:rsidRPr="008F37F5">
        <w:rPr>
          <w:rFonts w:ascii="Arial" w:hAnsi="Arial" w:cs="Arial"/>
          <w:sz w:val="18"/>
          <w:szCs w:val="18"/>
        </w:rPr>
        <w:t>.</w:t>
      </w:r>
      <w:r w:rsidRPr="008F37F5">
        <w:rPr>
          <w:rFonts w:ascii="Arial" w:hAnsi="Arial" w:cs="Arial"/>
          <w:color w:val="000000"/>
          <w:sz w:val="18"/>
          <w:szCs w:val="18"/>
        </w:rPr>
        <w:t xml:space="preserve"> Enfim, Glorinha é uma personagem fulcral neste romance, não só porque, “filha e neta de mestiços, onde se cruzam índios, africanos e europeus”</w:t>
      </w:r>
      <w:r w:rsidRPr="008F37F5">
        <w:rPr>
          <w:rFonts w:ascii="Arial" w:hAnsi="Arial" w:cs="Arial"/>
          <w:i/>
          <w:color w:val="000000"/>
          <w:sz w:val="16"/>
          <w:szCs w:val="16"/>
        </w:rPr>
        <w:t xml:space="preserve"> (Machado, 2013: 366)</w:t>
      </w:r>
      <w:r w:rsidRPr="008F37F5">
        <w:rPr>
          <w:rFonts w:ascii="Arial" w:hAnsi="Arial" w:cs="Arial"/>
          <w:color w:val="000000"/>
          <w:sz w:val="18"/>
          <w:szCs w:val="18"/>
        </w:rPr>
        <w:t xml:space="preserve">, casa com um português, “- Eu casei contigo, Glorinha, porque quis trazer para Portugal um pedacinho do Brasil” </w:t>
      </w:r>
      <w:r w:rsidRPr="008F37F5">
        <w:rPr>
          <w:rFonts w:ascii="Arial" w:hAnsi="Arial" w:cs="Arial"/>
          <w:i/>
          <w:color w:val="000000"/>
          <w:sz w:val="16"/>
          <w:szCs w:val="16"/>
        </w:rPr>
        <w:t>(Machado, 2013: 170)</w:t>
      </w:r>
      <w:r w:rsidRPr="008F37F5">
        <w:rPr>
          <w:rFonts w:ascii="Arial" w:hAnsi="Arial" w:cs="Arial"/>
          <w:color w:val="000000"/>
          <w:sz w:val="18"/>
          <w:szCs w:val="18"/>
        </w:rPr>
        <w:t xml:space="preserve">, fazendo um pouco jus às teorias lusotropicalistas Gilbertianas, mas também assinala a questão da forte emigração de portugueses para o Brasil. Ademais, vem irreversivelmente trazer uma nova vida à Gralheira, posto que, como já se disse, </w:t>
      </w:r>
      <w:r w:rsidRPr="008F37F5">
        <w:rPr>
          <w:rFonts w:ascii="Arial" w:hAnsi="Arial" w:cs="Arial"/>
          <w:sz w:val="18"/>
          <w:szCs w:val="18"/>
        </w:rPr>
        <w:t xml:space="preserve">além de adúltera, é também casamenteira, preocupando-se, em jeito de cupido, com a situação amorosa das pessoas com quem se vai relacionando. É durante o diálogo entabulado com o regedor, onde procura explicar a iconografia do mencionado quadro, que, em jeito de “espelho meu”, se fica a conhecer a forma como atua: “Como não tinham asas, pensei…”, diz o regedor “– A rapariga está vendendo um cupido, ou seja, o amor, à senhora sentada. Tem mais dois no cesto, um certamente para ela e o outro, quem sabe, para a moça que está de pé” </w:t>
      </w:r>
      <w:r w:rsidRPr="008F37F5">
        <w:rPr>
          <w:rFonts w:ascii="Arial" w:hAnsi="Arial" w:cs="Arial"/>
          <w:i/>
          <w:color w:val="000000"/>
          <w:sz w:val="16"/>
          <w:szCs w:val="16"/>
        </w:rPr>
        <w:t>(Machado, 2012: 210)</w:t>
      </w:r>
      <w:r w:rsidRPr="008F37F5">
        <w:rPr>
          <w:rFonts w:ascii="Arial" w:hAnsi="Arial" w:cs="Arial"/>
          <w:sz w:val="18"/>
          <w:szCs w:val="18"/>
        </w:rPr>
        <w:t xml:space="preserve">. Na prática, eis alguns breves exemplos das múltiplas intervenções deste cupido humano: </w:t>
      </w:r>
    </w:p>
    <w:p w14:paraId="60F12EB5" w14:textId="77777777" w:rsidR="00AE0418" w:rsidRPr="008F37F5" w:rsidRDefault="004679C2" w:rsidP="004D0A45">
      <w:pPr>
        <w:pStyle w:val="NormalWeb"/>
        <w:spacing w:before="0" w:beforeAutospacing="0" w:after="0" w:afterAutospacing="0"/>
        <w:ind w:left="567" w:right="567"/>
        <w:jc w:val="both"/>
        <w:rPr>
          <w:rFonts w:ascii="Arial" w:hAnsi="Arial" w:cs="Arial"/>
          <w:color w:val="000000"/>
          <w:sz w:val="18"/>
          <w:szCs w:val="18"/>
        </w:rPr>
      </w:pPr>
      <w:r w:rsidRPr="008F37F5">
        <w:rPr>
          <w:rFonts w:ascii="Arial" w:hAnsi="Arial" w:cs="Arial"/>
          <w:i/>
          <w:sz w:val="18"/>
          <w:szCs w:val="18"/>
        </w:rPr>
        <w:t xml:space="preserve">“Ainda teremos pedido de namoro – aventou a Dona Glorinha, meio a sério, meio a brincar, acrescentando, depois de um momento de pausa embaraçoso: – Se isso vier a acontecer, qual será a sua reação” </w:t>
      </w:r>
      <w:r w:rsidRPr="008F37F5">
        <w:rPr>
          <w:rFonts w:ascii="Arial" w:hAnsi="Arial" w:cs="Arial"/>
          <w:i/>
          <w:color w:val="000000"/>
          <w:sz w:val="16"/>
          <w:szCs w:val="16"/>
        </w:rPr>
        <w:t>(Machado, 2012: 368)</w:t>
      </w:r>
      <w:r w:rsidRPr="008F37F5">
        <w:rPr>
          <w:rFonts w:ascii="Arial" w:hAnsi="Arial" w:cs="Arial"/>
          <w:i/>
          <w:color w:val="000000"/>
          <w:sz w:val="18"/>
          <w:szCs w:val="18"/>
        </w:rPr>
        <w:t xml:space="preserve">; </w:t>
      </w:r>
      <w:r w:rsidRPr="008F37F5">
        <w:rPr>
          <w:rFonts w:ascii="Arial" w:hAnsi="Arial" w:cs="Arial"/>
          <w:i/>
          <w:sz w:val="18"/>
          <w:szCs w:val="18"/>
        </w:rPr>
        <w:t>“ – E como vão os amores Fatinha – perguntou a Dona Glorinha?</w:t>
      </w:r>
      <w:r w:rsidRPr="008F37F5">
        <w:rPr>
          <w:rFonts w:ascii="Arial" w:hAnsi="Arial" w:cs="Arial"/>
          <w:sz w:val="18"/>
          <w:szCs w:val="18"/>
        </w:rPr>
        <w:t xml:space="preserve">” </w:t>
      </w:r>
      <w:r w:rsidRPr="008F37F5">
        <w:rPr>
          <w:rFonts w:ascii="Arial" w:hAnsi="Arial" w:cs="Arial"/>
          <w:i/>
          <w:color w:val="000000"/>
          <w:sz w:val="16"/>
          <w:szCs w:val="16"/>
        </w:rPr>
        <w:t>(Machado, 2012: 370)</w:t>
      </w:r>
      <w:r w:rsidRPr="008F37F5">
        <w:rPr>
          <w:rFonts w:ascii="Arial" w:hAnsi="Arial" w:cs="Arial"/>
          <w:sz w:val="18"/>
          <w:szCs w:val="18"/>
        </w:rPr>
        <w:t>; “</w:t>
      </w:r>
      <w:r w:rsidRPr="008F37F5">
        <w:rPr>
          <w:rFonts w:ascii="Arial" w:hAnsi="Arial" w:cs="Arial"/>
          <w:i/>
          <w:sz w:val="18"/>
          <w:szCs w:val="18"/>
        </w:rPr>
        <w:t>Talvez com a intervenção da brasileira os pais acabassem por aceitar o namoro”</w:t>
      </w:r>
      <w:r w:rsidRPr="008F37F5">
        <w:rPr>
          <w:rFonts w:ascii="Arial" w:hAnsi="Arial" w:cs="Arial"/>
          <w:sz w:val="18"/>
          <w:szCs w:val="18"/>
        </w:rPr>
        <w:t xml:space="preserve"> </w:t>
      </w:r>
      <w:r w:rsidRPr="008F37F5">
        <w:rPr>
          <w:rFonts w:ascii="Arial" w:hAnsi="Arial" w:cs="Arial"/>
          <w:i/>
          <w:color w:val="000000"/>
          <w:sz w:val="16"/>
          <w:szCs w:val="16"/>
        </w:rPr>
        <w:t>(Machado, 2012: 386)</w:t>
      </w:r>
      <w:r w:rsidRPr="008F37F5">
        <w:rPr>
          <w:rFonts w:ascii="Arial" w:hAnsi="Arial" w:cs="Arial"/>
          <w:sz w:val="18"/>
          <w:szCs w:val="18"/>
        </w:rPr>
        <w:t xml:space="preserve">. </w:t>
      </w:r>
    </w:p>
    <w:p w14:paraId="1F99CAF2" w14:textId="77777777" w:rsidR="00AE0418" w:rsidRPr="008F37F5" w:rsidRDefault="004679C2" w:rsidP="004D0A45">
      <w:pPr>
        <w:pStyle w:val="NormalWeb"/>
        <w:spacing w:before="0" w:beforeAutospacing="0" w:after="0" w:afterAutospacing="0"/>
        <w:ind w:firstLine="708"/>
        <w:jc w:val="both"/>
        <w:rPr>
          <w:rFonts w:ascii="Arial" w:hAnsi="Arial" w:cs="Arial"/>
          <w:color w:val="000000"/>
          <w:sz w:val="18"/>
          <w:szCs w:val="18"/>
        </w:rPr>
      </w:pPr>
      <w:r w:rsidRPr="008F37F5">
        <w:rPr>
          <w:rFonts w:ascii="Arial" w:hAnsi="Arial" w:cs="Arial"/>
          <w:color w:val="000000"/>
          <w:sz w:val="18"/>
          <w:szCs w:val="18"/>
        </w:rPr>
        <w:t xml:space="preserve"> Em geral, trata-se efetivamente de uma história “complexa, repleta de carateres vivos e autênticos (todos uns individualistas bem acabados, cada qual procurando fazer pela vidinha), muito bem contextualizados historicamente na Gralheira, fictícia aldeia do Minho, durante a Segunda Guerra Mundial” (Almeida, 2011). Parece-nos ainda muito interessante a efabulação criada em torno da relevância do volfrâmio que, a par de outras matérias-primas, como resina, peles, conservas, provenientes das antigas colónias, e da nossa posição estratégica </w:t>
      </w:r>
      <w:r w:rsidRPr="008F37F5">
        <w:rPr>
          <w:rFonts w:ascii="Arial" w:hAnsi="Arial" w:cs="Arial"/>
          <w:i/>
          <w:sz w:val="16"/>
          <w:szCs w:val="16"/>
        </w:rPr>
        <w:t>(cf. Rotas do volfrâmio na Europa, memória dos homens e património industrial)</w:t>
      </w:r>
      <w:r w:rsidRPr="008F37F5">
        <w:rPr>
          <w:rFonts w:ascii="Arial" w:hAnsi="Arial" w:cs="Arial"/>
          <w:color w:val="000000"/>
          <w:sz w:val="18"/>
          <w:szCs w:val="18"/>
        </w:rPr>
        <w:t>, permitiu-nos manter a neutralidade durante a referida Guerra</w:t>
      </w:r>
      <w:r w:rsidRPr="008F37F5">
        <w:rPr>
          <w:rFonts w:ascii="Arial" w:hAnsi="Arial" w:cs="Arial"/>
          <w:sz w:val="18"/>
          <w:szCs w:val="18"/>
        </w:rPr>
        <w:t xml:space="preserve">. Este dado Histórico que serve de pano de fundo à história ficcional constitui uma boa aposta, uma vez que reaviva uma memória um pouco apagada, senão mesmo inexistente em muitos casos, revelando-se um bom mote para a criação de um romance que, uma vez mais, retrata a sociedade do período em causa, mas, desta feita, com esta pitada de policial/mistério a fazer lembrar, logo no </w:t>
      </w:r>
      <w:r w:rsidRPr="008F37F5">
        <w:rPr>
          <w:rFonts w:ascii="Arial" w:hAnsi="Arial" w:cs="Arial"/>
          <w:i/>
          <w:sz w:val="18"/>
          <w:szCs w:val="18"/>
        </w:rPr>
        <w:t>incipit</w:t>
      </w:r>
      <w:r w:rsidRPr="008F37F5">
        <w:rPr>
          <w:rFonts w:ascii="Arial" w:hAnsi="Arial" w:cs="Arial"/>
          <w:sz w:val="18"/>
          <w:szCs w:val="18"/>
        </w:rPr>
        <w:t xml:space="preserve">, a dupla incontornável Sherlok Holmes e Dr. John H. Watson, mais atabalhoada, é certo, pois, neste caso, vertida nas pitorescas figuras de Pedro Fontes, o regedor e Delfim, o cabo: </w:t>
      </w:r>
    </w:p>
    <w:p w14:paraId="6A0B5CAF" w14:textId="77777777" w:rsidR="00AE0418" w:rsidRPr="008F37F5" w:rsidRDefault="004679C2" w:rsidP="004D0A45">
      <w:pPr>
        <w:pStyle w:val="NormalWeb"/>
        <w:spacing w:before="0" w:beforeAutospacing="0" w:after="0" w:afterAutospacing="0"/>
        <w:ind w:left="567" w:right="567"/>
        <w:jc w:val="both"/>
        <w:rPr>
          <w:rFonts w:ascii="Arial" w:hAnsi="Arial" w:cs="Arial"/>
          <w:sz w:val="18"/>
          <w:szCs w:val="18"/>
        </w:rPr>
      </w:pPr>
      <w:r w:rsidRPr="008F37F5">
        <w:rPr>
          <w:rFonts w:ascii="Arial" w:hAnsi="Arial" w:cs="Arial"/>
          <w:sz w:val="18"/>
          <w:szCs w:val="18"/>
        </w:rPr>
        <w:t>“</w:t>
      </w:r>
      <w:r w:rsidRPr="008F37F5">
        <w:rPr>
          <w:rFonts w:ascii="Arial" w:hAnsi="Arial" w:cs="Arial"/>
          <w:i/>
          <w:sz w:val="18"/>
          <w:szCs w:val="18"/>
        </w:rPr>
        <w:t xml:space="preserve">Ora, o meio da noite não é meia-noite, como é uso dizer-se, mas às três da manhã. O padre morreu antes de verter as águas, ou seja, antes das três” </w:t>
      </w:r>
      <w:r w:rsidRPr="008F37F5">
        <w:rPr>
          <w:rFonts w:ascii="Arial" w:hAnsi="Arial" w:cs="Arial"/>
          <w:i/>
          <w:sz w:val="16"/>
          <w:szCs w:val="16"/>
        </w:rPr>
        <w:t>(Machado, 2013: 14)</w:t>
      </w:r>
      <w:r w:rsidRPr="008F37F5">
        <w:rPr>
          <w:rFonts w:ascii="Arial" w:hAnsi="Arial" w:cs="Arial"/>
          <w:i/>
          <w:sz w:val="18"/>
          <w:szCs w:val="18"/>
        </w:rPr>
        <w:t>; “ – Bocados de quartzo  – constatou. – E com umas pitadas de volfrâmio. O padre Desidério tem andado a visitar a mina, pelos vistos</w:t>
      </w:r>
      <w:r w:rsidRPr="008F37F5">
        <w:rPr>
          <w:rFonts w:ascii="Arial" w:hAnsi="Arial" w:cs="Arial"/>
          <w:sz w:val="18"/>
          <w:szCs w:val="18"/>
        </w:rPr>
        <w:t xml:space="preserve">” </w:t>
      </w:r>
      <w:r w:rsidRPr="008F37F5">
        <w:rPr>
          <w:rFonts w:ascii="Arial" w:hAnsi="Arial" w:cs="Arial"/>
          <w:i/>
          <w:sz w:val="16"/>
          <w:szCs w:val="16"/>
        </w:rPr>
        <w:t>(Machado, 2013: 15)</w:t>
      </w:r>
      <w:r w:rsidRPr="008F37F5">
        <w:rPr>
          <w:rFonts w:ascii="Arial" w:hAnsi="Arial" w:cs="Arial"/>
          <w:sz w:val="18"/>
          <w:szCs w:val="18"/>
        </w:rPr>
        <w:t>; “</w:t>
      </w:r>
      <w:r w:rsidRPr="008F37F5">
        <w:rPr>
          <w:rFonts w:ascii="Arial" w:hAnsi="Arial" w:cs="Arial"/>
          <w:i/>
          <w:sz w:val="18"/>
          <w:szCs w:val="18"/>
        </w:rPr>
        <w:t>Tinha alguma lama seca nas pontas e, num dos bolsos, encontrou um molho de chaves e no outro um bilhete dobrado me quatro que dizia: «Me espera amanhã às dez na capela de São Brás. M. C</w:t>
      </w:r>
      <w:r w:rsidRPr="008F37F5">
        <w:rPr>
          <w:rFonts w:ascii="Arial" w:hAnsi="Arial" w:cs="Arial"/>
          <w:sz w:val="18"/>
          <w:szCs w:val="18"/>
        </w:rPr>
        <w:t xml:space="preserve">»” </w:t>
      </w:r>
      <w:r w:rsidRPr="008F37F5">
        <w:rPr>
          <w:rFonts w:ascii="Arial" w:hAnsi="Arial" w:cs="Arial"/>
          <w:i/>
          <w:sz w:val="16"/>
          <w:szCs w:val="16"/>
        </w:rPr>
        <w:t>(Machado, 2013: 15)</w:t>
      </w:r>
      <w:r w:rsidRPr="008F37F5">
        <w:rPr>
          <w:rFonts w:ascii="Arial" w:hAnsi="Arial" w:cs="Arial"/>
          <w:sz w:val="18"/>
          <w:szCs w:val="18"/>
        </w:rPr>
        <w:t xml:space="preserve">.  </w:t>
      </w:r>
    </w:p>
    <w:p w14:paraId="50EF9D4F" w14:textId="77777777" w:rsidR="00AE0418" w:rsidRPr="008F37F5" w:rsidRDefault="004679C2" w:rsidP="004D0A45">
      <w:pPr>
        <w:pStyle w:val="NormalWeb"/>
        <w:spacing w:before="0" w:beforeAutospacing="0" w:after="0" w:afterAutospacing="0"/>
        <w:ind w:firstLine="708"/>
        <w:jc w:val="both"/>
        <w:rPr>
          <w:rFonts w:ascii="Arial" w:hAnsi="Arial" w:cs="Arial"/>
          <w:sz w:val="18"/>
          <w:szCs w:val="18"/>
        </w:rPr>
      </w:pPr>
      <w:r w:rsidRPr="008F37F5">
        <w:rPr>
          <w:rFonts w:ascii="Arial" w:hAnsi="Arial" w:cs="Arial"/>
          <w:sz w:val="18"/>
          <w:szCs w:val="18"/>
        </w:rPr>
        <w:t xml:space="preserve">Como havíamos mencionado, também no âmbito desta obra podemos inferir de algumas passagens certas caraterísticas do povo e da sociedade lusíada de então, aventadas pelo escritor em apreço sempre com a mesma escrita clarividente que, como refere Onésimo Teotónio Almeida, “é leve mas não </w:t>
      </w:r>
      <w:r w:rsidRPr="008F37F5">
        <w:rPr>
          <w:rFonts w:ascii="Arial" w:hAnsi="Arial" w:cs="Arial"/>
          <w:i/>
          <w:sz w:val="18"/>
          <w:szCs w:val="18"/>
        </w:rPr>
        <w:t>light</w:t>
      </w:r>
      <w:r w:rsidRPr="008F37F5">
        <w:rPr>
          <w:rFonts w:ascii="Arial" w:hAnsi="Arial" w:cs="Arial"/>
          <w:sz w:val="18"/>
          <w:szCs w:val="18"/>
        </w:rPr>
        <w:t xml:space="preserve">” (2011). Ora, anotemos então tais trechos que foram catalogados em 23 áreas temáticas relevantes à discussão em causa, de </w:t>
      </w:r>
      <w:r w:rsidRPr="008F37F5">
        <w:rPr>
          <w:rFonts w:ascii="Arial" w:hAnsi="Arial" w:cs="Arial"/>
          <w:i/>
          <w:sz w:val="18"/>
          <w:szCs w:val="18"/>
        </w:rPr>
        <w:t>2a</w:t>
      </w:r>
      <w:r w:rsidRPr="008F37F5">
        <w:rPr>
          <w:rFonts w:ascii="Arial" w:hAnsi="Arial" w:cs="Arial"/>
          <w:sz w:val="18"/>
          <w:szCs w:val="18"/>
        </w:rPr>
        <w:t xml:space="preserve"> a </w:t>
      </w:r>
      <w:r w:rsidRPr="008F37F5">
        <w:rPr>
          <w:rFonts w:ascii="Arial" w:hAnsi="Arial" w:cs="Arial"/>
          <w:i/>
          <w:sz w:val="18"/>
          <w:szCs w:val="18"/>
        </w:rPr>
        <w:t>2w</w:t>
      </w:r>
      <w:r w:rsidRPr="008F37F5">
        <w:rPr>
          <w:rFonts w:ascii="Arial" w:hAnsi="Arial" w:cs="Arial"/>
          <w:sz w:val="18"/>
          <w:szCs w:val="18"/>
        </w:rPr>
        <w:t xml:space="preserve">, e elencadas novamente por ordem alfabética: </w:t>
      </w:r>
    </w:p>
    <w:p w14:paraId="1372C395" w14:textId="77777777" w:rsidR="00AE0418" w:rsidRPr="008F37F5" w:rsidRDefault="004679C2" w:rsidP="004D0A45">
      <w:pPr>
        <w:pStyle w:val="NormalWeb"/>
        <w:spacing w:before="0" w:beforeAutospacing="0" w:after="0" w:afterAutospacing="0"/>
        <w:jc w:val="both"/>
        <w:rPr>
          <w:rFonts w:ascii="Arial" w:hAnsi="Arial" w:cs="Arial"/>
          <w:sz w:val="18"/>
          <w:szCs w:val="18"/>
        </w:rPr>
      </w:pPr>
      <w:r w:rsidRPr="008F37F5">
        <w:rPr>
          <w:rFonts w:ascii="Arial" w:hAnsi="Arial" w:cs="Arial"/>
          <w:sz w:val="18"/>
          <w:szCs w:val="18"/>
        </w:rPr>
        <w:t>2.</w:t>
      </w:r>
    </w:p>
    <w:p w14:paraId="34C5E37A"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 xml:space="preserve">O acerto de contas: </w:t>
      </w:r>
      <w:r w:rsidRPr="008F37F5">
        <w:rPr>
          <w:rFonts w:ascii="Arial" w:hAnsi="Arial" w:cs="Arial"/>
          <w:sz w:val="18"/>
          <w:szCs w:val="18"/>
        </w:rPr>
        <w:t xml:space="preserve">“A sova que lhe deram não tinha apenas a ver com questões de honra. Esse era o pretexto para desafrontar antigos ressentimentos” </w:t>
      </w:r>
      <w:r w:rsidRPr="008F37F5">
        <w:rPr>
          <w:rFonts w:ascii="Arial" w:hAnsi="Arial" w:cs="Arial"/>
          <w:i/>
          <w:sz w:val="16"/>
          <w:szCs w:val="16"/>
        </w:rPr>
        <w:t>(Machado, 2013: 378)</w:t>
      </w:r>
      <w:r w:rsidRPr="008F37F5">
        <w:rPr>
          <w:rFonts w:ascii="Arial" w:hAnsi="Arial" w:cs="Arial"/>
          <w:sz w:val="18"/>
          <w:szCs w:val="18"/>
        </w:rPr>
        <w:t>.</w:t>
      </w:r>
    </w:p>
    <w:p w14:paraId="26B48993"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 xml:space="preserve">Os agentes da autoridade: </w:t>
      </w:r>
      <w:r w:rsidRPr="008F37F5">
        <w:rPr>
          <w:rFonts w:ascii="Arial" w:hAnsi="Arial" w:cs="Arial"/>
          <w:sz w:val="18"/>
          <w:szCs w:val="18"/>
        </w:rPr>
        <w:t xml:space="preserve">“Ele conhecia bem os tipos da G.N.R.. Além de serem brutos e ignorantes, eram teimosamente inamovíveis nos seus propósitos. Nunca admitiriam um erro” </w:t>
      </w:r>
      <w:r w:rsidRPr="008F37F5">
        <w:rPr>
          <w:rFonts w:ascii="Arial" w:hAnsi="Arial" w:cs="Arial"/>
          <w:i/>
          <w:sz w:val="16"/>
          <w:szCs w:val="16"/>
        </w:rPr>
        <w:t>(Machado, 2013: 311)</w:t>
      </w:r>
      <w:r w:rsidRPr="008F37F5">
        <w:rPr>
          <w:rFonts w:ascii="Arial" w:hAnsi="Arial" w:cs="Arial"/>
          <w:sz w:val="18"/>
          <w:szCs w:val="18"/>
        </w:rPr>
        <w:t xml:space="preserve">; “são muito casmurros” </w:t>
      </w:r>
      <w:r w:rsidRPr="008F37F5">
        <w:rPr>
          <w:rFonts w:ascii="Arial" w:hAnsi="Arial" w:cs="Arial"/>
          <w:i/>
          <w:sz w:val="16"/>
          <w:szCs w:val="16"/>
        </w:rPr>
        <w:t>(Machado, 2013: 345)</w:t>
      </w:r>
      <w:r w:rsidRPr="008F37F5">
        <w:rPr>
          <w:rFonts w:ascii="Arial" w:hAnsi="Arial" w:cs="Arial"/>
          <w:sz w:val="16"/>
          <w:szCs w:val="16"/>
        </w:rPr>
        <w:t>.</w:t>
      </w:r>
    </w:p>
    <w:p w14:paraId="770EA677"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color w:val="000000"/>
          <w:sz w:val="18"/>
          <w:szCs w:val="18"/>
        </w:rPr>
        <w:t xml:space="preserve">O atraso do país: </w:t>
      </w:r>
      <w:r w:rsidRPr="008F37F5">
        <w:rPr>
          <w:rFonts w:ascii="Arial" w:hAnsi="Arial" w:cs="Arial"/>
          <w:color w:val="000000"/>
          <w:sz w:val="18"/>
          <w:szCs w:val="18"/>
        </w:rPr>
        <w:t>“o telefone público da Gralheira encontrava-se na venda do Forrete, um quil</w:t>
      </w:r>
      <w:r w:rsidRPr="008F37F5">
        <w:rPr>
          <w:rFonts w:ascii="Arial" w:hAnsi="Arial" w:cs="Arial"/>
          <w:sz w:val="18"/>
          <w:szCs w:val="18"/>
        </w:rPr>
        <w:t>ómetro e meio abaixo</w:t>
      </w:r>
      <w:r w:rsidRPr="008F37F5">
        <w:rPr>
          <w:rFonts w:ascii="Arial" w:hAnsi="Arial" w:cs="Arial"/>
          <w:sz w:val="20"/>
          <w:szCs w:val="18"/>
        </w:rPr>
        <w:t xml:space="preserve"> </w:t>
      </w:r>
      <w:r w:rsidRPr="008F37F5">
        <w:rPr>
          <w:rFonts w:ascii="Arial" w:hAnsi="Arial" w:cs="Arial"/>
          <w:sz w:val="18"/>
          <w:szCs w:val="18"/>
        </w:rPr>
        <w:t>da residência paroquial</w:t>
      </w:r>
      <w:r w:rsidRPr="008F37F5">
        <w:rPr>
          <w:rFonts w:ascii="Arial" w:hAnsi="Arial" w:cs="Arial"/>
          <w:sz w:val="20"/>
          <w:szCs w:val="18"/>
        </w:rPr>
        <w:t xml:space="preserve"> </w:t>
      </w:r>
      <w:r w:rsidRPr="008F37F5">
        <w:rPr>
          <w:rFonts w:ascii="Arial" w:hAnsi="Arial" w:cs="Arial"/>
          <w:i/>
          <w:sz w:val="16"/>
          <w:szCs w:val="16"/>
        </w:rPr>
        <w:t>(Machado, 2013: 16-17)</w:t>
      </w:r>
      <w:r w:rsidRPr="008F37F5">
        <w:rPr>
          <w:rFonts w:ascii="Arial" w:hAnsi="Arial" w:cs="Arial"/>
          <w:color w:val="000000"/>
          <w:sz w:val="18"/>
          <w:szCs w:val="18"/>
        </w:rPr>
        <w:t xml:space="preserve">; “O processo na justiça seguia o seu curso normal, lento e preguiçoso como tudo num país adormecido e atrasado, prevendo-se uma audiência com o juiz para finais de novembro, se entretanto não sofresse um adiamento por falta de algum papel ou simplesmente por indisposição gástrica do magistrado” </w:t>
      </w:r>
      <w:r w:rsidRPr="008F37F5">
        <w:rPr>
          <w:rFonts w:ascii="Arial" w:hAnsi="Arial" w:cs="Arial"/>
          <w:i/>
          <w:sz w:val="16"/>
          <w:szCs w:val="16"/>
        </w:rPr>
        <w:t>(Machado, 2013: 379)</w:t>
      </w:r>
      <w:r w:rsidRPr="008F37F5">
        <w:rPr>
          <w:rFonts w:ascii="Arial" w:hAnsi="Arial" w:cs="Arial"/>
          <w:sz w:val="18"/>
          <w:szCs w:val="18"/>
        </w:rPr>
        <w:t xml:space="preserve">. </w:t>
      </w:r>
    </w:p>
    <w:p w14:paraId="081509D0"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A corrupção, criminalidade</w:t>
      </w:r>
      <w:r w:rsidRPr="008F37F5">
        <w:rPr>
          <w:rFonts w:ascii="Arial" w:hAnsi="Arial" w:cs="Arial"/>
          <w:sz w:val="18"/>
          <w:szCs w:val="18"/>
        </w:rPr>
        <w:t xml:space="preserve">: “Não mais pensou na morte do padre, no contrabando de volfrâmio, nas maquinações do presidente da Junta, no roubo de galinhas, nas luzes na Quinta dos Barbadinhos” </w:t>
      </w:r>
      <w:r w:rsidRPr="008F37F5">
        <w:rPr>
          <w:rFonts w:ascii="Arial" w:hAnsi="Arial" w:cs="Arial"/>
          <w:i/>
          <w:sz w:val="16"/>
          <w:szCs w:val="16"/>
        </w:rPr>
        <w:t>(Machado, 2013: 379)</w:t>
      </w:r>
      <w:r w:rsidRPr="008F37F5">
        <w:rPr>
          <w:rFonts w:ascii="Arial" w:hAnsi="Arial" w:cs="Arial"/>
          <w:sz w:val="18"/>
          <w:szCs w:val="18"/>
        </w:rPr>
        <w:t>.</w:t>
      </w:r>
    </w:p>
    <w:p w14:paraId="2A26174D"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 xml:space="preserve">A coscuvilhice: </w:t>
      </w:r>
      <w:r w:rsidRPr="008F37F5">
        <w:rPr>
          <w:rFonts w:ascii="Arial" w:hAnsi="Arial" w:cs="Arial"/>
          <w:sz w:val="18"/>
          <w:szCs w:val="18"/>
        </w:rPr>
        <w:t xml:space="preserve">“Além do mais, não deve haver ninguém na Gralheira que não saiba que o padre tinha um caso com a mulher do Júlio Torrão” </w:t>
      </w:r>
      <w:r w:rsidRPr="008F37F5">
        <w:rPr>
          <w:rFonts w:ascii="Arial" w:hAnsi="Arial" w:cs="Arial"/>
          <w:i/>
          <w:sz w:val="16"/>
          <w:szCs w:val="16"/>
        </w:rPr>
        <w:t>(Machado, 2013: 206)</w:t>
      </w:r>
      <w:r w:rsidRPr="008F37F5">
        <w:rPr>
          <w:rFonts w:ascii="Arial" w:hAnsi="Arial" w:cs="Arial"/>
          <w:sz w:val="18"/>
          <w:szCs w:val="18"/>
        </w:rPr>
        <w:t xml:space="preserve">; “amante de mexericos” </w:t>
      </w:r>
      <w:r w:rsidRPr="008F37F5">
        <w:rPr>
          <w:rFonts w:ascii="Arial" w:hAnsi="Arial" w:cs="Arial"/>
          <w:i/>
          <w:sz w:val="16"/>
          <w:szCs w:val="16"/>
        </w:rPr>
        <w:t>(Machado, 2013: 346)</w:t>
      </w:r>
      <w:r w:rsidRPr="008F37F5">
        <w:rPr>
          <w:rFonts w:ascii="Arial" w:hAnsi="Arial" w:cs="Arial"/>
          <w:sz w:val="16"/>
          <w:szCs w:val="16"/>
        </w:rPr>
        <w:t>.</w:t>
      </w:r>
    </w:p>
    <w:p w14:paraId="1258BB4B"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As crendices:</w:t>
      </w:r>
      <w:r w:rsidRPr="008F37F5">
        <w:rPr>
          <w:rFonts w:ascii="Arial" w:hAnsi="Arial" w:cs="Arial"/>
          <w:sz w:val="20"/>
          <w:szCs w:val="18"/>
        </w:rPr>
        <w:t xml:space="preserve"> </w:t>
      </w:r>
      <w:r w:rsidRPr="008F37F5">
        <w:rPr>
          <w:rFonts w:ascii="Arial" w:hAnsi="Arial" w:cs="Arial"/>
          <w:sz w:val="18"/>
          <w:szCs w:val="18"/>
        </w:rPr>
        <w:t xml:space="preserve">“A minha sogra até diz que a mina está a meio caminho do inferno” </w:t>
      </w:r>
      <w:r w:rsidRPr="008F37F5">
        <w:rPr>
          <w:rFonts w:ascii="Arial" w:hAnsi="Arial" w:cs="Arial"/>
          <w:i/>
          <w:sz w:val="16"/>
          <w:szCs w:val="16"/>
        </w:rPr>
        <w:t>(Machado, 2013: 15)</w:t>
      </w:r>
      <w:r w:rsidRPr="008F37F5">
        <w:rPr>
          <w:rFonts w:ascii="Arial" w:hAnsi="Arial" w:cs="Arial"/>
          <w:sz w:val="18"/>
          <w:szCs w:val="18"/>
        </w:rPr>
        <w:t>.</w:t>
      </w:r>
    </w:p>
    <w:p w14:paraId="7115E94F"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Os divertimentos daquele tempo: o cinema</w:t>
      </w:r>
      <w:r w:rsidRPr="008F37F5">
        <w:rPr>
          <w:rFonts w:ascii="Arial" w:hAnsi="Arial" w:cs="Arial"/>
          <w:sz w:val="20"/>
          <w:szCs w:val="18"/>
        </w:rPr>
        <w:t xml:space="preserve">, </w:t>
      </w:r>
      <w:r w:rsidRPr="008F37F5">
        <w:rPr>
          <w:rFonts w:ascii="Arial" w:hAnsi="Arial" w:cs="Arial"/>
          <w:sz w:val="18"/>
          <w:szCs w:val="18"/>
        </w:rPr>
        <w:t xml:space="preserve">“- Vamos ao cinema. […] – Que filme? </w:t>
      </w:r>
      <w:r w:rsidRPr="008F37F5">
        <w:rPr>
          <w:rFonts w:ascii="Arial" w:hAnsi="Arial" w:cs="Arial"/>
          <w:i/>
          <w:sz w:val="18"/>
          <w:szCs w:val="18"/>
        </w:rPr>
        <w:t>Bola de Fogo</w:t>
      </w:r>
      <w:r w:rsidRPr="008F37F5">
        <w:rPr>
          <w:rFonts w:ascii="Arial" w:hAnsi="Arial" w:cs="Arial"/>
          <w:sz w:val="18"/>
          <w:szCs w:val="18"/>
        </w:rPr>
        <w:t xml:space="preserve"> com Gary Cooper e a Barbara Stanwyck” </w:t>
      </w:r>
      <w:r w:rsidRPr="008F37F5">
        <w:rPr>
          <w:rFonts w:ascii="Arial" w:hAnsi="Arial" w:cs="Arial"/>
          <w:i/>
          <w:sz w:val="16"/>
          <w:szCs w:val="16"/>
        </w:rPr>
        <w:t>(Machado, 2013: 384)</w:t>
      </w:r>
      <w:r w:rsidRPr="008F37F5">
        <w:rPr>
          <w:rFonts w:ascii="Arial" w:hAnsi="Arial" w:cs="Arial"/>
          <w:sz w:val="16"/>
          <w:szCs w:val="16"/>
        </w:rPr>
        <w:t>,</w:t>
      </w:r>
      <w:r w:rsidRPr="008F37F5">
        <w:rPr>
          <w:rFonts w:ascii="Arial" w:hAnsi="Arial" w:cs="Arial"/>
          <w:sz w:val="18"/>
          <w:szCs w:val="18"/>
        </w:rPr>
        <w:t xml:space="preserve"> e </w:t>
      </w:r>
      <w:r w:rsidRPr="008F37F5">
        <w:rPr>
          <w:rFonts w:ascii="Arial" w:hAnsi="Arial" w:cs="Arial"/>
          <w:b/>
          <w:sz w:val="18"/>
          <w:szCs w:val="18"/>
        </w:rPr>
        <w:t>o</w:t>
      </w:r>
      <w:r w:rsidRPr="008F37F5">
        <w:rPr>
          <w:rFonts w:ascii="Arial" w:hAnsi="Arial" w:cs="Arial"/>
          <w:sz w:val="18"/>
          <w:szCs w:val="18"/>
        </w:rPr>
        <w:t xml:space="preserve"> </w:t>
      </w:r>
      <w:r w:rsidRPr="008F37F5">
        <w:rPr>
          <w:rFonts w:ascii="Arial" w:hAnsi="Arial" w:cs="Arial"/>
          <w:b/>
          <w:sz w:val="18"/>
          <w:szCs w:val="18"/>
        </w:rPr>
        <w:t>baile</w:t>
      </w:r>
      <w:r w:rsidRPr="008F37F5">
        <w:rPr>
          <w:rFonts w:ascii="Arial" w:hAnsi="Arial" w:cs="Arial"/>
          <w:sz w:val="18"/>
          <w:szCs w:val="18"/>
        </w:rPr>
        <w:t xml:space="preserve">, “Na Gralheira, era tradição fazer-se um baile de Carnaval </w:t>
      </w:r>
      <w:r w:rsidRPr="008F37F5">
        <w:rPr>
          <w:rFonts w:ascii="Arial" w:hAnsi="Arial" w:cs="Arial"/>
          <w:i/>
          <w:sz w:val="16"/>
          <w:szCs w:val="16"/>
        </w:rPr>
        <w:t>(Machado, 2013: 341)</w:t>
      </w:r>
      <w:r w:rsidRPr="008F37F5">
        <w:rPr>
          <w:rFonts w:ascii="Arial" w:hAnsi="Arial" w:cs="Arial"/>
          <w:sz w:val="16"/>
          <w:szCs w:val="16"/>
        </w:rPr>
        <w:t>.</w:t>
      </w:r>
    </w:p>
    <w:p w14:paraId="70A47D53"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A falta de cultura</w:t>
      </w:r>
      <w:r w:rsidRPr="008F37F5">
        <w:rPr>
          <w:rFonts w:ascii="Arial" w:hAnsi="Arial" w:cs="Arial"/>
          <w:sz w:val="18"/>
          <w:szCs w:val="18"/>
        </w:rPr>
        <w:t xml:space="preserve">: “o regedor, […] sem deitar grande atenção ao que ouvia, foi apreciando o quadro que enfeitava a parede à sua frente. […] por falta de conhecimentos da cultura clássica, não compreendia a cena. Para que estaria uma rapariga com aspeto rústico a oferecer anjinhos a uma senhora como se fossem maçãs?” </w:t>
      </w:r>
      <w:r w:rsidRPr="008F37F5">
        <w:rPr>
          <w:rFonts w:ascii="Arial" w:hAnsi="Arial" w:cs="Arial"/>
          <w:i/>
          <w:sz w:val="16"/>
          <w:szCs w:val="16"/>
        </w:rPr>
        <w:t>(Machado, 2013: 200)</w:t>
      </w:r>
      <w:r w:rsidRPr="008F37F5">
        <w:rPr>
          <w:rFonts w:ascii="Arial" w:hAnsi="Arial" w:cs="Arial"/>
          <w:sz w:val="18"/>
          <w:szCs w:val="18"/>
        </w:rPr>
        <w:t xml:space="preserve">; “[…] mas o que são cupidos?” </w:t>
      </w:r>
      <w:r w:rsidRPr="008F37F5">
        <w:rPr>
          <w:rFonts w:ascii="Arial" w:hAnsi="Arial" w:cs="Arial"/>
          <w:i/>
          <w:sz w:val="16"/>
          <w:szCs w:val="16"/>
        </w:rPr>
        <w:t>(Machado, 2013: 209)</w:t>
      </w:r>
      <w:r w:rsidRPr="008F37F5">
        <w:rPr>
          <w:rFonts w:ascii="Arial" w:hAnsi="Arial" w:cs="Arial"/>
          <w:sz w:val="18"/>
          <w:szCs w:val="18"/>
        </w:rPr>
        <w:t>.</w:t>
      </w:r>
    </w:p>
    <w:p w14:paraId="7168BC48"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 xml:space="preserve">As Guerras: </w:t>
      </w:r>
      <w:r w:rsidRPr="008F37F5">
        <w:rPr>
          <w:rFonts w:ascii="Arial" w:hAnsi="Arial" w:cs="Arial"/>
          <w:sz w:val="18"/>
          <w:szCs w:val="18"/>
        </w:rPr>
        <w:t xml:space="preserve">“O fim do ano de 1943 não era para grandes comemorações. A ameaça da guerra pairava no horizonte dos portugueses. […] Qualquer um dos lados, por interesses estratégicos, poderia violar a neutralidade portuguesa e invadir o país” </w:t>
      </w:r>
      <w:r w:rsidRPr="008F37F5">
        <w:rPr>
          <w:rFonts w:ascii="Arial" w:hAnsi="Arial" w:cs="Arial"/>
          <w:i/>
          <w:sz w:val="16"/>
          <w:szCs w:val="16"/>
        </w:rPr>
        <w:t>(Machado, 2013: 246)</w:t>
      </w:r>
      <w:r w:rsidRPr="008F37F5">
        <w:rPr>
          <w:rFonts w:ascii="Arial" w:hAnsi="Arial" w:cs="Arial"/>
          <w:sz w:val="18"/>
          <w:szCs w:val="18"/>
        </w:rPr>
        <w:t xml:space="preserve">; surge uma alusão à primeira guerra mundial - “nas trincheiras, quando alguém se feria, dava-se-lhe um trago de aguardente. Servia de anestésico – explicou o Tibães” </w:t>
      </w:r>
      <w:r w:rsidRPr="008F37F5">
        <w:rPr>
          <w:rFonts w:ascii="Arial" w:hAnsi="Arial" w:cs="Arial"/>
          <w:i/>
          <w:sz w:val="16"/>
          <w:szCs w:val="16"/>
        </w:rPr>
        <w:t>(Machado, 2013: 363)</w:t>
      </w:r>
      <w:r w:rsidRPr="008F37F5">
        <w:rPr>
          <w:rFonts w:ascii="Arial" w:hAnsi="Arial" w:cs="Arial"/>
          <w:sz w:val="18"/>
          <w:szCs w:val="18"/>
        </w:rPr>
        <w:t>.</w:t>
      </w:r>
    </w:p>
    <w:p w14:paraId="5A0BFBFC"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A igreja</w:t>
      </w:r>
      <w:r w:rsidRPr="008F37F5">
        <w:rPr>
          <w:rFonts w:ascii="Arial" w:hAnsi="Arial" w:cs="Arial"/>
          <w:sz w:val="18"/>
          <w:szCs w:val="18"/>
        </w:rPr>
        <w:t xml:space="preserve">: “ – Foi um enterro bonito – comentou a Dona Graça, que apreciava a solenidade e a pompa das cerimónias religiosas com muitos padres a debitar longas cantorias em latim, pois davam não só dignidade, mas também e principalmente colorido que enchia o olho e os ouvidos a ponto de fazer também o céu” </w:t>
      </w:r>
      <w:r w:rsidRPr="008F37F5">
        <w:rPr>
          <w:rFonts w:ascii="Arial" w:hAnsi="Arial" w:cs="Arial"/>
          <w:i/>
          <w:sz w:val="16"/>
          <w:szCs w:val="16"/>
        </w:rPr>
        <w:t>(Machado, 2013: 58)</w:t>
      </w:r>
      <w:r w:rsidRPr="008F37F5">
        <w:rPr>
          <w:rFonts w:ascii="Arial" w:hAnsi="Arial" w:cs="Arial"/>
          <w:sz w:val="18"/>
          <w:szCs w:val="18"/>
        </w:rPr>
        <w:t>; “enquanto os padres diziam o responso num cantochão triste e monótono”</w:t>
      </w:r>
      <w:r w:rsidRPr="008F37F5">
        <w:rPr>
          <w:rFonts w:ascii="Arial" w:hAnsi="Arial" w:cs="Arial"/>
          <w:i/>
          <w:sz w:val="16"/>
          <w:szCs w:val="16"/>
        </w:rPr>
        <w:t xml:space="preserve"> (Machado, 2013: 56)</w:t>
      </w:r>
      <w:r w:rsidRPr="008F37F5">
        <w:rPr>
          <w:rFonts w:ascii="Arial" w:hAnsi="Arial" w:cs="Arial"/>
          <w:sz w:val="18"/>
          <w:szCs w:val="18"/>
        </w:rPr>
        <w:t xml:space="preserve">; “Nada como começar o ano a louvar ao Senhor” </w:t>
      </w:r>
      <w:r w:rsidRPr="008F37F5">
        <w:rPr>
          <w:rFonts w:ascii="Arial" w:hAnsi="Arial" w:cs="Arial"/>
          <w:i/>
          <w:sz w:val="16"/>
          <w:szCs w:val="16"/>
        </w:rPr>
        <w:t>(Machado, 2013: 248)</w:t>
      </w:r>
      <w:r w:rsidRPr="008F37F5">
        <w:rPr>
          <w:rFonts w:ascii="Arial" w:hAnsi="Arial" w:cs="Arial"/>
          <w:sz w:val="18"/>
          <w:szCs w:val="18"/>
        </w:rPr>
        <w:t xml:space="preserve">; “– Não digas isso rapariga, que Deus até te pode castigar!” </w:t>
      </w:r>
      <w:r w:rsidRPr="008F37F5">
        <w:rPr>
          <w:rFonts w:ascii="Arial" w:hAnsi="Arial" w:cs="Arial"/>
          <w:i/>
          <w:sz w:val="16"/>
          <w:szCs w:val="16"/>
        </w:rPr>
        <w:t>(Machado, 2013: 248)</w:t>
      </w:r>
      <w:r w:rsidRPr="008F37F5">
        <w:rPr>
          <w:rFonts w:ascii="Arial" w:hAnsi="Arial" w:cs="Arial"/>
          <w:sz w:val="18"/>
          <w:szCs w:val="18"/>
        </w:rPr>
        <w:t xml:space="preserve">; “os fiéis gostavam dos gestos histriónicos e a retórica da pacotilha a puxar à lágrima fácil que o clérigo convidado usualmente utilizava para incutir o medo do inferno, saindo rejuvenescidos de modo a enfrentar com paciência as misérias do dia a dia” </w:t>
      </w:r>
      <w:r w:rsidRPr="008F37F5">
        <w:rPr>
          <w:rFonts w:ascii="Arial" w:hAnsi="Arial" w:cs="Arial"/>
          <w:i/>
          <w:sz w:val="16"/>
          <w:szCs w:val="16"/>
        </w:rPr>
        <w:t>(Machado, 2013: 341)</w:t>
      </w:r>
      <w:r w:rsidRPr="008F37F5">
        <w:rPr>
          <w:rFonts w:ascii="Arial" w:hAnsi="Arial" w:cs="Arial"/>
          <w:sz w:val="18"/>
          <w:szCs w:val="18"/>
        </w:rPr>
        <w:t>.</w:t>
      </w:r>
    </w:p>
    <w:p w14:paraId="18CEC6B2"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18"/>
          <w:szCs w:val="18"/>
        </w:rPr>
      </w:pPr>
      <w:r w:rsidRPr="008F37F5">
        <w:rPr>
          <w:rFonts w:ascii="Arial" w:hAnsi="Arial" w:cs="Arial"/>
          <w:b/>
          <w:sz w:val="18"/>
          <w:szCs w:val="18"/>
        </w:rPr>
        <w:t>A infidelidade</w:t>
      </w:r>
      <w:r w:rsidRPr="008F37F5">
        <w:rPr>
          <w:rFonts w:ascii="Arial" w:hAnsi="Arial" w:cs="Arial"/>
          <w:sz w:val="18"/>
          <w:szCs w:val="18"/>
        </w:rPr>
        <w:t xml:space="preserve">: “Pensava nisto e a imagem que lhe vinha à mente não era a do marido, mas a do padre Desidério” </w:t>
      </w:r>
      <w:r w:rsidRPr="008F37F5">
        <w:rPr>
          <w:rFonts w:ascii="Arial" w:hAnsi="Arial" w:cs="Arial"/>
          <w:i/>
          <w:sz w:val="16"/>
          <w:szCs w:val="16"/>
        </w:rPr>
        <w:t>(Machado, 2013: 120)</w:t>
      </w:r>
      <w:r w:rsidRPr="008F37F5">
        <w:rPr>
          <w:rFonts w:ascii="Arial" w:hAnsi="Arial" w:cs="Arial"/>
          <w:sz w:val="18"/>
          <w:szCs w:val="18"/>
        </w:rPr>
        <w:t xml:space="preserve">; “A última vez que se viram foi depois da missa na capela da quinta. Oferecera-lhe o pequeno-almoço” </w:t>
      </w:r>
      <w:r w:rsidRPr="008F37F5">
        <w:rPr>
          <w:rFonts w:ascii="Arial" w:hAnsi="Arial" w:cs="Arial"/>
          <w:i/>
          <w:sz w:val="16"/>
          <w:szCs w:val="16"/>
        </w:rPr>
        <w:t>(Machado, 2013: 121)</w:t>
      </w:r>
      <w:r w:rsidRPr="008F37F5">
        <w:rPr>
          <w:rFonts w:ascii="Arial" w:hAnsi="Arial" w:cs="Arial"/>
          <w:sz w:val="18"/>
          <w:szCs w:val="18"/>
        </w:rPr>
        <w:t xml:space="preserve">; “Ela estivera tentada a convidá-lo para o quarto. Não o fez por receio das criadas. Mas acompanhou-o depois à porta e apertou-o contra si, sentindo o tecido negro e áspero da sotaina nas coxas, e encheu-o de beijos a que ele correspondeu sem pejo e sem medo” </w:t>
      </w:r>
      <w:r w:rsidRPr="008F37F5">
        <w:rPr>
          <w:rFonts w:ascii="Arial" w:hAnsi="Arial" w:cs="Arial"/>
          <w:i/>
          <w:sz w:val="16"/>
          <w:szCs w:val="16"/>
        </w:rPr>
        <w:t>(Machado, 2013: 121)</w:t>
      </w:r>
      <w:r w:rsidRPr="008F37F5">
        <w:rPr>
          <w:rFonts w:ascii="Arial" w:hAnsi="Arial" w:cs="Arial"/>
          <w:sz w:val="18"/>
          <w:szCs w:val="18"/>
        </w:rPr>
        <w:t xml:space="preserve">; “o marido demorava. Onde se terá metido? […] Enquanto a Glorinha tomava o seu segundo chá, saía Júlio Torrão de uma casa da Rua da Boavista, pondo o chapéu na cabeça e calçando as luvas. […] A menina Belita era um primor nos serviços a cavalheiros distintos” </w:t>
      </w:r>
      <w:r w:rsidRPr="008F37F5">
        <w:rPr>
          <w:rFonts w:ascii="Arial" w:hAnsi="Arial" w:cs="Arial"/>
          <w:i/>
          <w:sz w:val="16"/>
          <w:szCs w:val="16"/>
        </w:rPr>
        <w:t>(Machado, 2013: 121)</w:t>
      </w:r>
      <w:r w:rsidRPr="008F37F5">
        <w:rPr>
          <w:rFonts w:ascii="Arial" w:hAnsi="Arial" w:cs="Arial"/>
          <w:sz w:val="18"/>
          <w:szCs w:val="18"/>
        </w:rPr>
        <w:t xml:space="preserve">; “- Mas o pior […] é vossemecê ir contra o nono mandamento: Não cobiçarás a mulher do teu próximo” </w:t>
      </w:r>
      <w:r w:rsidRPr="008F37F5">
        <w:rPr>
          <w:rFonts w:ascii="Arial" w:hAnsi="Arial" w:cs="Arial"/>
          <w:i/>
          <w:sz w:val="16"/>
          <w:szCs w:val="16"/>
        </w:rPr>
        <w:t>(Machado, 2013: 424)</w:t>
      </w:r>
      <w:r w:rsidRPr="008F37F5">
        <w:rPr>
          <w:rFonts w:ascii="Arial" w:hAnsi="Arial" w:cs="Arial"/>
          <w:sz w:val="16"/>
          <w:szCs w:val="16"/>
        </w:rPr>
        <w:t>.</w:t>
      </w:r>
    </w:p>
    <w:p w14:paraId="4FA94D77"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A ingratidão</w:t>
      </w:r>
      <w:r w:rsidRPr="008F37F5">
        <w:rPr>
          <w:rFonts w:ascii="Arial" w:hAnsi="Arial" w:cs="Arial"/>
          <w:sz w:val="18"/>
          <w:szCs w:val="18"/>
        </w:rPr>
        <w:t xml:space="preserve">: “Quase toda a freguesia, envenenada pelas calúnias do presidente da Junta, perdera a estima naquele que durante mais de dez anos resolvera de forma satisfatória os mais variados problemas e conflitos. A ingratidão, pensava Pedro Fontes, era uma coisa cruel” </w:t>
      </w:r>
      <w:r w:rsidRPr="008F37F5">
        <w:rPr>
          <w:rFonts w:ascii="Arial" w:hAnsi="Arial" w:cs="Arial"/>
          <w:i/>
          <w:sz w:val="16"/>
          <w:szCs w:val="16"/>
        </w:rPr>
        <w:t>(Machado, 2013: 350)</w:t>
      </w:r>
      <w:r w:rsidRPr="008F37F5">
        <w:rPr>
          <w:rFonts w:ascii="Arial" w:hAnsi="Arial" w:cs="Arial"/>
          <w:sz w:val="18"/>
          <w:szCs w:val="18"/>
        </w:rPr>
        <w:t>.</w:t>
      </w:r>
    </w:p>
    <w:p w14:paraId="2D0DADEA"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A inveja</w:t>
      </w:r>
      <w:r w:rsidRPr="008F37F5">
        <w:rPr>
          <w:rFonts w:ascii="Arial" w:hAnsi="Arial" w:cs="Arial"/>
          <w:sz w:val="18"/>
          <w:szCs w:val="18"/>
        </w:rPr>
        <w:t xml:space="preserve">: “Aquela lambisgoia estrangeira, mal chegou, já está enlaçada num dos nossos – comentou a Ermelinda” </w:t>
      </w:r>
      <w:r w:rsidRPr="008F37F5">
        <w:rPr>
          <w:rFonts w:ascii="Arial" w:hAnsi="Arial" w:cs="Arial"/>
          <w:i/>
          <w:sz w:val="16"/>
          <w:szCs w:val="16"/>
        </w:rPr>
        <w:t>(Machado, 2013: 347)</w:t>
      </w:r>
      <w:r w:rsidRPr="008F37F5">
        <w:rPr>
          <w:rFonts w:ascii="Arial" w:hAnsi="Arial" w:cs="Arial"/>
          <w:sz w:val="18"/>
          <w:szCs w:val="18"/>
        </w:rPr>
        <w:t xml:space="preserve">; “Os outros rapazes, invejosos do seu porte, chamavam-lhe </w:t>
      </w:r>
      <w:r w:rsidRPr="008F37F5">
        <w:rPr>
          <w:rFonts w:ascii="Arial" w:hAnsi="Arial" w:cs="Arial"/>
          <w:i/>
          <w:sz w:val="18"/>
          <w:szCs w:val="18"/>
        </w:rPr>
        <w:t>o fininho</w:t>
      </w:r>
      <w:r w:rsidRPr="008F37F5">
        <w:rPr>
          <w:rFonts w:ascii="Arial" w:hAnsi="Arial" w:cs="Arial"/>
          <w:sz w:val="18"/>
          <w:szCs w:val="18"/>
        </w:rPr>
        <w:t xml:space="preserve">” </w:t>
      </w:r>
      <w:r w:rsidRPr="008F37F5">
        <w:rPr>
          <w:rFonts w:ascii="Arial" w:hAnsi="Arial" w:cs="Arial"/>
          <w:i/>
          <w:sz w:val="16"/>
          <w:szCs w:val="16"/>
        </w:rPr>
        <w:t>(Machado, 2013: 348)</w:t>
      </w:r>
      <w:r w:rsidRPr="008F37F5">
        <w:rPr>
          <w:rFonts w:ascii="Arial" w:hAnsi="Arial" w:cs="Arial"/>
          <w:sz w:val="18"/>
          <w:szCs w:val="18"/>
        </w:rPr>
        <w:t xml:space="preserve">; “sinto os olhos dela sobre mim como se fossem canos de pistola” </w:t>
      </w:r>
      <w:r w:rsidRPr="008F37F5">
        <w:rPr>
          <w:rFonts w:ascii="Arial" w:hAnsi="Arial" w:cs="Arial"/>
          <w:i/>
          <w:sz w:val="16"/>
          <w:szCs w:val="16"/>
        </w:rPr>
        <w:t>(Machado, 2013: 349)</w:t>
      </w:r>
      <w:r w:rsidRPr="008F37F5">
        <w:rPr>
          <w:rFonts w:ascii="Arial" w:hAnsi="Arial" w:cs="Arial"/>
          <w:sz w:val="18"/>
          <w:szCs w:val="18"/>
        </w:rPr>
        <w:t>.</w:t>
      </w:r>
    </w:p>
    <w:p w14:paraId="00D5C221"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18"/>
          <w:szCs w:val="18"/>
        </w:rPr>
      </w:pPr>
      <w:r w:rsidRPr="008F37F5">
        <w:rPr>
          <w:rFonts w:ascii="Arial" w:hAnsi="Arial" w:cs="Arial"/>
          <w:b/>
          <w:color w:val="000000"/>
          <w:sz w:val="18"/>
          <w:szCs w:val="18"/>
        </w:rPr>
        <w:t xml:space="preserve">A justiça: </w:t>
      </w:r>
      <w:r w:rsidRPr="008F37F5">
        <w:rPr>
          <w:rFonts w:ascii="Arial" w:hAnsi="Arial" w:cs="Arial"/>
          <w:color w:val="000000"/>
          <w:sz w:val="18"/>
          <w:szCs w:val="18"/>
        </w:rPr>
        <w:t xml:space="preserve">“O advogado opinava que o processo, por falta de provas cabais, iria dar em nada. No entanto, se por acaso, e na justiça era comum acontecer, uma vez que o juiz poderia estar mal disposto, ele fosse considerado culpado, arriscava-se a apanhar três anos de cadeia e ser obrigado a devolver as joias” </w:t>
      </w:r>
      <w:r w:rsidRPr="008F37F5">
        <w:rPr>
          <w:rFonts w:ascii="Arial" w:hAnsi="Arial" w:cs="Arial"/>
          <w:i/>
          <w:sz w:val="16"/>
          <w:szCs w:val="16"/>
        </w:rPr>
        <w:t>(Machado, 2013: 379)</w:t>
      </w:r>
      <w:r w:rsidRPr="008F37F5">
        <w:rPr>
          <w:rFonts w:ascii="Arial" w:hAnsi="Arial" w:cs="Arial"/>
          <w:color w:val="000000"/>
          <w:sz w:val="18"/>
          <w:szCs w:val="18"/>
        </w:rPr>
        <w:t xml:space="preserve">; “O processo na justiça seguia o seu curso normal, lento e preguiçoso […]” </w:t>
      </w:r>
      <w:r w:rsidRPr="008F37F5">
        <w:rPr>
          <w:rFonts w:ascii="Arial" w:hAnsi="Arial" w:cs="Arial"/>
          <w:i/>
          <w:sz w:val="16"/>
          <w:szCs w:val="16"/>
        </w:rPr>
        <w:t>(Machado, 2013: 379</w:t>
      </w:r>
      <w:r w:rsidRPr="008F37F5">
        <w:rPr>
          <w:rFonts w:ascii="Arial" w:hAnsi="Arial" w:cs="Arial"/>
          <w:sz w:val="18"/>
          <w:szCs w:val="18"/>
        </w:rPr>
        <w:t>).</w:t>
      </w:r>
    </w:p>
    <w:p w14:paraId="2385107B"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 xml:space="preserve">A mentalidade mais avançada no estrangeiro (Brasil, Alemanha): </w:t>
      </w:r>
      <w:r w:rsidRPr="008F37F5">
        <w:rPr>
          <w:rFonts w:ascii="Arial" w:hAnsi="Arial" w:cs="Arial"/>
          <w:sz w:val="18"/>
          <w:szCs w:val="18"/>
        </w:rPr>
        <w:t xml:space="preserve">“No Brasil, ninguém liga. Há muitos sacerdotes que saem, se casam, arranjam outro emprego. O povo brasileiro é muito liberal” </w:t>
      </w:r>
      <w:r w:rsidRPr="008F37F5">
        <w:rPr>
          <w:rFonts w:ascii="Arial" w:hAnsi="Arial" w:cs="Arial"/>
          <w:i/>
          <w:sz w:val="16"/>
          <w:szCs w:val="16"/>
        </w:rPr>
        <w:t>(Machado, 2013: 207)</w:t>
      </w:r>
      <w:r w:rsidRPr="008F37F5">
        <w:rPr>
          <w:rFonts w:ascii="Arial" w:hAnsi="Arial" w:cs="Arial"/>
          <w:sz w:val="18"/>
          <w:szCs w:val="18"/>
        </w:rPr>
        <w:t xml:space="preserve">; “Que reservava o futuro a uma rapariga em Portugal? Casar-se, ter filhos e viver para eles? Quando a guerra terminasse, poderia arranjar um emprego em Berlim, talvez numa escola ou numa universidade, e dedicaria a sua vida ao ensino e à investigação. Queria viajar, conhecer a Itália, a Grécia, o Egito, Londres, Moscovo, Nova Iorque” </w:t>
      </w:r>
      <w:r w:rsidRPr="008F37F5">
        <w:rPr>
          <w:rFonts w:ascii="Arial" w:hAnsi="Arial" w:cs="Arial"/>
          <w:i/>
          <w:sz w:val="16"/>
          <w:szCs w:val="16"/>
        </w:rPr>
        <w:t>(Machado, 2013: 385)</w:t>
      </w:r>
      <w:r w:rsidRPr="008F37F5">
        <w:rPr>
          <w:rFonts w:ascii="Arial" w:hAnsi="Arial" w:cs="Arial"/>
          <w:sz w:val="18"/>
          <w:szCs w:val="18"/>
        </w:rPr>
        <w:t>.</w:t>
      </w:r>
    </w:p>
    <w:p w14:paraId="42D603C5"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A mentira</w:t>
      </w:r>
      <w:r w:rsidRPr="008F37F5">
        <w:rPr>
          <w:rFonts w:ascii="Arial" w:hAnsi="Arial" w:cs="Arial"/>
          <w:sz w:val="18"/>
          <w:szCs w:val="18"/>
        </w:rPr>
        <w:t xml:space="preserve">: “Tive um acidente – mentiu o engenheiro” </w:t>
      </w:r>
      <w:r w:rsidRPr="008F37F5">
        <w:rPr>
          <w:rFonts w:ascii="Arial" w:hAnsi="Arial" w:cs="Arial"/>
          <w:i/>
          <w:sz w:val="16"/>
          <w:szCs w:val="16"/>
        </w:rPr>
        <w:t>(Machado, 2013: 363)</w:t>
      </w:r>
      <w:r w:rsidRPr="008F37F5">
        <w:rPr>
          <w:rFonts w:ascii="Arial" w:hAnsi="Arial" w:cs="Arial"/>
          <w:sz w:val="18"/>
          <w:szCs w:val="18"/>
        </w:rPr>
        <w:t xml:space="preserve">, para não contar que fora espancado por ser mulherengo, por questões de honra: “É para aprenderes a respeitar as moças honestas” </w:t>
      </w:r>
      <w:r w:rsidRPr="008F37F5">
        <w:rPr>
          <w:rFonts w:ascii="Arial" w:hAnsi="Arial" w:cs="Arial"/>
          <w:i/>
          <w:sz w:val="16"/>
          <w:szCs w:val="16"/>
        </w:rPr>
        <w:t>(Machado, 2013: 362)</w:t>
      </w:r>
      <w:r w:rsidRPr="008F37F5">
        <w:rPr>
          <w:rFonts w:ascii="Arial" w:hAnsi="Arial" w:cs="Arial"/>
          <w:sz w:val="18"/>
          <w:szCs w:val="18"/>
        </w:rPr>
        <w:t>.</w:t>
      </w:r>
    </w:p>
    <w:p w14:paraId="275B6DAE"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A moralidade</w:t>
      </w:r>
      <w:r w:rsidRPr="008F37F5">
        <w:rPr>
          <w:rFonts w:ascii="Arial" w:hAnsi="Arial" w:cs="Arial"/>
          <w:sz w:val="20"/>
          <w:szCs w:val="18"/>
        </w:rPr>
        <w:t>: “</w:t>
      </w:r>
      <w:r w:rsidRPr="008F37F5">
        <w:rPr>
          <w:rFonts w:ascii="Arial" w:hAnsi="Arial" w:cs="Arial"/>
          <w:sz w:val="18"/>
          <w:szCs w:val="18"/>
        </w:rPr>
        <w:t xml:space="preserve">Nas bordas do largo, os mais velhos iam deitando o olho enquanto conversavam sobre a carestia de vida” </w:t>
      </w:r>
      <w:r w:rsidRPr="008F37F5">
        <w:rPr>
          <w:rFonts w:ascii="Arial" w:hAnsi="Arial" w:cs="Arial"/>
          <w:i/>
          <w:sz w:val="16"/>
          <w:szCs w:val="16"/>
        </w:rPr>
        <w:t>(Machado, 2013: 345)</w:t>
      </w:r>
      <w:r w:rsidRPr="008F37F5">
        <w:rPr>
          <w:rFonts w:ascii="Arial" w:hAnsi="Arial" w:cs="Arial"/>
          <w:sz w:val="18"/>
          <w:szCs w:val="18"/>
        </w:rPr>
        <w:t xml:space="preserve">; “ – A zelar pela moralidade do baile? – perguntou Dona Glorinha” </w:t>
      </w:r>
      <w:r w:rsidRPr="008F37F5">
        <w:rPr>
          <w:rFonts w:ascii="Arial" w:hAnsi="Arial" w:cs="Arial"/>
          <w:i/>
          <w:sz w:val="16"/>
          <w:szCs w:val="16"/>
        </w:rPr>
        <w:t>(Machado, 2013: 349)</w:t>
      </w:r>
      <w:r w:rsidRPr="008F37F5">
        <w:rPr>
          <w:rFonts w:ascii="Arial" w:hAnsi="Arial" w:cs="Arial"/>
          <w:sz w:val="18"/>
          <w:szCs w:val="18"/>
        </w:rPr>
        <w:t xml:space="preserve">; “[…] viu-os juntos em certos preparos e foi contar ao pai” </w:t>
      </w:r>
      <w:r w:rsidRPr="008F37F5">
        <w:rPr>
          <w:rFonts w:ascii="Arial" w:hAnsi="Arial" w:cs="Arial"/>
          <w:i/>
          <w:sz w:val="16"/>
          <w:szCs w:val="16"/>
        </w:rPr>
        <w:t>(Machado, 2013: 378)</w:t>
      </w:r>
      <w:r w:rsidRPr="008F37F5">
        <w:rPr>
          <w:rFonts w:ascii="Arial" w:hAnsi="Arial" w:cs="Arial"/>
          <w:sz w:val="18"/>
          <w:szCs w:val="18"/>
        </w:rPr>
        <w:t>; “Que haveria o sr. arcebispo de pensar se chegasse a saber, se é que já não sabe, que o padre da Gralheira anda a comprar e a vender minério da candonga?</w:t>
      </w:r>
      <w:r w:rsidRPr="008F37F5">
        <w:rPr>
          <w:rFonts w:ascii="Arial" w:hAnsi="Arial" w:cs="Arial"/>
          <w:i/>
          <w:sz w:val="16"/>
          <w:szCs w:val="16"/>
        </w:rPr>
        <w:t xml:space="preserve"> (Machado, 2013: 424)</w:t>
      </w:r>
      <w:r w:rsidRPr="008F37F5">
        <w:rPr>
          <w:rFonts w:ascii="Arial" w:hAnsi="Arial" w:cs="Arial"/>
          <w:sz w:val="16"/>
          <w:szCs w:val="16"/>
        </w:rPr>
        <w:t>.</w:t>
      </w:r>
    </w:p>
    <w:p w14:paraId="798B648E"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Os políticos</w:t>
      </w:r>
      <w:r w:rsidRPr="008F37F5">
        <w:rPr>
          <w:rFonts w:ascii="Arial" w:hAnsi="Arial" w:cs="Arial"/>
          <w:sz w:val="18"/>
          <w:szCs w:val="18"/>
        </w:rPr>
        <w:t xml:space="preserve">: “Desde o início que houve uma indisfarçada antipatia do cronista por esta personagem, antipatia extensiva a todo e qualquer indivíduo, ficcional ou não, que exerça um cargo político. Altino Pinheiro era um déspota e um corrupto, como soem ser os políticos que lograram e logram vingar neste retângulo enviesado com janela para o mar” </w:t>
      </w:r>
      <w:r w:rsidRPr="008F37F5">
        <w:rPr>
          <w:rFonts w:ascii="Arial" w:hAnsi="Arial" w:cs="Arial"/>
          <w:i/>
          <w:sz w:val="16"/>
          <w:szCs w:val="16"/>
        </w:rPr>
        <w:t>(Machado, 2013: 377-378)</w:t>
      </w:r>
      <w:r w:rsidRPr="008F37F5">
        <w:rPr>
          <w:rFonts w:ascii="Arial" w:hAnsi="Arial" w:cs="Arial"/>
          <w:sz w:val="18"/>
          <w:szCs w:val="18"/>
        </w:rPr>
        <w:t xml:space="preserve">; “Os erros dos incompetentes e dos oportunistas da política pagam-se sempre muito caros” </w:t>
      </w:r>
      <w:r w:rsidRPr="008F37F5">
        <w:rPr>
          <w:rFonts w:ascii="Arial" w:hAnsi="Arial" w:cs="Arial"/>
          <w:i/>
          <w:sz w:val="16"/>
          <w:szCs w:val="16"/>
        </w:rPr>
        <w:t>(Machado, 2013: 369)</w:t>
      </w:r>
      <w:r w:rsidRPr="008F37F5">
        <w:rPr>
          <w:rFonts w:ascii="Arial" w:hAnsi="Arial" w:cs="Arial"/>
          <w:sz w:val="18"/>
          <w:szCs w:val="18"/>
        </w:rPr>
        <w:t xml:space="preserve">. </w:t>
      </w:r>
    </w:p>
    <w:p w14:paraId="739D8C33"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O povo</w:t>
      </w:r>
      <w:r w:rsidRPr="008F37F5">
        <w:rPr>
          <w:rFonts w:ascii="Arial" w:hAnsi="Arial" w:cs="Arial"/>
          <w:sz w:val="18"/>
          <w:szCs w:val="18"/>
        </w:rPr>
        <w:t xml:space="preserve">: “Nós não somos um povo de heróis. Somos um povo de ladrões e de oportunistas” </w:t>
      </w:r>
      <w:r w:rsidRPr="008F37F5">
        <w:rPr>
          <w:rFonts w:ascii="Arial" w:hAnsi="Arial" w:cs="Arial"/>
          <w:i/>
          <w:sz w:val="16"/>
          <w:szCs w:val="16"/>
        </w:rPr>
        <w:t>(Machado, 2013: 169)</w:t>
      </w:r>
      <w:r w:rsidRPr="008F37F5">
        <w:rPr>
          <w:rFonts w:ascii="Arial" w:hAnsi="Arial" w:cs="Arial"/>
          <w:sz w:val="18"/>
          <w:szCs w:val="18"/>
        </w:rPr>
        <w:t xml:space="preserve">; “os portugueses preferem amar na ausência. A isso se chama amor idealizado” </w:t>
      </w:r>
      <w:r w:rsidRPr="008F37F5">
        <w:rPr>
          <w:rFonts w:ascii="Arial" w:hAnsi="Arial" w:cs="Arial"/>
          <w:i/>
          <w:sz w:val="16"/>
          <w:szCs w:val="16"/>
        </w:rPr>
        <w:t>(Machado, 2013: 170)</w:t>
      </w:r>
      <w:r w:rsidRPr="008F37F5">
        <w:rPr>
          <w:rFonts w:ascii="Arial" w:hAnsi="Arial" w:cs="Arial"/>
          <w:sz w:val="18"/>
          <w:szCs w:val="18"/>
        </w:rPr>
        <w:t xml:space="preserve">; “O povo é dado a tomar partidos por isto e por aquilo e tem a memória curta. Daqui a uns meses, o assunto estará enterrado” </w:t>
      </w:r>
      <w:r w:rsidRPr="008F37F5">
        <w:rPr>
          <w:rFonts w:ascii="Arial" w:hAnsi="Arial" w:cs="Arial"/>
          <w:i/>
          <w:sz w:val="16"/>
          <w:szCs w:val="16"/>
        </w:rPr>
        <w:t>(Machado, 2013: 313)</w:t>
      </w:r>
      <w:r w:rsidRPr="008F37F5">
        <w:rPr>
          <w:rFonts w:ascii="Arial" w:hAnsi="Arial" w:cs="Arial"/>
          <w:sz w:val="18"/>
          <w:szCs w:val="18"/>
        </w:rPr>
        <w:t xml:space="preserve">; “Depois que largara da mina, fora a casa despir o fato-macaco, tomar um banho de alguidar e vestir o melhor fato que tinha” </w:t>
      </w:r>
      <w:r w:rsidRPr="008F37F5">
        <w:rPr>
          <w:rFonts w:ascii="Arial" w:hAnsi="Arial" w:cs="Arial"/>
          <w:i/>
          <w:sz w:val="16"/>
          <w:szCs w:val="16"/>
        </w:rPr>
        <w:t>(Machado, 2013: 348)</w:t>
      </w:r>
      <w:r w:rsidRPr="008F37F5">
        <w:rPr>
          <w:rFonts w:ascii="Arial" w:hAnsi="Arial" w:cs="Arial"/>
          <w:sz w:val="18"/>
          <w:szCs w:val="18"/>
        </w:rPr>
        <w:t xml:space="preserve">. </w:t>
      </w:r>
    </w:p>
    <w:p w14:paraId="7E188107"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18"/>
          <w:szCs w:val="18"/>
        </w:rPr>
      </w:pPr>
      <w:r w:rsidRPr="008F37F5">
        <w:rPr>
          <w:rFonts w:ascii="Arial" w:hAnsi="Arial" w:cs="Arial"/>
          <w:b/>
          <w:sz w:val="18"/>
          <w:szCs w:val="18"/>
        </w:rPr>
        <w:t>O preconceito</w:t>
      </w:r>
      <w:r w:rsidRPr="008F37F5">
        <w:rPr>
          <w:rFonts w:ascii="Arial" w:hAnsi="Arial" w:cs="Arial"/>
          <w:sz w:val="18"/>
          <w:szCs w:val="18"/>
        </w:rPr>
        <w:t xml:space="preserve">: “As senhoras distintas eram demasiado austeras e não a tinham [Dona Glorinha, a carioca] em muito boa conta. Nunca a aceitaram como igual, apesar de ser a mulher de um dos homens mais ricos de Braga” </w:t>
      </w:r>
      <w:r w:rsidRPr="008F37F5">
        <w:rPr>
          <w:rFonts w:ascii="Arial" w:hAnsi="Arial" w:cs="Arial"/>
          <w:i/>
          <w:sz w:val="16"/>
          <w:szCs w:val="16"/>
        </w:rPr>
        <w:t>(Machado, 2013: 23, acrescento nosso)</w:t>
      </w:r>
      <w:r w:rsidRPr="008F37F5">
        <w:rPr>
          <w:rFonts w:ascii="Arial" w:hAnsi="Arial" w:cs="Arial"/>
          <w:sz w:val="18"/>
          <w:szCs w:val="18"/>
        </w:rPr>
        <w:t xml:space="preserve">; “A Dona Glorinha, filha e neta de mestiços, onde se cruzavam índios, africanos e europeus, não tinha a pureza que lhe permitia ser beijada por uma ariana do Terceiro Reich” </w:t>
      </w:r>
      <w:r w:rsidRPr="008F37F5">
        <w:rPr>
          <w:rFonts w:ascii="Arial" w:hAnsi="Arial" w:cs="Arial"/>
          <w:i/>
          <w:sz w:val="16"/>
          <w:szCs w:val="16"/>
        </w:rPr>
        <w:t>(Machado, 2013: 366)</w:t>
      </w:r>
      <w:r w:rsidRPr="008F37F5">
        <w:rPr>
          <w:rFonts w:ascii="Arial" w:hAnsi="Arial" w:cs="Arial"/>
          <w:sz w:val="18"/>
          <w:szCs w:val="18"/>
        </w:rPr>
        <w:t xml:space="preserve">. </w:t>
      </w:r>
    </w:p>
    <w:p w14:paraId="0D1AD72B"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18"/>
          <w:szCs w:val="18"/>
        </w:rPr>
      </w:pPr>
      <w:r w:rsidRPr="008F37F5">
        <w:rPr>
          <w:rFonts w:ascii="Arial" w:hAnsi="Arial" w:cs="Arial"/>
          <w:b/>
          <w:sz w:val="18"/>
          <w:szCs w:val="18"/>
        </w:rPr>
        <w:t xml:space="preserve">A questão racial: </w:t>
      </w:r>
      <w:r w:rsidRPr="008F37F5">
        <w:rPr>
          <w:rFonts w:ascii="Arial" w:hAnsi="Arial" w:cs="Arial"/>
          <w:sz w:val="18"/>
          <w:szCs w:val="18"/>
        </w:rPr>
        <w:t xml:space="preserve">tão em voga, designadamente por força das teorias darwinistas da evolução das espécies – “não me permitem que nos juntemos com pessoas de outras raças” </w:t>
      </w:r>
      <w:r w:rsidRPr="008F37F5">
        <w:rPr>
          <w:rFonts w:ascii="Arial" w:hAnsi="Arial" w:cs="Arial"/>
          <w:i/>
          <w:sz w:val="16"/>
          <w:szCs w:val="16"/>
        </w:rPr>
        <w:t>(Machado, 2013: 369)</w:t>
      </w:r>
      <w:r w:rsidRPr="008F37F5">
        <w:rPr>
          <w:rFonts w:ascii="Arial" w:hAnsi="Arial" w:cs="Arial"/>
          <w:sz w:val="18"/>
          <w:szCs w:val="18"/>
        </w:rPr>
        <w:t xml:space="preserve">; “- Então os portugueses não são europeus como quaisquer outros. – Mas não são arianos. Ou pelo menos não são arianos puros como nós” </w:t>
      </w:r>
      <w:r w:rsidRPr="008F37F5">
        <w:rPr>
          <w:rFonts w:ascii="Arial" w:hAnsi="Arial" w:cs="Arial"/>
          <w:i/>
          <w:sz w:val="16"/>
          <w:szCs w:val="16"/>
        </w:rPr>
        <w:t>(Machado, 2013: 369)</w:t>
      </w:r>
      <w:r w:rsidRPr="008F37F5">
        <w:rPr>
          <w:rFonts w:ascii="Arial" w:hAnsi="Arial" w:cs="Arial"/>
          <w:sz w:val="18"/>
          <w:szCs w:val="18"/>
        </w:rPr>
        <w:t xml:space="preserve">. </w:t>
      </w:r>
    </w:p>
    <w:p w14:paraId="59BD3634"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O racionamento dos produtos</w:t>
      </w:r>
      <w:r w:rsidRPr="008F37F5">
        <w:rPr>
          <w:rFonts w:ascii="Arial" w:hAnsi="Arial" w:cs="Arial"/>
          <w:sz w:val="18"/>
          <w:szCs w:val="18"/>
        </w:rPr>
        <w:t xml:space="preserve">: “Preocupava-o, como a toda a gente, o racionamento e as requisições dos produtos agrícolas pelo Grémio e as consequências da guerra na economia. Previa que, tal como as coisas iam, viessem a surgir dentro de alguns meses graves problemas de abastecimento. Podia chegar-se ao cúmulo de haver dinheiro mas não haver o que comprar” </w:t>
      </w:r>
      <w:r w:rsidRPr="008F37F5">
        <w:rPr>
          <w:rFonts w:ascii="Arial" w:hAnsi="Arial" w:cs="Arial"/>
          <w:i/>
          <w:sz w:val="16"/>
          <w:szCs w:val="16"/>
        </w:rPr>
        <w:t>(Machado, 2013: 379)</w:t>
      </w:r>
      <w:r w:rsidRPr="008F37F5">
        <w:rPr>
          <w:rFonts w:ascii="Arial" w:hAnsi="Arial" w:cs="Arial"/>
          <w:sz w:val="18"/>
          <w:szCs w:val="18"/>
        </w:rPr>
        <w:t>.</w:t>
      </w:r>
    </w:p>
    <w:p w14:paraId="4AD561D3" w14:textId="77777777" w:rsidR="00AE0418" w:rsidRPr="008F37F5" w:rsidRDefault="004679C2" w:rsidP="004D0A45">
      <w:pPr>
        <w:pStyle w:val="NormalWeb"/>
        <w:numPr>
          <w:ilvl w:val="0"/>
          <w:numId w:val="27"/>
        </w:numPr>
        <w:spacing w:before="0" w:beforeAutospacing="0" w:after="0" w:afterAutospacing="0"/>
        <w:jc w:val="both"/>
        <w:rPr>
          <w:rFonts w:ascii="Arial" w:hAnsi="Arial" w:cs="Arial"/>
          <w:sz w:val="20"/>
          <w:szCs w:val="18"/>
        </w:rPr>
      </w:pPr>
      <w:r w:rsidRPr="008F37F5">
        <w:rPr>
          <w:rFonts w:ascii="Arial" w:hAnsi="Arial" w:cs="Arial"/>
          <w:b/>
          <w:sz w:val="18"/>
          <w:szCs w:val="18"/>
        </w:rPr>
        <w:t>As tradições/hábitos</w:t>
      </w:r>
      <w:r w:rsidRPr="008F37F5">
        <w:rPr>
          <w:rFonts w:ascii="Arial" w:hAnsi="Arial" w:cs="Arial"/>
          <w:sz w:val="18"/>
          <w:szCs w:val="18"/>
        </w:rPr>
        <w:t xml:space="preserve">: “foi tocar a finados” </w:t>
      </w:r>
      <w:r w:rsidRPr="008F37F5">
        <w:rPr>
          <w:rFonts w:ascii="Arial" w:hAnsi="Arial" w:cs="Arial"/>
          <w:i/>
          <w:sz w:val="16"/>
          <w:szCs w:val="16"/>
        </w:rPr>
        <w:t>(Machado, 2013: 12)</w:t>
      </w:r>
      <w:r w:rsidRPr="008F37F5">
        <w:rPr>
          <w:rFonts w:ascii="Arial" w:hAnsi="Arial" w:cs="Arial"/>
          <w:sz w:val="18"/>
          <w:szCs w:val="18"/>
        </w:rPr>
        <w:t xml:space="preserve">; “depois da ceia de batatas, couves e bacalhau, sentou-se à lareira” </w:t>
      </w:r>
      <w:r w:rsidRPr="008F37F5">
        <w:rPr>
          <w:rFonts w:ascii="Arial" w:hAnsi="Arial" w:cs="Arial"/>
          <w:i/>
          <w:sz w:val="16"/>
          <w:szCs w:val="16"/>
        </w:rPr>
        <w:t>(Machado, 2013: 247)</w:t>
      </w:r>
      <w:r w:rsidRPr="008F37F5">
        <w:rPr>
          <w:rFonts w:ascii="Arial" w:hAnsi="Arial" w:cs="Arial"/>
          <w:sz w:val="18"/>
          <w:szCs w:val="18"/>
        </w:rPr>
        <w:t xml:space="preserve">; “Na Gralheira, era tradição fazer-se um baile de Carnaval </w:t>
      </w:r>
      <w:r w:rsidRPr="008F37F5">
        <w:rPr>
          <w:rFonts w:ascii="Arial" w:hAnsi="Arial" w:cs="Arial"/>
          <w:i/>
          <w:sz w:val="16"/>
          <w:szCs w:val="16"/>
        </w:rPr>
        <w:t>(Machado, 2013: 341)</w:t>
      </w:r>
      <w:r w:rsidRPr="008F37F5">
        <w:rPr>
          <w:rFonts w:ascii="Arial" w:hAnsi="Arial" w:cs="Arial"/>
          <w:sz w:val="18"/>
          <w:szCs w:val="18"/>
        </w:rPr>
        <w:t xml:space="preserve">; “Na Gralheira, zangavam-se os pais, zangavam-se os filhos num instinto tribal milenar” </w:t>
      </w:r>
      <w:r w:rsidRPr="008F37F5">
        <w:rPr>
          <w:rFonts w:ascii="Arial" w:hAnsi="Arial" w:cs="Arial"/>
          <w:i/>
          <w:sz w:val="16"/>
          <w:szCs w:val="16"/>
        </w:rPr>
        <w:t>(Machado, 2013: 350)</w:t>
      </w:r>
      <w:r w:rsidRPr="008F37F5">
        <w:rPr>
          <w:rFonts w:ascii="Arial" w:hAnsi="Arial" w:cs="Arial"/>
          <w:sz w:val="18"/>
          <w:szCs w:val="18"/>
        </w:rPr>
        <w:t xml:space="preserve">; “Havia um grande ajuntamento de povo que bailava, conversava, bebia e pagava promessas à santa” </w:t>
      </w:r>
      <w:r w:rsidRPr="008F37F5">
        <w:rPr>
          <w:rFonts w:ascii="Arial" w:hAnsi="Arial" w:cs="Arial"/>
          <w:i/>
          <w:sz w:val="16"/>
          <w:szCs w:val="16"/>
        </w:rPr>
        <w:t>(Machado, 2013: 406)</w:t>
      </w:r>
      <w:r w:rsidRPr="008F37F5">
        <w:rPr>
          <w:rFonts w:ascii="Arial" w:hAnsi="Arial" w:cs="Arial"/>
          <w:sz w:val="16"/>
          <w:szCs w:val="16"/>
        </w:rPr>
        <w:t xml:space="preserve">; </w:t>
      </w:r>
      <w:r w:rsidRPr="008F37F5">
        <w:rPr>
          <w:rFonts w:ascii="Arial" w:hAnsi="Arial" w:cs="Arial"/>
          <w:sz w:val="18"/>
          <w:szCs w:val="18"/>
        </w:rPr>
        <w:t>“andor enfeitado com flores e notas de vinte e de cinquenta”</w:t>
      </w:r>
      <w:r w:rsidRPr="008F37F5">
        <w:rPr>
          <w:rFonts w:ascii="Arial" w:hAnsi="Arial" w:cs="Arial"/>
          <w:sz w:val="16"/>
          <w:szCs w:val="16"/>
        </w:rPr>
        <w:t xml:space="preserve"> </w:t>
      </w:r>
      <w:r w:rsidRPr="008F37F5">
        <w:rPr>
          <w:rFonts w:ascii="Arial" w:hAnsi="Arial" w:cs="Arial"/>
          <w:i/>
          <w:sz w:val="16"/>
          <w:szCs w:val="16"/>
        </w:rPr>
        <w:t>(Machado, 2013: 350)</w:t>
      </w:r>
      <w:r w:rsidRPr="008F37F5">
        <w:rPr>
          <w:rFonts w:ascii="Arial" w:hAnsi="Arial" w:cs="Arial"/>
          <w:sz w:val="16"/>
          <w:szCs w:val="16"/>
        </w:rPr>
        <w:t>.</w:t>
      </w:r>
    </w:p>
    <w:p w14:paraId="7716BBEF" w14:textId="77777777" w:rsidR="00AE0418" w:rsidRPr="008F37F5" w:rsidRDefault="004679C2" w:rsidP="004D0A45">
      <w:pPr>
        <w:pStyle w:val="NormalWeb"/>
        <w:spacing w:before="0" w:beforeAutospacing="0" w:after="0" w:afterAutospacing="0"/>
        <w:ind w:firstLine="708"/>
        <w:jc w:val="both"/>
        <w:rPr>
          <w:rFonts w:ascii="Arial" w:hAnsi="Arial" w:cs="Arial"/>
          <w:color w:val="000000"/>
          <w:sz w:val="18"/>
          <w:szCs w:val="18"/>
        </w:rPr>
      </w:pPr>
      <w:r w:rsidRPr="008F37F5">
        <w:rPr>
          <w:rFonts w:ascii="Arial" w:hAnsi="Arial" w:cs="Arial"/>
          <w:sz w:val="18"/>
          <w:szCs w:val="18"/>
        </w:rPr>
        <w:t xml:space="preserve">Feita esta apresentação que nos coloca quer perante o espírito da época, isto à luz do escritor em apreço, quer diante do estilo de Leon Machado, não podemos deixar de reiterar a riqueza e acutilância semântica dos títulos com que batiza as suas obras que são, invariavelmente, deveras sugestivos. Além dos dois já explorados, trazemos ainda à colação um outro, desta feita </w:t>
      </w:r>
      <w:r w:rsidRPr="008F37F5">
        <w:rPr>
          <w:rFonts w:ascii="Arial" w:hAnsi="Arial" w:cs="Arial"/>
          <w:i/>
          <w:sz w:val="18"/>
          <w:szCs w:val="18"/>
        </w:rPr>
        <w:t xml:space="preserve">Diário Escasso </w:t>
      </w:r>
      <w:r w:rsidRPr="008F37F5">
        <w:rPr>
          <w:rFonts w:ascii="Arial" w:hAnsi="Arial" w:cs="Arial"/>
          <w:sz w:val="18"/>
          <w:szCs w:val="18"/>
        </w:rPr>
        <w:t xml:space="preserve">(2014), obra que nos foi bastante útil, posto que trata-se de uma espécie de chave, de introdução ao espírito, à alma do autor em estudo. De facto, o lexema “escasso”, que carateriza o tipo de diário em apreço, dá-nos, desde logo, a perceção de descontinuidade, neste caso, cronológica e temática. Trata-se efetivamente de um registo de apontamentos soltos, feitos no calor do momento, por conseguinte, riquíssimos a todos os níveis, pois genuínos e espontâneos. </w:t>
      </w:r>
      <w:r w:rsidRPr="008F37F5">
        <w:rPr>
          <w:rFonts w:ascii="Arial" w:hAnsi="Arial" w:cs="Arial"/>
          <w:color w:val="000000"/>
          <w:sz w:val="18"/>
          <w:szCs w:val="18"/>
        </w:rPr>
        <w:t xml:space="preserve">Enfim, as </w:t>
      </w:r>
      <w:r w:rsidRPr="008F37F5">
        <w:rPr>
          <w:rFonts w:ascii="Arial" w:hAnsi="Arial" w:cs="Arial"/>
          <w:sz w:val="18"/>
          <w:szCs w:val="18"/>
        </w:rPr>
        <w:t xml:space="preserve">temáticas de eleição que de seguida anunciamos são, sem surpresa, marcadas pelo seu trajeto, pela sua enciclopédia cultural e humana: </w:t>
      </w:r>
    </w:p>
    <w:p w14:paraId="3E34A953" w14:textId="77777777" w:rsidR="00AE0418" w:rsidRPr="008F37F5" w:rsidRDefault="004679C2" w:rsidP="004D0A45">
      <w:pPr>
        <w:pStyle w:val="NormalWeb"/>
        <w:spacing w:before="0" w:beforeAutospacing="0" w:after="0" w:afterAutospacing="0"/>
        <w:ind w:left="567" w:right="567"/>
        <w:jc w:val="both"/>
        <w:rPr>
          <w:rFonts w:ascii="Arial" w:hAnsi="Arial" w:cs="Arial"/>
          <w:color w:val="000000"/>
          <w:sz w:val="18"/>
          <w:szCs w:val="18"/>
        </w:rPr>
      </w:pPr>
      <w:r w:rsidRPr="008F37F5">
        <w:rPr>
          <w:rFonts w:ascii="Arial" w:hAnsi="Arial" w:cs="Arial"/>
          <w:color w:val="000000"/>
          <w:sz w:val="18"/>
          <w:szCs w:val="18"/>
        </w:rPr>
        <w:t>“</w:t>
      </w:r>
      <w:r w:rsidRPr="008F37F5">
        <w:rPr>
          <w:rFonts w:ascii="Arial" w:hAnsi="Arial" w:cs="Arial"/>
          <w:i/>
          <w:color w:val="000000"/>
          <w:sz w:val="18"/>
          <w:szCs w:val="18"/>
        </w:rPr>
        <w:t>povos pré-românicos; romanização; Descobrimentos portugueses; a Primeira República (1910-1926); a participação dos Portugueses na Primeira Grande Guerra; Ditadura do Estado Novo; exploração do volfrâmio; guerra colonial; provincianismo e aldeanismo; Minho e Trás-os-Montes, tradições e folclore; religião e clericalismo; ensino e educação; vida académica; amor; sexualidade e adultério; Biologia e Astronomia; outros mundos; universo</w:t>
      </w:r>
      <w:r w:rsidRPr="008F37F5">
        <w:rPr>
          <w:rFonts w:ascii="Arial" w:hAnsi="Arial" w:cs="Arial"/>
          <w:color w:val="000000"/>
          <w:sz w:val="18"/>
          <w:szCs w:val="18"/>
        </w:rPr>
        <w:t xml:space="preserve">” </w:t>
      </w:r>
      <w:r w:rsidRPr="008F37F5">
        <w:rPr>
          <w:rFonts w:ascii="Arial" w:hAnsi="Arial" w:cs="Arial"/>
          <w:i/>
          <w:color w:val="000000"/>
          <w:sz w:val="16"/>
          <w:szCs w:val="16"/>
        </w:rPr>
        <w:t>(Machado, in GAELT, 2013)</w:t>
      </w:r>
      <w:r w:rsidRPr="008F37F5">
        <w:rPr>
          <w:rFonts w:ascii="Arial" w:hAnsi="Arial" w:cs="Arial"/>
          <w:color w:val="000000"/>
          <w:sz w:val="18"/>
          <w:szCs w:val="18"/>
        </w:rPr>
        <w:t xml:space="preserve">.  </w:t>
      </w:r>
    </w:p>
    <w:p w14:paraId="0550A568" w14:textId="77777777" w:rsidR="00AE0418" w:rsidRPr="008F37F5" w:rsidRDefault="004679C2" w:rsidP="004D0A45">
      <w:pPr>
        <w:pStyle w:val="NormalWeb"/>
        <w:spacing w:before="0" w:beforeAutospacing="0" w:after="0" w:afterAutospacing="0"/>
        <w:ind w:firstLine="567"/>
        <w:jc w:val="both"/>
        <w:rPr>
          <w:rFonts w:ascii="Arial" w:hAnsi="Arial" w:cs="Arial"/>
          <w:color w:val="000000"/>
          <w:sz w:val="18"/>
          <w:szCs w:val="18"/>
        </w:rPr>
      </w:pPr>
      <w:r w:rsidRPr="008F37F5">
        <w:rPr>
          <w:rFonts w:ascii="Arial" w:hAnsi="Arial" w:cs="Arial"/>
          <w:sz w:val="18"/>
          <w:szCs w:val="18"/>
        </w:rPr>
        <w:t xml:space="preserve">Dito isto, e no âmbito da empreitada linguístico-literária que nos propomos levar a cabo, há que relembrar as próprias palavras do escritor em destaque que, acerca do seu próprio estilo, revela: “é objetivo, sintético e de pendor clássico” </w:t>
      </w:r>
      <w:r w:rsidRPr="008F37F5">
        <w:rPr>
          <w:rFonts w:ascii="Arial" w:hAnsi="Arial" w:cs="Arial"/>
          <w:i/>
          <w:sz w:val="16"/>
          <w:szCs w:val="16"/>
        </w:rPr>
        <w:t>(Machado, in Pinto, 2014: 62)</w:t>
      </w:r>
      <w:r w:rsidRPr="008F37F5">
        <w:rPr>
          <w:rFonts w:ascii="Arial" w:hAnsi="Arial" w:cs="Arial"/>
          <w:sz w:val="18"/>
          <w:szCs w:val="18"/>
        </w:rPr>
        <w:t>. Tais epítetos não podem, como já o afirmamos, ser desgarrados do seu próprio eu.</w:t>
      </w:r>
      <w:r w:rsidRPr="008F37F5">
        <w:rPr>
          <w:rFonts w:ascii="Arial" w:hAnsi="Arial" w:cs="Arial"/>
          <w:color w:val="000000"/>
          <w:sz w:val="18"/>
          <w:szCs w:val="18"/>
        </w:rPr>
        <w:t xml:space="preserve"> Amante da Língua (recordamos que é Professor Universitário e investigador na área da Linguística), da História e da Literatura portuguesa e forânea, é ainda antigo militar, antigo seminarista, nascido e criado no Minho. Buscando inspiração nos clássicos, Leon Machado situa-se algures entre a escrita de “pendor clássico” e o “mar que é o pós-modernismo” </w:t>
      </w:r>
      <w:r w:rsidRPr="008F37F5">
        <w:rPr>
          <w:rFonts w:ascii="Arial" w:hAnsi="Arial" w:cs="Arial"/>
          <w:i/>
          <w:color w:val="000000"/>
          <w:sz w:val="16"/>
          <w:szCs w:val="16"/>
        </w:rPr>
        <w:t>(Machado in Pinto, 2014: 64)</w:t>
      </w:r>
      <w:r w:rsidRPr="008F37F5">
        <w:rPr>
          <w:rFonts w:ascii="Arial" w:hAnsi="Arial" w:cs="Arial"/>
          <w:color w:val="000000"/>
          <w:sz w:val="18"/>
          <w:szCs w:val="18"/>
        </w:rPr>
        <w:t xml:space="preserve">, leitura que, de resto, encaixa na perfeição na segunda tensão estética, “classicismo versus contemporaneidade”, de três </w:t>
      </w:r>
      <w:r w:rsidRPr="008F37F5">
        <w:rPr>
          <w:rFonts w:ascii="Arial" w:hAnsi="Arial" w:cs="Arial"/>
          <w:i/>
          <w:color w:val="000000"/>
          <w:sz w:val="16"/>
          <w:szCs w:val="16"/>
        </w:rPr>
        <w:t>(Real, 2012: 59-68)</w:t>
      </w:r>
      <w:r w:rsidRPr="008F37F5">
        <w:rPr>
          <w:rFonts w:ascii="Arial" w:hAnsi="Arial" w:cs="Arial"/>
          <w:color w:val="000000"/>
          <w:sz w:val="18"/>
          <w:szCs w:val="18"/>
        </w:rPr>
        <w:t xml:space="preserve">, proposta por Miguel Real para catalogar, digamos assim, o romance português contemporâneo </w:t>
      </w:r>
      <w:r w:rsidRPr="008F37F5">
        <w:rPr>
          <w:rFonts w:ascii="Arial" w:hAnsi="Arial" w:cs="Arial"/>
          <w:i/>
          <w:color w:val="000000"/>
          <w:sz w:val="16"/>
          <w:szCs w:val="16"/>
        </w:rPr>
        <w:t>(Real, 2012: 63-66)</w:t>
      </w:r>
      <w:r w:rsidRPr="008F37F5">
        <w:rPr>
          <w:rFonts w:ascii="Arial" w:hAnsi="Arial" w:cs="Arial"/>
          <w:color w:val="000000"/>
          <w:sz w:val="18"/>
          <w:szCs w:val="18"/>
        </w:rPr>
        <w:t>.</w:t>
      </w:r>
      <w:r w:rsidRPr="008F37F5">
        <w:rPr>
          <w:rFonts w:ascii="Arial" w:hAnsi="Arial" w:cs="Arial"/>
          <w:sz w:val="18"/>
          <w:szCs w:val="18"/>
        </w:rPr>
        <w:t xml:space="preserve"> Efetivamente, o seu </w:t>
      </w:r>
      <w:r w:rsidRPr="008F37F5">
        <w:rPr>
          <w:rFonts w:ascii="Arial" w:hAnsi="Arial" w:cs="Arial"/>
          <w:i/>
          <w:sz w:val="18"/>
          <w:szCs w:val="18"/>
        </w:rPr>
        <w:t>alter ego</w:t>
      </w:r>
      <w:r w:rsidRPr="008F37F5">
        <w:rPr>
          <w:rFonts w:ascii="Arial" w:hAnsi="Arial" w:cs="Arial"/>
          <w:sz w:val="18"/>
          <w:szCs w:val="18"/>
        </w:rPr>
        <w:t>, desta feita de escritor, materializa os seus pensamentos por via de uma linguagem direta, clara, concisa, sem rodeios, na sua ótica, desnecessários, bem humorada, irónica, por vezes, sarcástica. Ressaltamos a figura de estilo</w:t>
      </w:r>
      <w:r w:rsidRPr="008F37F5">
        <w:rPr>
          <w:rFonts w:ascii="Arial" w:hAnsi="Arial" w:cs="Arial"/>
          <w:b/>
          <w:color w:val="000000"/>
          <w:sz w:val="18"/>
          <w:szCs w:val="18"/>
        </w:rPr>
        <w:t xml:space="preserve"> ironia </w:t>
      </w:r>
      <w:r w:rsidRPr="008F37F5">
        <w:rPr>
          <w:rFonts w:ascii="Arial" w:hAnsi="Arial" w:cs="Arial"/>
          <w:color w:val="000000"/>
          <w:sz w:val="18"/>
          <w:szCs w:val="18"/>
        </w:rPr>
        <w:t xml:space="preserve">que debrua as suas obras, auxiliando a tal boa disposição, mesmo, por vezes, perante assuntos mais sérios. Além de alguns trechos já destacados a propósito de outros assuntos, atentemos ainda nestes três contextos: </w:t>
      </w:r>
    </w:p>
    <w:p w14:paraId="01E62881" w14:textId="77777777" w:rsidR="00AE0418" w:rsidRPr="008F37F5" w:rsidRDefault="004679C2" w:rsidP="004D0A45">
      <w:pPr>
        <w:pStyle w:val="NormalWeb"/>
        <w:spacing w:before="0" w:beforeAutospacing="0" w:after="0" w:afterAutospacing="0"/>
        <w:ind w:left="567" w:right="567"/>
        <w:jc w:val="both"/>
        <w:rPr>
          <w:rFonts w:ascii="Arial" w:hAnsi="Arial" w:cs="Arial"/>
          <w:sz w:val="20"/>
          <w:szCs w:val="18"/>
        </w:rPr>
      </w:pPr>
      <w:r w:rsidRPr="008F37F5">
        <w:rPr>
          <w:rFonts w:ascii="Arial" w:hAnsi="Arial" w:cs="Arial"/>
          <w:i/>
          <w:color w:val="000000"/>
          <w:sz w:val="18"/>
          <w:szCs w:val="18"/>
        </w:rPr>
        <w:t xml:space="preserve">“Talvez o menino jesus não se importe que se dance no dia do seu aniversário” </w:t>
      </w:r>
      <w:r w:rsidRPr="008F37F5">
        <w:rPr>
          <w:rFonts w:ascii="Arial" w:hAnsi="Arial" w:cs="Arial"/>
          <w:i/>
          <w:sz w:val="16"/>
          <w:szCs w:val="16"/>
        </w:rPr>
        <w:t>(Machado, 2013: 169)</w:t>
      </w:r>
      <w:r w:rsidRPr="008F37F5">
        <w:rPr>
          <w:rFonts w:ascii="Arial" w:hAnsi="Arial" w:cs="Arial"/>
          <w:i/>
          <w:sz w:val="18"/>
          <w:szCs w:val="18"/>
        </w:rPr>
        <w:t xml:space="preserve">; “O padre Desidério era pobre, quando muito, de espírito” </w:t>
      </w:r>
      <w:r w:rsidRPr="008F37F5">
        <w:rPr>
          <w:rFonts w:ascii="Arial" w:hAnsi="Arial" w:cs="Arial"/>
          <w:i/>
          <w:sz w:val="16"/>
          <w:szCs w:val="16"/>
        </w:rPr>
        <w:t>(Machado, 2013: 203)</w:t>
      </w:r>
      <w:r w:rsidRPr="008F37F5">
        <w:rPr>
          <w:rFonts w:ascii="Arial" w:hAnsi="Arial" w:cs="Arial"/>
          <w:i/>
          <w:sz w:val="18"/>
          <w:szCs w:val="18"/>
        </w:rPr>
        <w:t>; “Por detrás da igreja, resguardados pela escuridão, o engenheiro Brito e a Diliana beijavam-se sofregamente, ele com uma mão enterrada nas suas coxas e ela com os dedos a remexer-lhe a braguilha. Era dia de Carnaval e nenhum deles levava a mal</w:t>
      </w:r>
      <w:r w:rsidRPr="008F37F5">
        <w:rPr>
          <w:rFonts w:ascii="Arial" w:hAnsi="Arial" w:cs="Arial"/>
          <w:sz w:val="18"/>
          <w:szCs w:val="18"/>
        </w:rPr>
        <w:t xml:space="preserve"> </w:t>
      </w:r>
      <w:r w:rsidRPr="008F37F5">
        <w:rPr>
          <w:rFonts w:ascii="Arial" w:hAnsi="Arial" w:cs="Arial"/>
          <w:i/>
          <w:sz w:val="16"/>
          <w:szCs w:val="16"/>
        </w:rPr>
        <w:t>(Machado, 2013: 352)</w:t>
      </w:r>
      <w:r w:rsidRPr="008F37F5">
        <w:rPr>
          <w:rFonts w:ascii="Arial" w:hAnsi="Arial" w:cs="Arial"/>
          <w:sz w:val="18"/>
          <w:szCs w:val="18"/>
        </w:rPr>
        <w:t xml:space="preserve">. </w:t>
      </w:r>
    </w:p>
    <w:p w14:paraId="75AC864C" w14:textId="77777777" w:rsidR="00AE0418" w:rsidRPr="008F37F5" w:rsidRDefault="004679C2" w:rsidP="004D0A45">
      <w:pPr>
        <w:pStyle w:val="NormalWeb"/>
        <w:spacing w:before="0" w:beforeAutospacing="0" w:after="0" w:afterAutospacing="0"/>
        <w:ind w:firstLine="708"/>
        <w:jc w:val="both"/>
        <w:rPr>
          <w:rFonts w:ascii="Arial" w:hAnsi="Arial" w:cs="Arial"/>
          <w:color w:val="000000"/>
          <w:sz w:val="18"/>
          <w:szCs w:val="18"/>
        </w:rPr>
      </w:pPr>
      <w:r w:rsidRPr="008F37F5">
        <w:rPr>
          <w:rFonts w:ascii="Arial" w:hAnsi="Arial" w:cs="Arial"/>
          <w:sz w:val="18"/>
          <w:szCs w:val="18"/>
        </w:rPr>
        <w:t xml:space="preserve">Naturalmente, todos estes aspetos terão consequências do ponto de vista linguístico. Abordamos, em seguida, algumas dessas materializações linguísticas decorrentes das suas opções e volições, que organizamos nestes nove pontos, que, não fora as tradicionais restrições de extensão que um texto desta natureza requer, abordaríamos com maior pormenor: </w:t>
      </w:r>
    </w:p>
    <w:p w14:paraId="76A8FC9B" w14:textId="77777777" w:rsidR="00AE0418" w:rsidRPr="008F37F5" w:rsidRDefault="004679C2" w:rsidP="004D0A45">
      <w:pPr>
        <w:pStyle w:val="NormalWeb"/>
        <w:spacing w:before="0" w:beforeAutospacing="0" w:after="0" w:afterAutospacing="0"/>
        <w:jc w:val="both"/>
        <w:rPr>
          <w:rFonts w:ascii="Arial" w:hAnsi="Arial" w:cs="Arial"/>
          <w:sz w:val="18"/>
          <w:szCs w:val="18"/>
        </w:rPr>
      </w:pPr>
      <w:r w:rsidRPr="008F37F5">
        <w:rPr>
          <w:rFonts w:ascii="Arial" w:hAnsi="Arial" w:cs="Arial"/>
          <w:sz w:val="18"/>
          <w:szCs w:val="18"/>
        </w:rPr>
        <w:t xml:space="preserve">1- O uso de adjetivos e de advérbios resume-se ao estritamente necessário e sobretudo quando Leon Machado leva a cabo a descrição de algo ou de alguém, senão vejamos: “Olhei-me ao espelho, o bivaque na cabeça, a farda naquele tecido </w:t>
      </w:r>
      <w:r w:rsidRPr="008F37F5">
        <w:rPr>
          <w:rFonts w:ascii="Arial" w:hAnsi="Arial" w:cs="Arial"/>
          <w:b/>
          <w:sz w:val="18"/>
          <w:szCs w:val="18"/>
        </w:rPr>
        <w:t xml:space="preserve">grosseiro </w:t>
      </w:r>
      <w:r w:rsidRPr="008F37F5">
        <w:rPr>
          <w:rFonts w:ascii="Arial" w:hAnsi="Arial" w:cs="Arial"/>
          <w:sz w:val="18"/>
          <w:szCs w:val="18"/>
        </w:rPr>
        <w:t xml:space="preserve">entre o cinza e o azul, as botas </w:t>
      </w:r>
      <w:r w:rsidRPr="008F37F5">
        <w:rPr>
          <w:rFonts w:ascii="Arial" w:hAnsi="Arial" w:cs="Arial"/>
          <w:b/>
          <w:sz w:val="18"/>
          <w:szCs w:val="18"/>
        </w:rPr>
        <w:t>pretas</w:t>
      </w:r>
      <w:r w:rsidRPr="008F37F5">
        <w:rPr>
          <w:rFonts w:ascii="Arial" w:hAnsi="Arial" w:cs="Arial"/>
          <w:sz w:val="18"/>
          <w:szCs w:val="18"/>
        </w:rPr>
        <w:t xml:space="preserve"> </w:t>
      </w:r>
      <w:r w:rsidRPr="008F37F5">
        <w:rPr>
          <w:rFonts w:ascii="Arial" w:hAnsi="Arial" w:cs="Arial"/>
          <w:b/>
          <w:sz w:val="18"/>
          <w:szCs w:val="18"/>
        </w:rPr>
        <w:t>reluzentes</w:t>
      </w:r>
      <w:r w:rsidRPr="008F37F5">
        <w:rPr>
          <w:rFonts w:ascii="Arial" w:hAnsi="Arial" w:cs="Arial"/>
          <w:sz w:val="18"/>
          <w:szCs w:val="18"/>
        </w:rPr>
        <w:t xml:space="preserve"> </w:t>
      </w:r>
      <w:r w:rsidRPr="008F37F5">
        <w:rPr>
          <w:rFonts w:ascii="Arial" w:hAnsi="Arial" w:cs="Arial"/>
          <w:b/>
          <w:sz w:val="18"/>
          <w:szCs w:val="18"/>
        </w:rPr>
        <w:t>engraxadas</w:t>
      </w:r>
      <w:r w:rsidRPr="008F37F5">
        <w:rPr>
          <w:rFonts w:ascii="Arial" w:hAnsi="Arial" w:cs="Arial"/>
          <w:sz w:val="18"/>
          <w:szCs w:val="18"/>
        </w:rPr>
        <w:t xml:space="preserve"> pelo Rato, as polainas, o cinturão de couro onde se prendia o coldre com a pistola que eu não levava, por ser proibido sair de licença com ela” </w:t>
      </w:r>
      <w:r w:rsidRPr="008F37F5">
        <w:rPr>
          <w:rFonts w:ascii="Arial" w:hAnsi="Arial" w:cs="Arial"/>
          <w:i/>
          <w:sz w:val="16"/>
          <w:szCs w:val="16"/>
        </w:rPr>
        <w:t>(Machado, 2012: 46, negrito nosso)</w:t>
      </w:r>
      <w:r w:rsidRPr="008F37F5">
        <w:rPr>
          <w:rFonts w:ascii="Arial" w:hAnsi="Arial" w:cs="Arial"/>
          <w:sz w:val="18"/>
          <w:szCs w:val="18"/>
        </w:rPr>
        <w:t xml:space="preserve">. Fazemos notar a substantivação dos adjetivos de cor ou cromáticos “cinza” e “azul”, mais uma das consequências linguísticas do estilo que se quer direto e isento de rodeios, prática que, de resto, não é apenas recorrente com esta tipologia de adjetivos. </w:t>
      </w:r>
    </w:p>
    <w:p w14:paraId="4BEFC5E9" w14:textId="77777777" w:rsidR="00AE0418" w:rsidRPr="008F37F5" w:rsidRDefault="004679C2" w:rsidP="004D0A45">
      <w:pPr>
        <w:pStyle w:val="NormalWeb"/>
        <w:spacing w:before="0" w:beforeAutospacing="0" w:after="0" w:afterAutospacing="0"/>
        <w:jc w:val="both"/>
        <w:rPr>
          <w:rFonts w:ascii="Arial" w:hAnsi="Arial" w:cs="Arial"/>
          <w:sz w:val="18"/>
          <w:szCs w:val="18"/>
        </w:rPr>
      </w:pPr>
      <w:r w:rsidRPr="008F37F5">
        <w:rPr>
          <w:rFonts w:ascii="Arial" w:hAnsi="Arial" w:cs="Arial"/>
          <w:sz w:val="18"/>
          <w:szCs w:val="18"/>
        </w:rPr>
        <w:t xml:space="preserve">2- Relacionado com o ponto anterior, e como reflexo da objetividade estilística reportada, podemos afirmar que a classe gramatical por excelência de Barbosa Machado é, sem surpresa, o substantivo. </w:t>
      </w:r>
    </w:p>
    <w:p w14:paraId="4888625F" w14:textId="77777777" w:rsidR="00AE0418" w:rsidRPr="008F37F5" w:rsidRDefault="004679C2" w:rsidP="004D0A45">
      <w:pPr>
        <w:autoSpaceDE w:val="0"/>
        <w:autoSpaceDN w:val="0"/>
        <w:adjustRightInd w:val="0"/>
        <w:jc w:val="both"/>
        <w:rPr>
          <w:rFonts w:ascii="Arial" w:hAnsi="Arial" w:cs="Arial"/>
          <w:sz w:val="18"/>
          <w:szCs w:val="18"/>
        </w:rPr>
      </w:pPr>
      <w:r w:rsidRPr="008F37F5">
        <w:rPr>
          <w:rFonts w:ascii="Arial" w:hAnsi="Arial" w:cs="Arial"/>
          <w:sz w:val="18"/>
          <w:szCs w:val="18"/>
        </w:rPr>
        <w:t xml:space="preserve">3- </w:t>
      </w:r>
      <w:r w:rsidRPr="008F37F5">
        <w:rPr>
          <w:rFonts w:ascii="Arial" w:eastAsia="TimesNewRomanPSMT" w:hAnsi="Arial" w:cs="Arial"/>
          <w:sz w:val="18"/>
          <w:szCs w:val="18"/>
        </w:rPr>
        <w:t xml:space="preserve">O escritor procura verter também no vocabulário selecionado o contexto, a força das circunstâncias. Ou seja, as variedades situacionais mas também as sociais </w:t>
      </w:r>
      <w:r w:rsidRPr="008F37F5">
        <w:rPr>
          <w:rFonts w:ascii="Arial" w:eastAsia="TimesNewRomanPSMT" w:hAnsi="Arial" w:cs="Arial"/>
          <w:i/>
          <w:sz w:val="16"/>
          <w:szCs w:val="18"/>
        </w:rPr>
        <w:t>(cf. Santiago e Dias, 2011: 6-7)</w:t>
      </w:r>
      <w:r w:rsidRPr="008F37F5">
        <w:rPr>
          <w:rFonts w:ascii="Arial" w:eastAsia="TimesNewRomanPSMT" w:hAnsi="Arial" w:cs="Arial"/>
          <w:sz w:val="18"/>
          <w:szCs w:val="18"/>
        </w:rPr>
        <w:t xml:space="preserve"> são visíveis, além de sintática e semanticamente, nas unidades lexicais selecionadas a preceito, com o intuito de intensificarem certos contrastes</w:t>
      </w:r>
      <w:r w:rsidRPr="008F37F5">
        <w:rPr>
          <w:rFonts w:ascii="Arial" w:hAnsi="Arial" w:cs="Arial"/>
          <w:sz w:val="18"/>
          <w:szCs w:val="18"/>
        </w:rPr>
        <w:t xml:space="preserve">. Assim, rastreamos uma maior competência comunicativa, um nível vocabular mais erudito, quando o narrador toma as rédeas do discurso e menor eficácia comunicativa, um nível mais simples (passando por aquilo que antigamente designávamos como gíria e chegando mesmo, por vezes, ao calão, como está expresso no último exemplo de </w:t>
      </w:r>
      <w:r w:rsidRPr="008F37F5">
        <w:rPr>
          <w:rFonts w:ascii="Arial" w:hAnsi="Arial" w:cs="Arial"/>
          <w:i/>
          <w:sz w:val="18"/>
          <w:szCs w:val="18"/>
        </w:rPr>
        <w:t>1g</w:t>
      </w:r>
      <w:r w:rsidRPr="008F37F5">
        <w:rPr>
          <w:rFonts w:ascii="Arial" w:hAnsi="Arial" w:cs="Arial"/>
          <w:sz w:val="18"/>
          <w:szCs w:val="18"/>
        </w:rPr>
        <w:t xml:space="preserve">) </w:t>
      </w:r>
      <w:r w:rsidRPr="008F37F5">
        <w:rPr>
          <w:rFonts w:ascii="Arial" w:hAnsi="Arial" w:cs="Arial"/>
          <w:i/>
          <w:sz w:val="16"/>
          <w:szCs w:val="16"/>
        </w:rPr>
        <w:t>(acerca da linguagem popular, cf. Pinto, 2014:51)</w:t>
      </w:r>
      <w:r w:rsidRPr="008F37F5">
        <w:rPr>
          <w:rFonts w:ascii="Arial" w:hAnsi="Arial" w:cs="Arial"/>
          <w:sz w:val="18"/>
          <w:szCs w:val="18"/>
        </w:rPr>
        <w:t xml:space="preserve">, quando certas personagens mais pitorescas erguem a sua voz. Mas, em nossa opinião, além do diálogo entre o padre Desidério e Ester que consta no </w:t>
      </w:r>
      <w:r w:rsidRPr="008F37F5">
        <w:rPr>
          <w:rFonts w:ascii="Arial" w:hAnsi="Arial" w:cs="Arial"/>
          <w:i/>
          <w:sz w:val="18"/>
          <w:szCs w:val="18"/>
        </w:rPr>
        <w:t xml:space="preserve">Epílogo de A Vendedora de Cupidos </w:t>
      </w:r>
      <w:r w:rsidRPr="008F37F5">
        <w:rPr>
          <w:rFonts w:ascii="Arial" w:hAnsi="Arial" w:cs="Arial"/>
          <w:i/>
          <w:sz w:val="16"/>
          <w:szCs w:val="16"/>
        </w:rPr>
        <w:t>(2013: 424-429)</w:t>
      </w:r>
      <w:r w:rsidRPr="008F37F5">
        <w:rPr>
          <w:rFonts w:ascii="Arial" w:hAnsi="Arial" w:cs="Arial"/>
          <w:sz w:val="18"/>
          <w:szCs w:val="18"/>
        </w:rPr>
        <w:t xml:space="preserve">, o caso mais emblemático dessa polaridade de vozes é protagonizado por Guiomar, a criada, e Luís Vasques, o advogado de </w:t>
      </w:r>
      <w:r w:rsidRPr="008F37F5">
        <w:rPr>
          <w:rFonts w:ascii="Arial" w:hAnsi="Arial" w:cs="Arial"/>
          <w:i/>
          <w:sz w:val="18"/>
          <w:szCs w:val="18"/>
        </w:rPr>
        <w:t>Memória das Estrelas sem Brilho</w:t>
      </w:r>
      <w:r w:rsidRPr="008F37F5">
        <w:rPr>
          <w:rFonts w:ascii="Arial" w:hAnsi="Arial" w:cs="Arial"/>
          <w:sz w:val="18"/>
          <w:szCs w:val="18"/>
        </w:rPr>
        <w:t>. A título de exemplo, trazemos à colação trechos de dois divertidos diálogos entabulados entre estas duas personagens, logo no início da obra:</w:t>
      </w:r>
    </w:p>
    <w:p w14:paraId="3332B17A" w14:textId="77777777" w:rsidR="00AE0418" w:rsidRPr="008F37F5" w:rsidRDefault="004679C2" w:rsidP="004D0A45">
      <w:pPr>
        <w:pStyle w:val="NormalWeb"/>
        <w:spacing w:before="0" w:beforeAutospacing="0" w:after="0" w:afterAutospacing="0"/>
        <w:ind w:left="567" w:right="567"/>
        <w:jc w:val="both"/>
        <w:rPr>
          <w:rFonts w:ascii="Arial" w:hAnsi="Arial" w:cs="Arial"/>
          <w:i/>
          <w:sz w:val="18"/>
          <w:szCs w:val="18"/>
        </w:rPr>
      </w:pPr>
      <w:r w:rsidRPr="008F37F5">
        <w:rPr>
          <w:rFonts w:ascii="Arial" w:hAnsi="Arial" w:cs="Arial"/>
          <w:i/>
          <w:sz w:val="18"/>
          <w:szCs w:val="18"/>
        </w:rPr>
        <w:t xml:space="preserve">“Diz que está escrito nos livros. – No Direito Canónico, queres tu dizer. Sim, nisso. A igreja proíbe o casamento porque diz que é no cesto. – Talvez queiras dizer incesto. – Incesto, ou no cesto, é tudo a mesma coisa. […] O sr. doutor, que estudou leis, saberá mais do que eu, que sou de poucas letras” </w:t>
      </w:r>
      <w:r w:rsidRPr="008F37F5">
        <w:rPr>
          <w:rFonts w:ascii="Arial" w:hAnsi="Arial" w:cs="Arial"/>
          <w:i/>
          <w:sz w:val="16"/>
          <w:szCs w:val="16"/>
        </w:rPr>
        <w:t>(Machado, 2012: 15-16)</w:t>
      </w:r>
      <w:r w:rsidRPr="008F37F5">
        <w:rPr>
          <w:rFonts w:ascii="Arial" w:hAnsi="Arial" w:cs="Arial"/>
          <w:i/>
          <w:sz w:val="18"/>
          <w:szCs w:val="18"/>
        </w:rPr>
        <w:t xml:space="preserve">. “Quanto ao nosso trato, Guiomar, confidencialidade. – Confi quê, sr. doutor? – segredo, rapariga </w:t>
      </w:r>
      <w:r w:rsidRPr="008F37F5">
        <w:rPr>
          <w:rFonts w:ascii="Arial" w:hAnsi="Arial" w:cs="Arial"/>
          <w:i/>
          <w:sz w:val="16"/>
          <w:szCs w:val="16"/>
        </w:rPr>
        <w:t>(Machado, 2012: 17-18)</w:t>
      </w:r>
      <w:r w:rsidRPr="008F37F5">
        <w:rPr>
          <w:rFonts w:ascii="Arial" w:hAnsi="Arial" w:cs="Arial"/>
          <w:i/>
          <w:sz w:val="18"/>
          <w:szCs w:val="18"/>
        </w:rPr>
        <w:t xml:space="preserve">. </w:t>
      </w:r>
    </w:p>
    <w:p w14:paraId="3ACF5C6E" w14:textId="24DC553E" w:rsidR="00AE0418" w:rsidRPr="008F37F5" w:rsidRDefault="004679C2" w:rsidP="004D0A45">
      <w:pPr>
        <w:autoSpaceDE w:val="0"/>
        <w:autoSpaceDN w:val="0"/>
        <w:adjustRightInd w:val="0"/>
        <w:ind w:firstLine="567"/>
        <w:jc w:val="both"/>
        <w:rPr>
          <w:rFonts w:ascii="Arial" w:eastAsia="TimesNewRomanPSMT" w:hAnsi="Arial" w:cs="Arial"/>
          <w:sz w:val="18"/>
          <w:szCs w:val="18"/>
        </w:rPr>
      </w:pPr>
      <w:r w:rsidRPr="008F37F5">
        <w:rPr>
          <w:rFonts w:ascii="Arial" w:eastAsia="TimesNewRomanPSMT" w:hAnsi="Arial" w:cs="Arial"/>
          <w:sz w:val="18"/>
          <w:szCs w:val="18"/>
        </w:rPr>
        <w:t xml:space="preserve">Mas este esforço para destrinçar a voz do narrador da de determinadas personagens não é inédito, trata-se, aliás, de “uma preocupação recorrente da ficção literária” esta “busca de maneiras convincentes de representar a fala” </w:t>
      </w:r>
      <w:r w:rsidRPr="008F37F5">
        <w:rPr>
          <w:rFonts w:ascii="Arial" w:eastAsia="TimesNewRomanPSMT" w:hAnsi="Arial" w:cs="Arial"/>
          <w:i/>
          <w:sz w:val="16"/>
          <w:szCs w:val="16"/>
        </w:rPr>
        <w:t>(Azevedo, 2003: 25)</w:t>
      </w:r>
      <w:r w:rsidRPr="008F37F5">
        <w:rPr>
          <w:rFonts w:ascii="Arial" w:eastAsia="TimesNewRomanPSMT" w:hAnsi="Arial" w:cs="Arial"/>
          <w:sz w:val="18"/>
          <w:szCs w:val="18"/>
        </w:rPr>
        <w:t xml:space="preserve">. Enfim, a representação da fala não-padrão como forma de utensílio estilístico foi trabalhada e muito bem </w:t>
      </w:r>
      <w:r w:rsidR="0060795F" w:rsidRPr="008F37F5">
        <w:rPr>
          <w:rFonts w:ascii="Arial" w:eastAsia="TimesNewRomanPSMT" w:hAnsi="Arial" w:cs="Arial"/>
          <w:sz w:val="18"/>
          <w:szCs w:val="18"/>
        </w:rPr>
        <w:t>caraterizada</w:t>
      </w:r>
      <w:r w:rsidRPr="008F37F5">
        <w:rPr>
          <w:rFonts w:ascii="Arial" w:eastAsia="TimesNewRomanPSMT" w:hAnsi="Arial" w:cs="Arial"/>
          <w:sz w:val="18"/>
          <w:szCs w:val="18"/>
        </w:rPr>
        <w:t xml:space="preserve"> pelo norte-americano Sumner Ives como sendo “um dialeto literário formado por um conjunto de traços não normativos, sejam regionais, sociais, ou individuais” </w:t>
      </w:r>
      <w:r w:rsidRPr="008F37F5">
        <w:rPr>
          <w:rFonts w:ascii="Arial" w:eastAsia="TimesNewRomanPSMT" w:hAnsi="Arial" w:cs="Arial"/>
          <w:i/>
          <w:sz w:val="16"/>
          <w:szCs w:val="16"/>
        </w:rPr>
        <w:t>(Ives in Azevedo, 2003: 61-62)</w:t>
      </w:r>
      <w:r w:rsidRPr="008F37F5">
        <w:rPr>
          <w:rFonts w:ascii="Arial" w:eastAsia="TimesNewRomanPSMT" w:hAnsi="Arial" w:cs="Arial"/>
          <w:sz w:val="18"/>
          <w:szCs w:val="18"/>
        </w:rPr>
        <w:t xml:space="preserve">. Ainda no âmbito deste assunto, Milton Azevedo ensina-nos: </w:t>
      </w:r>
    </w:p>
    <w:p w14:paraId="4019A9E6" w14:textId="3C9A9361" w:rsidR="00AE0418" w:rsidRPr="008F37F5" w:rsidRDefault="004679C2" w:rsidP="00DB017A">
      <w:pPr>
        <w:autoSpaceDE w:val="0"/>
        <w:autoSpaceDN w:val="0"/>
        <w:adjustRightInd w:val="0"/>
        <w:ind w:left="567" w:right="567"/>
        <w:jc w:val="both"/>
        <w:rPr>
          <w:rFonts w:ascii="Arial" w:eastAsia="TimesNewRomanPSMT" w:hAnsi="Arial" w:cs="Arial"/>
          <w:sz w:val="18"/>
          <w:szCs w:val="18"/>
        </w:rPr>
      </w:pPr>
      <w:r w:rsidRPr="008F37F5">
        <w:rPr>
          <w:rFonts w:ascii="Arial" w:eastAsia="TimesNewRomanPSMT" w:hAnsi="Arial" w:cs="Arial"/>
          <w:i/>
          <w:sz w:val="18"/>
          <w:szCs w:val="18"/>
        </w:rPr>
        <w:t xml:space="preserve">“Ao ser impossível a reprodução exata da fala, o escritor opta por criar uma versão estilizada, às vezes estereotipada, de certa variedade </w:t>
      </w:r>
      <w:r w:rsidR="0060795F" w:rsidRPr="008F37F5">
        <w:rPr>
          <w:rFonts w:ascii="Arial" w:eastAsia="TimesNewRomanPSMT" w:hAnsi="Arial" w:cs="Arial"/>
          <w:i/>
          <w:sz w:val="18"/>
          <w:szCs w:val="18"/>
        </w:rPr>
        <w:t>linguística</w:t>
      </w:r>
      <w:r w:rsidRPr="008F37F5">
        <w:rPr>
          <w:rFonts w:ascii="Arial" w:eastAsia="TimesNewRomanPSMT" w:hAnsi="Arial" w:cs="Arial"/>
          <w:i/>
          <w:sz w:val="18"/>
          <w:szCs w:val="18"/>
        </w:rPr>
        <w:t>, elaborando assim um mimetismo de oralidade (Traugott &amp; Pratt 1980: 338 ss.) em que predomina algum sotaque ou outros traços sugestivos da fala em questão. Bem manipulado, trata-se de um poderoso recurso para realçar as vozes de alguns personagens, contrastando-as com as de outros, ou com a voz narradora, que, usualmente, se expressa em linguagem normativa</w:t>
      </w:r>
      <w:r w:rsidRPr="008F37F5">
        <w:rPr>
          <w:rFonts w:ascii="Arial" w:eastAsia="TimesNewRomanPSMT" w:hAnsi="Arial" w:cs="Arial"/>
          <w:sz w:val="18"/>
          <w:szCs w:val="18"/>
        </w:rPr>
        <w:t xml:space="preserve">” </w:t>
      </w:r>
      <w:r w:rsidRPr="008F37F5">
        <w:rPr>
          <w:rFonts w:ascii="Arial" w:eastAsia="TimesNewRomanPSMT" w:hAnsi="Arial" w:cs="Arial"/>
          <w:i/>
          <w:sz w:val="16"/>
          <w:szCs w:val="16"/>
        </w:rPr>
        <w:t>(Azevedo, 2003: 62)</w:t>
      </w:r>
      <w:r w:rsidRPr="008F37F5">
        <w:rPr>
          <w:rFonts w:ascii="Arial" w:eastAsia="TimesNewRomanPSMT" w:hAnsi="Arial" w:cs="Arial"/>
          <w:sz w:val="18"/>
          <w:szCs w:val="18"/>
        </w:rPr>
        <w:t>.</w:t>
      </w:r>
    </w:p>
    <w:p w14:paraId="3397B067" w14:textId="77777777" w:rsidR="00AE0418" w:rsidRPr="008F37F5" w:rsidRDefault="004679C2" w:rsidP="004D0A45">
      <w:pPr>
        <w:pStyle w:val="NormalWeb"/>
        <w:spacing w:before="0" w:beforeAutospacing="0" w:after="0" w:afterAutospacing="0"/>
        <w:ind w:firstLine="567"/>
        <w:jc w:val="both"/>
        <w:rPr>
          <w:rFonts w:ascii="Arial" w:hAnsi="Arial" w:cs="Arial"/>
          <w:sz w:val="18"/>
          <w:szCs w:val="18"/>
        </w:rPr>
      </w:pPr>
      <w:r w:rsidRPr="008F37F5">
        <w:rPr>
          <w:rFonts w:ascii="Arial" w:eastAsia="TimesNewRomanPSMT" w:hAnsi="Arial" w:cs="Arial"/>
          <w:sz w:val="18"/>
          <w:szCs w:val="18"/>
        </w:rPr>
        <w:t xml:space="preserve">E excluindo a voz do narrador, que apresenta uma competência comunicativa acima do padrão, é exatamente isto que acontece com várias personagens das duas obras em estudo, de onde salientamos a figura de Eline e a de Dona Glorinha, posto que representam na perfeição essa busca de verosimilhança expressa também a nível linguístico. </w:t>
      </w:r>
      <w:r w:rsidRPr="008F37F5">
        <w:rPr>
          <w:rFonts w:ascii="Arial" w:hAnsi="Arial" w:cs="Arial"/>
          <w:sz w:val="18"/>
          <w:szCs w:val="18"/>
        </w:rPr>
        <w:t xml:space="preserve">Pensemos, desde logo, no bilhete encontrado no bolso do casaco do defunto, padre Desidério, que gerou alguma perplexidade, posto que estava escrito em português, variedade brasileira: “Fez-lhe alguma confusão aquele </w:t>
      </w:r>
      <w:r w:rsidRPr="008F37F5">
        <w:rPr>
          <w:rFonts w:ascii="Arial" w:hAnsi="Arial" w:cs="Arial"/>
          <w:i/>
          <w:sz w:val="18"/>
          <w:szCs w:val="18"/>
        </w:rPr>
        <w:t>me</w:t>
      </w:r>
      <w:r w:rsidRPr="008F37F5">
        <w:rPr>
          <w:rFonts w:ascii="Arial" w:hAnsi="Arial" w:cs="Arial"/>
          <w:sz w:val="18"/>
          <w:szCs w:val="18"/>
        </w:rPr>
        <w:t xml:space="preserve"> antes do verbo, mas atribui-o às poucas letras da autora”</w:t>
      </w:r>
      <w:r w:rsidRPr="008F37F5">
        <w:rPr>
          <w:rFonts w:ascii="Arial" w:hAnsi="Arial" w:cs="Arial"/>
          <w:i/>
          <w:sz w:val="16"/>
          <w:szCs w:val="16"/>
        </w:rPr>
        <w:t xml:space="preserve"> (Machado, 2013: 15)</w:t>
      </w:r>
      <w:r w:rsidRPr="008F37F5">
        <w:rPr>
          <w:rFonts w:ascii="Arial" w:hAnsi="Arial" w:cs="Arial"/>
          <w:sz w:val="18"/>
          <w:szCs w:val="18"/>
        </w:rPr>
        <w:t>. E encontramos muitos outros casos desta natureza como, por exemplo, “</w:t>
      </w:r>
      <w:r w:rsidRPr="008F37F5">
        <w:rPr>
          <w:rFonts w:ascii="Arial" w:hAnsi="Arial" w:cs="Arial"/>
          <w:b/>
          <w:sz w:val="18"/>
          <w:szCs w:val="18"/>
        </w:rPr>
        <w:t>me sirva</w:t>
      </w:r>
      <w:r w:rsidRPr="008F37F5">
        <w:rPr>
          <w:rFonts w:ascii="Arial" w:hAnsi="Arial" w:cs="Arial"/>
          <w:sz w:val="18"/>
          <w:szCs w:val="18"/>
        </w:rPr>
        <w:t xml:space="preserve"> o pequeno-almoço” </w:t>
      </w:r>
      <w:r w:rsidRPr="008F37F5">
        <w:rPr>
          <w:rFonts w:ascii="Arial" w:hAnsi="Arial" w:cs="Arial"/>
          <w:i/>
          <w:sz w:val="16"/>
          <w:szCs w:val="16"/>
        </w:rPr>
        <w:t>(Machado, 2013: 22, negrito nosso)</w:t>
      </w:r>
      <w:r w:rsidRPr="008F37F5">
        <w:rPr>
          <w:rFonts w:ascii="Arial" w:hAnsi="Arial" w:cs="Arial"/>
          <w:sz w:val="18"/>
          <w:szCs w:val="18"/>
        </w:rPr>
        <w:t xml:space="preserve">. O uso do gerúndio em vez do infinitivo no contexto “meu marido está </w:t>
      </w:r>
      <w:r w:rsidRPr="008F37F5">
        <w:rPr>
          <w:rFonts w:ascii="Arial" w:hAnsi="Arial" w:cs="Arial"/>
          <w:b/>
          <w:sz w:val="18"/>
          <w:szCs w:val="18"/>
        </w:rPr>
        <w:t>dormindo</w:t>
      </w:r>
      <w:r w:rsidRPr="008F37F5">
        <w:rPr>
          <w:rFonts w:ascii="Arial" w:hAnsi="Arial" w:cs="Arial"/>
          <w:sz w:val="18"/>
          <w:szCs w:val="18"/>
        </w:rPr>
        <w:t xml:space="preserve">” </w:t>
      </w:r>
      <w:r w:rsidRPr="008F37F5">
        <w:rPr>
          <w:rFonts w:ascii="Arial" w:hAnsi="Arial" w:cs="Arial"/>
          <w:i/>
          <w:sz w:val="16"/>
          <w:szCs w:val="16"/>
        </w:rPr>
        <w:t>(Machado, 2013: 22, negrito nosso)</w:t>
      </w:r>
      <w:r w:rsidRPr="008F37F5">
        <w:rPr>
          <w:rFonts w:ascii="Arial" w:hAnsi="Arial" w:cs="Arial"/>
          <w:sz w:val="18"/>
          <w:szCs w:val="18"/>
        </w:rPr>
        <w:t>, bem como a utilização de “você” em vez de “tu/te” quando há muita proximidade entre os interlocutores, “</w:t>
      </w:r>
      <w:r w:rsidRPr="008F37F5">
        <w:rPr>
          <w:rFonts w:ascii="Arial" w:hAnsi="Arial" w:cs="Arial"/>
          <w:b/>
          <w:sz w:val="18"/>
          <w:szCs w:val="18"/>
        </w:rPr>
        <w:t>Que deu em você</w:t>
      </w:r>
      <w:r w:rsidRPr="008F37F5">
        <w:rPr>
          <w:rFonts w:ascii="Arial" w:hAnsi="Arial" w:cs="Arial"/>
          <w:sz w:val="18"/>
          <w:szCs w:val="18"/>
        </w:rPr>
        <w:t xml:space="preserve">” </w:t>
      </w:r>
      <w:r w:rsidRPr="008F37F5">
        <w:rPr>
          <w:rFonts w:ascii="Arial" w:hAnsi="Arial" w:cs="Arial"/>
          <w:i/>
          <w:sz w:val="16"/>
          <w:szCs w:val="16"/>
        </w:rPr>
        <w:t>(Machado, 2013: 168, negrito nosso)</w:t>
      </w:r>
      <w:r w:rsidRPr="008F37F5">
        <w:rPr>
          <w:rFonts w:ascii="Arial" w:hAnsi="Arial" w:cs="Arial"/>
          <w:sz w:val="18"/>
          <w:szCs w:val="18"/>
        </w:rPr>
        <w:t xml:space="preserve"> em vez do </w:t>
      </w:r>
      <w:r w:rsidRPr="008F37F5">
        <w:rPr>
          <w:rFonts w:ascii="Arial" w:hAnsi="Arial" w:cs="Arial"/>
          <w:i/>
          <w:sz w:val="18"/>
          <w:szCs w:val="18"/>
        </w:rPr>
        <w:t>O que te deu?</w:t>
      </w:r>
      <w:r w:rsidRPr="008F37F5">
        <w:rPr>
          <w:rFonts w:ascii="Arial" w:hAnsi="Arial" w:cs="Arial"/>
          <w:sz w:val="18"/>
          <w:szCs w:val="18"/>
        </w:rPr>
        <w:t xml:space="preserve">, constituem mais duas marcas da referida variedade brasileira. E há muitos outros detalhes a reportar onde é inclusive visível o uso de brasileirismos como “suco”, “moleques”, “amole”, “besteira”: </w:t>
      </w:r>
    </w:p>
    <w:p w14:paraId="5D571CB5" w14:textId="77777777" w:rsidR="00AE0418" w:rsidRPr="008F37F5" w:rsidRDefault="004679C2" w:rsidP="004D0A45">
      <w:pPr>
        <w:pStyle w:val="NormalWeb"/>
        <w:spacing w:before="0" w:beforeAutospacing="0" w:after="0" w:afterAutospacing="0"/>
        <w:ind w:left="567" w:right="567"/>
        <w:jc w:val="both"/>
        <w:rPr>
          <w:rFonts w:ascii="Arial" w:hAnsi="Arial" w:cs="Arial"/>
          <w:i/>
          <w:sz w:val="18"/>
          <w:szCs w:val="18"/>
        </w:rPr>
      </w:pPr>
      <w:r w:rsidRPr="008F37F5">
        <w:rPr>
          <w:rFonts w:ascii="Arial" w:hAnsi="Arial" w:cs="Arial"/>
          <w:i/>
          <w:sz w:val="18"/>
          <w:szCs w:val="18"/>
        </w:rPr>
        <w:t xml:space="preserve">“Bebemos um </w:t>
      </w:r>
      <w:r w:rsidRPr="008F37F5">
        <w:rPr>
          <w:rFonts w:ascii="Arial" w:hAnsi="Arial" w:cs="Arial"/>
          <w:b/>
          <w:i/>
          <w:sz w:val="18"/>
          <w:szCs w:val="18"/>
        </w:rPr>
        <w:t>suco</w:t>
      </w:r>
      <w:r w:rsidRPr="008F37F5">
        <w:rPr>
          <w:rFonts w:ascii="Arial" w:hAnsi="Arial" w:cs="Arial"/>
          <w:i/>
          <w:sz w:val="18"/>
          <w:szCs w:val="18"/>
        </w:rPr>
        <w:t xml:space="preserve">” </w:t>
      </w:r>
      <w:r w:rsidRPr="008F37F5">
        <w:rPr>
          <w:rFonts w:ascii="Arial" w:hAnsi="Arial" w:cs="Arial"/>
          <w:i/>
          <w:sz w:val="16"/>
          <w:szCs w:val="16"/>
        </w:rPr>
        <w:t>(Machado, 2013: 27, negrito nosso)</w:t>
      </w:r>
      <w:r w:rsidRPr="008F37F5">
        <w:rPr>
          <w:rFonts w:ascii="Arial" w:hAnsi="Arial" w:cs="Arial"/>
          <w:i/>
          <w:sz w:val="18"/>
          <w:szCs w:val="18"/>
        </w:rPr>
        <w:t xml:space="preserve">; “dois </w:t>
      </w:r>
      <w:r w:rsidRPr="008F37F5">
        <w:rPr>
          <w:rFonts w:ascii="Arial" w:hAnsi="Arial" w:cs="Arial"/>
          <w:b/>
          <w:i/>
          <w:sz w:val="18"/>
          <w:szCs w:val="18"/>
        </w:rPr>
        <w:t>moleques</w:t>
      </w:r>
      <w:r w:rsidRPr="008F37F5">
        <w:rPr>
          <w:rFonts w:ascii="Arial" w:hAnsi="Arial" w:cs="Arial"/>
          <w:i/>
          <w:sz w:val="18"/>
          <w:szCs w:val="18"/>
        </w:rPr>
        <w:t xml:space="preserve">” </w:t>
      </w:r>
      <w:r w:rsidRPr="008F37F5">
        <w:rPr>
          <w:rFonts w:ascii="Arial" w:hAnsi="Arial" w:cs="Arial"/>
          <w:i/>
          <w:sz w:val="16"/>
          <w:szCs w:val="16"/>
        </w:rPr>
        <w:t>(Machado, 2013: 166, negrito nosso)</w:t>
      </w:r>
      <w:r w:rsidRPr="008F37F5">
        <w:rPr>
          <w:rFonts w:ascii="Arial" w:hAnsi="Arial" w:cs="Arial"/>
          <w:i/>
          <w:sz w:val="18"/>
          <w:szCs w:val="18"/>
        </w:rPr>
        <w:t xml:space="preserve">; “não me </w:t>
      </w:r>
      <w:r w:rsidRPr="008F37F5">
        <w:rPr>
          <w:rFonts w:ascii="Arial" w:hAnsi="Arial" w:cs="Arial"/>
          <w:b/>
          <w:i/>
          <w:sz w:val="18"/>
          <w:szCs w:val="18"/>
        </w:rPr>
        <w:t>amole</w:t>
      </w:r>
      <w:r w:rsidRPr="008F37F5">
        <w:rPr>
          <w:rFonts w:ascii="Arial" w:hAnsi="Arial" w:cs="Arial"/>
          <w:i/>
          <w:sz w:val="18"/>
          <w:szCs w:val="18"/>
        </w:rPr>
        <w:t xml:space="preserve">” </w:t>
      </w:r>
      <w:r w:rsidRPr="008F37F5">
        <w:rPr>
          <w:rFonts w:ascii="Arial" w:hAnsi="Arial" w:cs="Arial"/>
          <w:i/>
          <w:sz w:val="16"/>
          <w:szCs w:val="16"/>
        </w:rPr>
        <w:t>(Machado, 2013: 307, negrito nosso)</w:t>
      </w:r>
      <w:r w:rsidRPr="008F37F5">
        <w:rPr>
          <w:rFonts w:ascii="Arial" w:hAnsi="Arial" w:cs="Arial"/>
          <w:i/>
          <w:sz w:val="18"/>
          <w:szCs w:val="18"/>
        </w:rPr>
        <w:t xml:space="preserve">; “Você fez muita </w:t>
      </w:r>
      <w:r w:rsidRPr="008F37F5">
        <w:rPr>
          <w:rFonts w:ascii="Arial" w:hAnsi="Arial" w:cs="Arial"/>
          <w:b/>
          <w:i/>
          <w:sz w:val="18"/>
          <w:szCs w:val="18"/>
        </w:rPr>
        <w:t>besteira</w:t>
      </w:r>
      <w:r w:rsidRPr="008F37F5">
        <w:rPr>
          <w:rFonts w:ascii="Arial" w:hAnsi="Arial" w:cs="Arial"/>
          <w:i/>
          <w:sz w:val="18"/>
          <w:szCs w:val="18"/>
        </w:rPr>
        <w:t xml:space="preserve">” </w:t>
      </w:r>
      <w:r w:rsidRPr="008F37F5">
        <w:rPr>
          <w:rFonts w:ascii="Arial" w:hAnsi="Arial" w:cs="Arial"/>
          <w:i/>
          <w:sz w:val="16"/>
          <w:szCs w:val="16"/>
        </w:rPr>
        <w:t>(Machado, 2013: 168, negrito nosso)</w:t>
      </w:r>
      <w:r w:rsidRPr="008F37F5">
        <w:rPr>
          <w:rFonts w:ascii="Arial" w:hAnsi="Arial" w:cs="Arial"/>
          <w:i/>
          <w:sz w:val="18"/>
          <w:szCs w:val="18"/>
        </w:rPr>
        <w:t xml:space="preserve">. </w:t>
      </w:r>
    </w:p>
    <w:p w14:paraId="71F53BEB" w14:textId="77777777" w:rsidR="00AE0418" w:rsidRPr="008F37F5" w:rsidRDefault="004679C2" w:rsidP="004D0A45">
      <w:pPr>
        <w:pStyle w:val="NormalWeb"/>
        <w:spacing w:before="0" w:beforeAutospacing="0" w:after="0" w:afterAutospacing="0"/>
        <w:ind w:firstLine="567"/>
        <w:jc w:val="both"/>
        <w:rPr>
          <w:rFonts w:ascii="Arial" w:hAnsi="Arial" w:cs="Arial"/>
          <w:sz w:val="18"/>
          <w:szCs w:val="18"/>
        </w:rPr>
      </w:pPr>
      <w:r w:rsidRPr="008F37F5">
        <w:rPr>
          <w:rFonts w:ascii="Arial" w:hAnsi="Arial" w:cs="Arial"/>
          <w:sz w:val="18"/>
          <w:szCs w:val="18"/>
        </w:rPr>
        <w:t xml:space="preserve">Um outro caso emblemático é o de Eline, a alemã, que comunica em francês e num português muito incipiente que, de resto, vai tentar corrigir, recebendo aulas de Fatinha </w:t>
      </w:r>
      <w:r w:rsidRPr="008F37F5">
        <w:rPr>
          <w:rFonts w:ascii="Arial" w:hAnsi="Arial" w:cs="Arial"/>
          <w:i/>
          <w:sz w:val="16"/>
          <w:szCs w:val="16"/>
        </w:rPr>
        <w:t>(Machado, 2013: 365)</w:t>
      </w:r>
      <w:r w:rsidRPr="008F37F5">
        <w:rPr>
          <w:rFonts w:ascii="Arial" w:hAnsi="Arial" w:cs="Arial"/>
          <w:sz w:val="16"/>
          <w:szCs w:val="16"/>
        </w:rPr>
        <w:t xml:space="preserve">. </w:t>
      </w:r>
      <w:r w:rsidRPr="008F37F5">
        <w:rPr>
          <w:rFonts w:ascii="Arial" w:hAnsi="Arial" w:cs="Arial"/>
          <w:sz w:val="18"/>
          <w:szCs w:val="18"/>
        </w:rPr>
        <w:t xml:space="preserve">Vejamos, então, alguns exemplos: </w:t>
      </w:r>
    </w:p>
    <w:p w14:paraId="6808A359" w14:textId="77777777" w:rsidR="00AE0418" w:rsidRPr="008F37F5" w:rsidRDefault="004679C2" w:rsidP="004D0A45">
      <w:pPr>
        <w:pStyle w:val="NormalWeb"/>
        <w:spacing w:before="0" w:beforeAutospacing="0" w:after="0" w:afterAutospacing="0"/>
        <w:ind w:left="567" w:right="567"/>
        <w:jc w:val="both"/>
        <w:rPr>
          <w:rFonts w:ascii="Arial" w:hAnsi="Arial" w:cs="Arial"/>
          <w:sz w:val="18"/>
          <w:szCs w:val="18"/>
        </w:rPr>
      </w:pPr>
      <w:r w:rsidRPr="008F37F5">
        <w:rPr>
          <w:rFonts w:ascii="Arial" w:hAnsi="Arial" w:cs="Arial"/>
          <w:sz w:val="18"/>
          <w:szCs w:val="18"/>
        </w:rPr>
        <w:t xml:space="preserve"> “</w:t>
      </w:r>
      <w:r w:rsidRPr="008F37F5">
        <w:rPr>
          <w:rFonts w:ascii="Arial" w:hAnsi="Arial" w:cs="Arial"/>
          <w:b/>
          <w:i/>
          <w:sz w:val="18"/>
          <w:szCs w:val="18"/>
        </w:rPr>
        <w:t>Ça va</w:t>
      </w:r>
      <w:r w:rsidRPr="008F37F5">
        <w:rPr>
          <w:rFonts w:ascii="Arial" w:hAnsi="Arial" w:cs="Arial"/>
          <w:sz w:val="18"/>
          <w:szCs w:val="18"/>
        </w:rPr>
        <w:t xml:space="preserve">?” </w:t>
      </w:r>
      <w:r w:rsidRPr="008F37F5">
        <w:rPr>
          <w:rFonts w:ascii="Arial" w:hAnsi="Arial" w:cs="Arial"/>
          <w:i/>
          <w:sz w:val="16"/>
          <w:szCs w:val="16"/>
        </w:rPr>
        <w:t>(Machado, 2013: 343, negrito nosso)</w:t>
      </w:r>
      <w:r w:rsidRPr="008F37F5">
        <w:rPr>
          <w:rFonts w:ascii="Arial" w:hAnsi="Arial" w:cs="Arial"/>
          <w:sz w:val="18"/>
          <w:szCs w:val="18"/>
        </w:rPr>
        <w:t>; “</w:t>
      </w:r>
      <w:r w:rsidRPr="008F37F5">
        <w:rPr>
          <w:rFonts w:ascii="Arial" w:hAnsi="Arial" w:cs="Arial"/>
          <w:b/>
          <w:i/>
          <w:sz w:val="18"/>
          <w:szCs w:val="18"/>
        </w:rPr>
        <w:t>Oui</w:t>
      </w:r>
      <w:r w:rsidRPr="008F37F5">
        <w:rPr>
          <w:rFonts w:ascii="Arial" w:hAnsi="Arial" w:cs="Arial"/>
          <w:i/>
          <w:sz w:val="18"/>
          <w:szCs w:val="18"/>
        </w:rPr>
        <w:t xml:space="preserve">, </w:t>
      </w:r>
      <w:r w:rsidRPr="008F37F5">
        <w:rPr>
          <w:rFonts w:ascii="Arial" w:hAnsi="Arial" w:cs="Arial"/>
          <w:b/>
          <w:i/>
          <w:sz w:val="18"/>
          <w:szCs w:val="18"/>
        </w:rPr>
        <w:t>merci</w:t>
      </w:r>
      <w:r w:rsidRPr="008F37F5">
        <w:rPr>
          <w:rFonts w:ascii="Arial" w:hAnsi="Arial" w:cs="Arial"/>
          <w:i/>
          <w:sz w:val="18"/>
          <w:szCs w:val="18"/>
        </w:rPr>
        <w:t xml:space="preserve">. </w:t>
      </w:r>
      <w:r w:rsidRPr="008F37F5">
        <w:rPr>
          <w:rFonts w:ascii="Arial" w:hAnsi="Arial" w:cs="Arial"/>
          <w:b/>
          <w:i/>
          <w:sz w:val="18"/>
          <w:szCs w:val="18"/>
        </w:rPr>
        <w:t>Et vous</w:t>
      </w:r>
      <w:r w:rsidRPr="008F37F5">
        <w:rPr>
          <w:rFonts w:ascii="Arial" w:hAnsi="Arial" w:cs="Arial"/>
          <w:i/>
          <w:sz w:val="18"/>
          <w:szCs w:val="18"/>
        </w:rPr>
        <w:t>?</w:t>
      </w:r>
      <w:r w:rsidRPr="008F37F5">
        <w:rPr>
          <w:rFonts w:ascii="Arial" w:hAnsi="Arial" w:cs="Arial"/>
          <w:sz w:val="18"/>
          <w:szCs w:val="18"/>
        </w:rPr>
        <w:t xml:space="preserve">” </w:t>
      </w:r>
      <w:r w:rsidRPr="008F37F5">
        <w:rPr>
          <w:rFonts w:ascii="Arial" w:hAnsi="Arial" w:cs="Arial"/>
          <w:i/>
          <w:sz w:val="16"/>
          <w:szCs w:val="16"/>
        </w:rPr>
        <w:t>(Machado, 2013: 343, negrito nosso)</w:t>
      </w:r>
      <w:r w:rsidRPr="008F37F5">
        <w:rPr>
          <w:rFonts w:ascii="Arial" w:hAnsi="Arial" w:cs="Arial"/>
          <w:sz w:val="18"/>
          <w:szCs w:val="18"/>
        </w:rPr>
        <w:t>; “</w:t>
      </w:r>
      <w:r w:rsidRPr="008F37F5">
        <w:rPr>
          <w:rFonts w:ascii="Arial" w:hAnsi="Arial" w:cs="Arial"/>
          <w:b/>
          <w:i/>
          <w:sz w:val="18"/>
          <w:szCs w:val="18"/>
        </w:rPr>
        <w:t>Voulez-vous danser</w:t>
      </w:r>
      <w:r w:rsidRPr="008F37F5">
        <w:rPr>
          <w:rFonts w:ascii="Arial" w:hAnsi="Arial" w:cs="Arial"/>
          <w:i/>
          <w:sz w:val="18"/>
          <w:szCs w:val="18"/>
        </w:rPr>
        <w:t>?</w:t>
      </w:r>
      <w:r w:rsidRPr="008F37F5">
        <w:rPr>
          <w:rFonts w:ascii="Arial" w:hAnsi="Arial" w:cs="Arial"/>
          <w:sz w:val="18"/>
          <w:szCs w:val="18"/>
        </w:rPr>
        <w:t xml:space="preserve">” </w:t>
      </w:r>
      <w:r w:rsidRPr="008F37F5">
        <w:rPr>
          <w:rFonts w:ascii="Arial" w:hAnsi="Arial" w:cs="Arial"/>
          <w:i/>
          <w:sz w:val="16"/>
          <w:szCs w:val="16"/>
        </w:rPr>
        <w:t>(Machado, 2013: 345, negrito nosso)</w:t>
      </w:r>
      <w:r w:rsidRPr="008F37F5">
        <w:rPr>
          <w:rFonts w:ascii="Arial" w:hAnsi="Arial" w:cs="Arial"/>
          <w:sz w:val="18"/>
          <w:szCs w:val="18"/>
        </w:rPr>
        <w:t xml:space="preserve">; “– </w:t>
      </w:r>
      <w:r w:rsidRPr="008F37F5">
        <w:rPr>
          <w:rFonts w:ascii="Arial" w:hAnsi="Arial" w:cs="Arial"/>
          <w:b/>
          <w:i/>
          <w:sz w:val="18"/>
          <w:szCs w:val="18"/>
        </w:rPr>
        <w:t>Je danse très mal</w:t>
      </w:r>
      <w:r w:rsidRPr="008F37F5">
        <w:rPr>
          <w:rFonts w:ascii="Arial" w:hAnsi="Arial" w:cs="Arial"/>
          <w:sz w:val="18"/>
          <w:szCs w:val="18"/>
        </w:rPr>
        <w:t xml:space="preserve">” </w:t>
      </w:r>
      <w:r w:rsidRPr="008F37F5">
        <w:rPr>
          <w:rFonts w:ascii="Arial" w:hAnsi="Arial" w:cs="Arial"/>
          <w:i/>
          <w:sz w:val="16"/>
          <w:szCs w:val="16"/>
        </w:rPr>
        <w:t>(Machado, 2013: 346, negrito nosso)</w:t>
      </w:r>
      <w:r w:rsidRPr="008F37F5">
        <w:rPr>
          <w:rFonts w:ascii="Arial" w:hAnsi="Arial" w:cs="Arial"/>
          <w:sz w:val="18"/>
          <w:szCs w:val="18"/>
        </w:rPr>
        <w:t xml:space="preserve">; “ – </w:t>
      </w:r>
      <w:r w:rsidRPr="008F37F5">
        <w:rPr>
          <w:rFonts w:ascii="Arial" w:hAnsi="Arial" w:cs="Arial"/>
          <w:b/>
          <w:i/>
          <w:sz w:val="18"/>
          <w:szCs w:val="18"/>
        </w:rPr>
        <w:t>Moi? Eline. Et vous?</w:t>
      </w:r>
      <w:r w:rsidRPr="008F37F5">
        <w:rPr>
          <w:rFonts w:ascii="Arial" w:hAnsi="Arial" w:cs="Arial"/>
          <w:sz w:val="18"/>
          <w:szCs w:val="18"/>
        </w:rPr>
        <w:t xml:space="preserve">” </w:t>
      </w:r>
      <w:r w:rsidRPr="008F37F5">
        <w:rPr>
          <w:rFonts w:ascii="Arial" w:hAnsi="Arial" w:cs="Arial"/>
          <w:i/>
          <w:sz w:val="16"/>
          <w:szCs w:val="16"/>
        </w:rPr>
        <w:t>(Machado, 2013: 352, negrito nosso)</w:t>
      </w:r>
      <w:r w:rsidRPr="008F37F5">
        <w:rPr>
          <w:rFonts w:ascii="Arial" w:hAnsi="Arial" w:cs="Arial"/>
          <w:sz w:val="18"/>
          <w:szCs w:val="18"/>
        </w:rPr>
        <w:t xml:space="preserve">; </w:t>
      </w:r>
      <w:r w:rsidRPr="008F37F5">
        <w:rPr>
          <w:rFonts w:ascii="Arial" w:hAnsi="Arial" w:cs="Arial"/>
          <w:sz w:val="16"/>
          <w:szCs w:val="16"/>
        </w:rPr>
        <w:t>“</w:t>
      </w:r>
      <w:r w:rsidRPr="008F37F5">
        <w:rPr>
          <w:rFonts w:ascii="Arial" w:hAnsi="Arial" w:cs="Arial"/>
          <w:sz w:val="18"/>
          <w:szCs w:val="18"/>
        </w:rPr>
        <w:t xml:space="preserve">- </w:t>
      </w:r>
      <w:r w:rsidRPr="008F37F5">
        <w:rPr>
          <w:rFonts w:ascii="Arial" w:hAnsi="Arial" w:cs="Arial"/>
          <w:b/>
          <w:sz w:val="18"/>
          <w:szCs w:val="18"/>
        </w:rPr>
        <w:t>Eu gostar</w:t>
      </w:r>
      <w:r w:rsidRPr="008F37F5">
        <w:rPr>
          <w:rFonts w:ascii="Arial" w:hAnsi="Arial" w:cs="Arial"/>
          <w:sz w:val="18"/>
          <w:szCs w:val="18"/>
        </w:rPr>
        <w:t xml:space="preserve"> muito de ti Rui. </w:t>
      </w:r>
      <w:r w:rsidRPr="008F37F5">
        <w:rPr>
          <w:rFonts w:ascii="Arial" w:hAnsi="Arial" w:cs="Arial"/>
          <w:b/>
          <w:sz w:val="18"/>
          <w:szCs w:val="18"/>
        </w:rPr>
        <w:t>Tu ser ótimo</w:t>
      </w:r>
      <w:r w:rsidRPr="008F37F5">
        <w:rPr>
          <w:rFonts w:ascii="Arial" w:hAnsi="Arial" w:cs="Arial"/>
          <w:sz w:val="18"/>
          <w:szCs w:val="18"/>
        </w:rPr>
        <w:t xml:space="preserve"> rapaz. Mas </w:t>
      </w:r>
      <w:r w:rsidRPr="008F37F5">
        <w:rPr>
          <w:rFonts w:ascii="Arial" w:hAnsi="Arial" w:cs="Arial"/>
          <w:b/>
          <w:sz w:val="18"/>
          <w:szCs w:val="18"/>
        </w:rPr>
        <w:t>eu ser má</w:t>
      </w:r>
      <w:r w:rsidRPr="008F37F5">
        <w:rPr>
          <w:rFonts w:ascii="Arial" w:hAnsi="Arial" w:cs="Arial"/>
          <w:sz w:val="18"/>
          <w:szCs w:val="18"/>
        </w:rPr>
        <w:t xml:space="preserve"> para ti” </w:t>
      </w:r>
      <w:r w:rsidRPr="008F37F5">
        <w:rPr>
          <w:rFonts w:ascii="Arial" w:hAnsi="Arial" w:cs="Arial"/>
          <w:i/>
          <w:sz w:val="16"/>
          <w:szCs w:val="16"/>
        </w:rPr>
        <w:t>(Machado, 2013: 381, negrito nosso)</w:t>
      </w:r>
      <w:r w:rsidRPr="008F37F5">
        <w:rPr>
          <w:rFonts w:ascii="Arial" w:hAnsi="Arial" w:cs="Arial"/>
          <w:sz w:val="18"/>
          <w:szCs w:val="18"/>
        </w:rPr>
        <w:t>; “</w:t>
      </w:r>
      <w:r w:rsidRPr="008F37F5">
        <w:rPr>
          <w:rFonts w:ascii="Arial" w:hAnsi="Arial" w:cs="Arial"/>
          <w:b/>
          <w:i/>
          <w:sz w:val="18"/>
          <w:szCs w:val="18"/>
        </w:rPr>
        <w:t>Eu não ser boa para ti</w:t>
      </w:r>
      <w:r w:rsidRPr="008F37F5">
        <w:rPr>
          <w:rFonts w:ascii="Arial" w:hAnsi="Arial" w:cs="Arial"/>
          <w:i/>
          <w:sz w:val="18"/>
          <w:szCs w:val="18"/>
        </w:rPr>
        <w:t>”</w:t>
      </w:r>
      <w:r w:rsidRPr="008F37F5">
        <w:rPr>
          <w:rFonts w:ascii="Arial" w:hAnsi="Arial" w:cs="Arial"/>
          <w:sz w:val="18"/>
          <w:szCs w:val="18"/>
        </w:rPr>
        <w:t xml:space="preserve"> </w:t>
      </w:r>
      <w:r w:rsidRPr="008F37F5">
        <w:rPr>
          <w:rFonts w:ascii="Arial" w:hAnsi="Arial" w:cs="Arial"/>
          <w:i/>
          <w:sz w:val="16"/>
          <w:szCs w:val="16"/>
        </w:rPr>
        <w:t>(Machado, 2013: 384, negrito nosso)</w:t>
      </w:r>
      <w:r w:rsidRPr="008F37F5">
        <w:rPr>
          <w:rFonts w:ascii="Arial" w:hAnsi="Arial" w:cs="Arial"/>
          <w:sz w:val="18"/>
          <w:szCs w:val="18"/>
        </w:rPr>
        <w:t xml:space="preserve">; “– </w:t>
      </w:r>
      <w:r w:rsidRPr="008F37F5">
        <w:rPr>
          <w:rFonts w:ascii="Arial" w:hAnsi="Arial" w:cs="Arial"/>
          <w:b/>
          <w:sz w:val="18"/>
          <w:szCs w:val="18"/>
        </w:rPr>
        <w:t>Tu ir ao cinema também</w:t>
      </w:r>
      <w:r w:rsidRPr="008F37F5">
        <w:rPr>
          <w:rFonts w:ascii="Arial" w:hAnsi="Arial" w:cs="Arial"/>
          <w:sz w:val="18"/>
          <w:szCs w:val="18"/>
        </w:rPr>
        <w:t xml:space="preserve">. </w:t>
      </w:r>
      <w:r w:rsidRPr="008F37F5">
        <w:rPr>
          <w:rFonts w:ascii="Arial" w:hAnsi="Arial" w:cs="Arial"/>
          <w:b/>
          <w:sz w:val="18"/>
          <w:szCs w:val="18"/>
        </w:rPr>
        <w:t>Eu não me importar</w:t>
      </w:r>
      <w:r w:rsidRPr="008F37F5">
        <w:rPr>
          <w:rFonts w:ascii="Arial" w:hAnsi="Arial" w:cs="Arial"/>
          <w:sz w:val="18"/>
          <w:szCs w:val="18"/>
        </w:rPr>
        <w:t xml:space="preserve">” </w:t>
      </w:r>
      <w:r w:rsidRPr="008F37F5">
        <w:rPr>
          <w:rFonts w:ascii="Arial" w:hAnsi="Arial" w:cs="Arial"/>
          <w:i/>
          <w:sz w:val="16"/>
          <w:szCs w:val="16"/>
        </w:rPr>
        <w:t>(Machado, 2013: 384, negrito nosso)</w:t>
      </w:r>
      <w:r w:rsidRPr="008F37F5">
        <w:rPr>
          <w:rFonts w:ascii="Arial" w:hAnsi="Arial" w:cs="Arial"/>
          <w:sz w:val="16"/>
          <w:szCs w:val="16"/>
        </w:rPr>
        <w:t>.</w:t>
      </w:r>
    </w:p>
    <w:p w14:paraId="2E6F8CA3" w14:textId="77777777" w:rsidR="00AE0418" w:rsidRPr="008F37F5" w:rsidRDefault="004679C2" w:rsidP="004D0A45">
      <w:pPr>
        <w:pStyle w:val="NormalWeb"/>
        <w:spacing w:before="0" w:beforeAutospacing="0" w:after="0" w:afterAutospacing="0"/>
        <w:ind w:firstLine="567"/>
        <w:jc w:val="both"/>
        <w:rPr>
          <w:rFonts w:ascii="Arial" w:hAnsi="Arial" w:cs="Arial"/>
          <w:sz w:val="18"/>
          <w:szCs w:val="18"/>
        </w:rPr>
      </w:pPr>
      <w:r w:rsidRPr="008F37F5">
        <w:rPr>
          <w:rFonts w:ascii="Arial" w:hAnsi="Arial" w:cs="Arial"/>
          <w:sz w:val="18"/>
          <w:szCs w:val="18"/>
        </w:rPr>
        <w:t>Note-se que é o próprio narrador que, informado pelo nosso linguista, explica o motivo de tais atropelos à língua portuguesa, cometidos “sobretudo por causa da articulação de certos fonemas e da conjugação dos verbos”</w:t>
      </w:r>
      <w:r w:rsidRPr="008F37F5">
        <w:rPr>
          <w:rFonts w:ascii="Arial" w:hAnsi="Arial" w:cs="Arial"/>
          <w:i/>
          <w:sz w:val="16"/>
          <w:szCs w:val="16"/>
        </w:rPr>
        <w:t xml:space="preserve"> (Machado, 2013: 381)</w:t>
      </w:r>
      <w:r w:rsidRPr="008F37F5">
        <w:rPr>
          <w:rFonts w:ascii="Arial" w:hAnsi="Arial" w:cs="Arial"/>
          <w:sz w:val="18"/>
          <w:szCs w:val="18"/>
        </w:rPr>
        <w:t>. No entanto, ressalva que esta “conseguia manter já uma conversa na língua de Camões”</w:t>
      </w:r>
      <w:r w:rsidRPr="008F37F5">
        <w:rPr>
          <w:rFonts w:ascii="Arial" w:hAnsi="Arial" w:cs="Arial"/>
          <w:i/>
          <w:sz w:val="16"/>
          <w:szCs w:val="16"/>
        </w:rPr>
        <w:t xml:space="preserve"> (Machado, 2013: 381)</w:t>
      </w:r>
      <w:r w:rsidRPr="008F37F5">
        <w:rPr>
          <w:rFonts w:ascii="Arial" w:hAnsi="Arial" w:cs="Arial"/>
          <w:sz w:val="18"/>
          <w:szCs w:val="18"/>
        </w:rPr>
        <w:t xml:space="preserve">. Mas diga-se em abono da verdade que quer o uso do Português, variedade brasileira, quer do Francês, por razões óbvias, que passam pela similitude e pela forte herança cultural, não põe em risco a compreensão da mensagem. Isto é, segundo Milton Azevedo, “um fator importante na utilização de outro idioma como traço definitório de um personagem é o grau de inteligibilidade que se pode esperar do leitor” </w:t>
      </w:r>
      <w:r w:rsidRPr="008F37F5">
        <w:rPr>
          <w:rFonts w:ascii="Arial" w:hAnsi="Arial" w:cs="Arial"/>
          <w:i/>
          <w:sz w:val="16"/>
          <w:szCs w:val="16"/>
        </w:rPr>
        <w:t>(Azevedo, 2003: 84)</w:t>
      </w:r>
      <w:r w:rsidRPr="008F37F5">
        <w:rPr>
          <w:rFonts w:ascii="Arial" w:hAnsi="Arial" w:cs="Arial"/>
          <w:sz w:val="18"/>
          <w:szCs w:val="18"/>
        </w:rPr>
        <w:t>.</w:t>
      </w:r>
    </w:p>
    <w:p w14:paraId="087313FF" w14:textId="77777777" w:rsidR="00AE0418" w:rsidRPr="008F37F5" w:rsidRDefault="004679C2" w:rsidP="004D0A45">
      <w:pPr>
        <w:pStyle w:val="NormalWeb"/>
        <w:spacing w:before="0" w:beforeAutospacing="0" w:after="0" w:afterAutospacing="0"/>
        <w:jc w:val="both"/>
        <w:rPr>
          <w:rFonts w:ascii="Arial" w:hAnsi="Arial" w:cs="Arial"/>
          <w:sz w:val="18"/>
          <w:szCs w:val="18"/>
        </w:rPr>
      </w:pPr>
      <w:r w:rsidRPr="008F37F5">
        <w:rPr>
          <w:rFonts w:ascii="Arial" w:hAnsi="Arial" w:cs="Arial"/>
          <w:sz w:val="18"/>
          <w:szCs w:val="18"/>
        </w:rPr>
        <w:t xml:space="preserve">4- Por outro lado, há igualmente que referir as marcas de antiguidade expressas em certos vocábulos usados. Alguns deles, como “guisa”, “vossemecê”, “soem” ou a expressão “por mor”, são mesmo arcaísmos consagrados; outros são usados regionalmente e em contextos específicos, como o lexema “cibo” que, por exemplo, em Trás-os-Montes, significa </w:t>
      </w:r>
      <w:r w:rsidRPr="008F37F5">
        <w:rPr>
          <w:rFonts w:ascii="Arial" w:hAnsi="Arial" w:cs="Arial"/>
          <w:i/>
          <w:sz w:val="18"/>
          <w:szCs w:val="18"/>
        </w:rPr>
        <w:t>pedaço</w:t>
      </w:r>
      <w:r w:rsidRPr="008F37F5">
        <w:rPr>
          <w:rFonts w:ascii="Arial" w:hAnsi="Arial" w:cs="Arial"/>
          <w:sz w:val="18"/>
          <w:szCs w:val="18"/>
        </w:rPr>
        <w:t xml:space="preserve">, </w:t>
      </w:r>
      <w:r w:rsidRPr="008F37F5">
        <w:rPr>
          <w:rFonts w:ascii="Arial" w:hAnsi="Arial" w:cs="Arial"/>
          <w:i/>
          <w:sz w:val="18"/>
          <w:szCs w:val="18"/>
        </w:rPr>
        <w:t>bocado</w:t>
      </w:r>
      <w:r w:rsidRPr="008F37F5">
        <w:rPr>
          <w:rFonts w:ascii="Arial" w:hAnsi="Arial" w:cs="Arial"/>
          <w:sz w:val="18"/>
          <w:szCs w:val="18"/>
        </w:rPr>
        <w:t>. Além destes últimos, que apresentamos devidamente contextualizados, encontramos ainda outros vocábulos que sabem a antigo:</w:t>
      </w:r>
    </w:p>
    <w:p w14:paraId="41D2DBC1" w14:textId="77777777" w:rsidR="00AE0418" w:rsidRPr="008F37F5" w:rsidRDefault="004679C2" w:rsidP="004D0A45">
      <w:pPr>
        <w:pStyle w:val="NormalWeb"/>
        <w:spacing w:before="0" w:beforeAutospacing="0" w:after="0" w:afterAutospacing="0"/>
        <w:ind w:left="567" w:right="567"/>
        <w:jc w:val="both"/>
        <w:rPr>
          <w:rFonts w:ascii="Arial" w:hAnsi="Arial" w:cs="Arial"/>
          <w:i/>
          <w:sz w:val="18"/>
          <w:szCs w:val="18"/>
        </w:rPr>
      </w:pPr>
      <w:r w:rsidRPr="008F37F5">
        <w:rPr>
          <w:rFonts w:ascii="Arial" w:hAnsi="Arial" w:cs="Arial"/>
          <w:sz w:val="18"/>
          <w:szCs w:val="18"/>
        </w:rPr>
        <w:t>“</w:t>
      </w:r>
      <w:r w:rsidRPr="008F37F5">
        <w:rPr>
          <w:rFonts w:ascii="Arial" w:hAnsi="Arial" w:cs="Arial"/>
          <w:i/>
          <w:sz w:val="18"/>
          <w:szCs w:val="18"/>
        </w:rPr>
        <w:t xml:space="preserve">A maior parte das vezes que vem aqui é </w:t>
      </w:r>
      <w:r w:rsidRPr="008F37F5">
        <w:rPr>
          <w:rFonts w:ascii="Arial" w:hAnsi="Arial" w:cs="Arial"/>
          <w:b/>
          <w:i/>
          <w:sz w:val="18"/>
          <w:szCs w:val="18"/>
        </w:rPr>
        <w:t>por mor</w:t>
      </w:r>
      <w:r w:rsidRPr="008F37F5">
        <w:rPr>
          <w:rFonts w:ascii="Arial" w:hAnsi="Arial" w:cs="Arial"/>
          <w:i/>
          <w:sz w:val="18"/>
          <w:szCs w:val="18"/>
        </w:rPr>
        <w:t xml:space="preserve"> do roubo de galinhas </w:t>
      </w:r>
      <w:r w:rsidRPr="008F37F5">
        <w:rPr>
          <w:rFonts w:ascii="Arial" w:hAnsi="Arial" w:cs="Arial"/>
          <w:i/>
          <w:sz w:val="16"/>
          <w:szCs w:val="16"/>
        </w:rPr>
        <w:t>(Machado, 2013: 9)</w:t>
      </w:r>
      <w:r w:rsidRPr="008F37F5">
        <w:rPr>
          <w:rFonts w:ascii="Arial" w:hAnsi="Arial" w:cs="Arial"/>
          <w:i/>
          <w:sz w:val="18"/>
          <w:szCs w:val="18"/>
        </w:rPr>
        <w:t xml:space="preserve">; “sonhos </w:t>
      </w:r>
      <w:r w:rsidRPr="008F37F5">
        <w:rPr>
          <w:rFonts w:ascii="Arial" w:hAnsi="Arial" w:cs="Arial"/>
          <w:b/>
          <w:i/>
          <w:sz w:val="18"/>
          <w:szCs w:val="18"/>
        </w:rPr>
        <w:t>ruins</w:t>
      </w:r>
      <w:r w:rsidRPr="008F37F5">
        <w:rPr>
          <w:rFonts w:ascii="Arial" w:hAnsi="Arial" w:cs="Arial"/>
          <w:i/>
          <w:sz w:val="18"/>
          <w:szCs w:val="18"/>
        </w:rPr>
        <w:t xml:space="preserve">” </w:t>
      </w:r>
      <w:r w:rsidRPr="008F37F5">
        <w:rPr>
          <w:rFonts w:ascii="Arial" w:hAnsi="Arial" w:cs="Arial"/>
          <w:i/>
          <w:sz w:val="16"/>
          <w:szCs w:val="16"/>
        </w:rPr>
        <w:t>(Machado, 2012: 14, negrito nosso)</w:t>
      </w:r>
      <w:r w:rsidRPr="008F37F5">
        <w:rPr>
          <w:rFonts w:ascii="Arial" w:hAnsi="Arial" w:cs="Arial"/>
          <w:i/>
          <w:sz w:val="18"/>
          <w:szCs w:val="18"/>
        </w:rPr>
        <w:t>; “</w:t>
      </w:r>
      <w:r w:rsidRPr="008F37F5">
        <w:rPr>
          <w:rFonts w:ascii="Arial" w:hAnsi="Arial" w:cs="Arial"/>
          <w:b/>
          <w:i/>
          <w:sz w:val="18"/>
          <w:szCs w:val="18"/>
        </w:rPr>
        <w:t>vossemecê</w:t>
      </w:r>
      <w:r w:rsidRPr="008F37F5">
        <w:rPr>
          <w:rFonts w:ascii="Arial" w:hAnsi="Arial" w:cs="Arial"/>
          <w:i/>
          <w:sz w:val="18"/>
          <w:szCs w:val="18"/>
        </w:rPr>
        <w:t xml:space="preserve">” </w:t>
      </w:r>
      <w:r w:rsidRPr="008F37F5">
        <w:rPr>
          <w:rFonts w:ascii="Arial" w:hAnsi="Arial" w:cs="Arial"/>
          <w:i/>
          <w:sz w:val="16"/>
          <w:szCs w:val="16"/>
        </w:rPr>
        <w:t>(Machado, 2012: 15, negrito nosso)</w:t>
      </w:r>
      <w:r w:rsidRPr="008F37F5">
        <w:rPr>
          <w:rFonts w:ascii="Arial" w:hAnsi="Arial" w:cs="Arial"/>
          <w:i/>
          <w:sz w:val="18"/>
          <w:szCs w:val="18"/>
        </w:rPr>
        <w:t>; “</w:t>
      </w:r>
      <w:r w:rsidRPr="008F37F5">
        <w:rPr>
          <w:rFonts w:ascii="Arial" w:hAnsi="Arial" w:cs="Arial"/>
          <w:b/>
          <w:i/>
          <w:sz w:val="18"/>
          <w:szCs w:val="18"/>
        </w:rPr>
        <w:t>cangalheiro</w:t>
      </w:r>
      <w:r w:rsidRPr="008F37F5">
        <w:rPr>
          <w:rFonts w:ascii="Arial" w:hAnsi="Arial" w:cs="Arial"/>
          <w:i/>
          <w:sz w:val="18"/>
          <w:szCs w:val="18"/>
        </w:rPr>
        <w:t xml:space="preserve">” </w:t>
      </w:r>
      <w:r w:rsidRPr="008F37F5">
        <w:rPr>
          <w:rFonts w:ascii="Arial" w:hAnsi="Arial" w:cs="Arial"/>
          <w:i/>
          <w:sz w:val="16"/>
          <w:szCs w:val="16"/>
        </w:rPr>
        <w:t>(Machado, 2013: 16, negrito nosso)</w:t>
      </w:r>
      <w:r w:rsidRPr="008F37F5">
        <w:rPr>
          <w:rFonts w:ascii="Arial" w:hAnsi="Arial" w:cs="Arial"/>
          <w:i/>
          <w:sz w:val="18"/>
          <w:szCs w:val="18"/>
        </w:rPr>
        <w:t>; “</w:t>
      </w:r>
      <w:r w:rsidRPr="008F37F5">
        <w:rPr>
          <w:rFonts w:ascii="Arial" w:hAnsi="Arial" w:cs="Arial"/>
          <w:b/>
          <w:i/>
          <w:sz w:val="18"/>
          <w:szCs w:val="18"/>
        </w:rPr>
        <w:t>guisa</w:t>
      </w:r>
      <w:r w:rsidRPr="008F37F5">
        <w:rPr>
          <w:rFonts w:ascii="Arial" w:hAnsi="Arial" w:cs="Arial"/>
          <w:i/>
          <w:sz w:val="18"/>
          <w:szCs w:val="18"/>
        </w:rPr>
        <w:t xml:space="preserve">” </w:t>
      </w:r>
      <w:r w:rsidRPr="008F37F5">
        <w:rPr>
          <w:rFonts w:ascii="Arial" w:hAnsi="Arial" w:cs="Arial"/>
          <w:i/>
          <w:sz w:val="16"/>
          <w:szCs w:val="16"/>
        </w:rPr>
        <w:t>(Machado, 2012: 17, negrito nosso)</w:t>
      </w:r>
      <w:r w:rsidRPr="008F37F5">
        <w:rPr>
          <w:rFonts w:ascii="Arial" w:hAnsi="Arial" w:cs="Arial"/>
          <w:i/>
          <w:sz w:val="18"/>
          <w:szCs w:val="18"/>
        </w:rPr>
        <w:t>; “</w:t>
      </w:r>
      <w:r w:rsidRPr="008F37F5">
        <w:rPr>
          <w:rFonts w:ascii="Arial" w:hAnsi="Arial" w:cs="Arial"/>
          <w:b/>
          <w:i/>
          <w:sz w:val="18"/>
          <w:szCs w:val="18"/>
        </w:rPr>
        <w:t xml:space="preserve">bragal </w:t>
      </w:r>
      <w:r w:rsidRPr="008F37F5">
        <w:rPr>
          <w:rFonts w:ascii="Arial" w:hAnsi="Arial" w:cs="Arial"/>
          <w:i/>
          <w:sz w:val="18"/>
          <w:szCs w:val="18"/>
        </w:rPr>
        <w:t xml:space="preserve">de casamento” </w:t>
      </w:r>
      <w:r w:rsidRPr="008F37F5">
        <w:rPr>
          <w:rFonts w:ascii="Arial" w:hAnsi="Arial" w:cs="Arial"/>
          <w:i/>
          <w:sz w:val="16"/>
          <w:szCs w:val="16"/>
        </w:rPr>
        <w:t>(Machado, 2012: 18, negrito nosso)</w:t>
      </w:r>
      <w:r w:rsidRPr="008F37F5">
        <w:rPr>
          <w:rFonts w:ascii="Arial" w:hAnsi="Arial" w:cs="Arial"/>
          <w:i/>
          <w:sz w:val="18"/>
          <w:szCs w:val="18"/>
        </w:rPr>
        <w:t>; “</w:t>
      </w:r>
      <w:r w:rsidRPr="008F37F5">
        <w:rPr>
          <w:rFonts w:ascii="Arial" w:hAnsi="Arial" w:cs="Arial"/>
          <w:b/>
          <w:i/>
          <w:sz w:val="18"/>
          <w:szCs w:val="18"/>
        </w:rPr>
        <w:t>botaram-lhe</w:t>
      </w:r>
      <w:r w:rsidRPr="008F37F5">
        <w:rPr>
          <w:rFonts w:ascii="Arial" w:hAnsi="Arial" w:cs="Arial"/>
          <w:i/>
          <w:sz w:val="18"/>
          <w:szCs w:val="18"/>
        </w:rPr>
        <w:t xml:space="preserve">” </w:t>
      </w:r>
      <w:r w:rsidRPr="008F37F5">
        <w:rPr>
          <w:rFonts w:ascii="Arial" w:hAnsi="Arial" w:cs="Arial"/>
          <w:i/>
          <w:sz w:val="16"/>
          <w:szCs w:val="16"/>
        </w:rPr>
        <w:t>(Machado, 2012: 45, negrito nosso)</w:t>
      </w:r>
      <w:r w:rsidRPr="008F37F5">
        <w:rPr>
          <w:rFonts w:ascii="Arial" w:hAnsi="Arial" w:cs="Arial"/>
          <w:i/>
          <w:sz w:val="18"/>
          <w:szCs w:val="18"/>
        </w:rPr>
        <w:t xml:space="preserve"> “para se sentar um </w:t>
      </w:r>
      <w:r w:rsidRPr="008F37F5">
        <w:rPr>
          <w:rFonts w:ascii="Arial" w:hAnsi="Arial" w:cs="Arial"/>
          <w:b/>
          <w:i/>
          <w:sz w:val="18"/>
          <w:szCs w:val="18"/>
        </w:rPr>
        <w:t>cibo</w:t>
      </w:r>
      <w:r w:rsidRPr="008F37F5">
        <w:rPr>
          <w:rFonts w:ascii="Arial" w:hAnsi="Arial" w:cs="Arial"/>
          <w:i/>
          <w:sz w:val="18"/>
          <w:szCs w:val="18"/>
        </w:rPr>
        <w:t xml:space="preserve">” </w:t>
      </w:r>
      <w:r w:rsidRPr="008F37F5">
        <w:rPr>
          <w:rFonts w:ascii="Arial" w:hAnsi="Arial" w:cs="Arial"/>
          <w:i/>
          <w:sz w:val="16"/>
          <w:szCs w:val="16"/>
        </w:rPr>
        <w:t>(Machado, 2012: 50, negrito nosso)</w:t>
      </w:r>
      <w:r w:rsidRPr="008F37F5">
        <w:rPr>
          <w:rFonts w:ascii="Arial" w:hAnsi="Arial" w:cs="Arial"/>
          <w:i/>
          <w:sz w:val="18"/>
          <w:szCs w:val="18"/>
        </w:rPr>
        <w:t>; “</w:t>
      </w:r>
      <w:r w:rsidRPr="008F37F5">
        <w:rPr>
          <w:rFonts w:ascii="Arial" w:hAnsi="Arial" w:cs="Arial"/>
          <w:b/>
          <w:i/>
          <w:sz w:val="18"/>
          <w:szCs w:val="18"/>
        </w:rPr>
        <w:t>carestia</w:t>
      </w:r>
      <w:r w:rsidRPr="008F37F5">
        <w:rPr>
          <w:rFonts w:ascii="Arial" w:hAnsi="Arial" w:cs="Arial"/>
          <w:i/>
          <w:sz w:val="18"/>
          <w:szCs w:val="18"/>
        </w:rPr>
        <w:t xml:space="preserve">” </w:t>
      </w:r>
      <w:r w:rsidRPr="008F37F5">
        <w:rPr>
          <w:rFonts w:ascii="Arial" w:hAnsi="Arial" w:cs="Arial"/>
          <w:i/>
          <w:sz w:val="16"/>
          <w:szCs w:val="16"/>
        </w:rPr>
        <w:t>(Machado, 2013, 345, negrito nosso)</w:t>
      </w:r>
      <w:r w:rsidRPr="008F37F5">
        <w:rPr>
          <w:rFonts w:ascii="Arial" w:hAnsi="Arial" w:cs="Arial"/>
          <w:i/>
          <w:sz w:val="18"/>
          <w:szCs w:val="18"/>
        </w:rPr>
        <w:t xml:space="preserve">; “abriu a </w:t>
      </w:r>
      <w:r w:rsidRPr="008F37F5">
        <w:rPr>
          <w:rFonts w:ascii="Arial" w:hAnsi="Arial" w:cs="Arial"/>
          <w:b/>
          <w:i/>
          <w:sz w:val="18"/>
          <w:szCs w:val="18"/>
        </w:rPr>
        <w:t>cartilha</w:t>
      </w:r>
      <w:r w:rsidRPr="008F37F5">
        <w:rPr>
          <w:rFonts w:ascii="Arial" w:hAnsi="Arial" w:cs="Arial"/>
          <w:i/>
          <w:sz w:val="18"/>
          <w:szCs w:val="18"/>
        </w:rPr>
        <w:t xml:space="preserve"> à frente da sua nova aluna” </w:t>
      </w:r>
      <w:r w:rsidRPr="008F37F5">
        <w:rPr>
          <w:rFonts w:ascii="Arial" w:hAnsi="Arial" w:cs="Arial"/>
          <w:i/>
          <w:sz w:val="16"/>
          <w:szCs w:val="16"/>
        </w:rPr>
        <w:t>(Machado, 2013: 365, negrito nosso)</w:t>
      </w:r>
      <w:r w:rsidRPr="008F37F5">
        <w:rPr>
          <w:rFonts w:ascii="Arial" w:hAnsi="Arial" w:cs="Arial"/>
          <w:i/>
          <w:sz w:val="18"/>
          <w:szCs w:val="18"/>
        </w:rPr>
        <w:t xml:space="preserve">; “como </w:t>
      </w:r>
      <w:r w:rsidRPr="008F37F5">
        <w:rPr>
          <w:rFonts w:ascii="Arial" w:hAnsi="Arial" w:cs="Arial"/>
          <w:b/>
          <w:i/>
          <w:sz w:val="18"/>
          <w:szCs w:val="18"/>
        </w:rPr>
        <w:t>soem</w:t>
      </w:r>
      <w:r w:rsidRPr="008F37F5">
        <w:rPr>
          <w:rFonts w:ascii="Arial" w:hAnsi="Arial" w:cs="Arial"/>
          <w:i/>
          <w:sz w:val="18"/>
          <w:szCs w:val="18"/>
        </w:rPr>
        <w:t xml:space="preserve"> ser os políticos” </w:t>
      </w:r>
      <w:r w:rsidRPr="008F37F5">
        <w:rPr>
          <w:rFonts w:ascii="Arial" w:hAnsi="Arial" w:cs="Arial"/>
          <w:i/>
          <w:sz w:val="16"/>
          <w:szCs w:val="16"/>
        </w:rPr>
        <w:t>(Machado, 2013: 377, negrito nosso)</w:t>
      </w:r>
      <w:r w:rsidRPr="008F37F5">
        <w:rPr>
          <w:rFonts w:ascii="Arial" w:hAnsi="Arial" w:cs="Arial"/>
          <w:i/>
          <w:sz w:val="18"/>
          <w:szCs w:val="18"/>
        </w:rPr>
        <w:t>; “</w:t>
      </w:r>
      <w:r w:rsidRPr="008F37F5">
        <w:rPr>
          <w:rFonts w:ascii="Arial" w:hAnsi="Arial" w:cs="Arial"/>
          <w:b/>
          <w:i/>
          <w:sz w:val="18"/>
          <w:szCs w:val="18"/>
        </w:rPr>
        <w:t>Prantou</w:t>
      </w:r>
      <w:r w:rsidRPr="008F37F5">
        <w:rPr>
          <w:rFonts w:ascii="Arial" w:hAnsi="Arial" w:cs="Arial"/>
          <w:i/>
          <w:sz w:val="18"/>
          <w:szCs w:val="18"/>
        </w:rPr>
        <w:t xml:space="preserve">-se daqui para a França” </w:t>
      </w:r>
      <w:r w:rsidRPr="008F37F5">
        <w:rPr>
          <w:rFonts w:ascii="Arial" w:hAnsi="Arial" w:cs="Arial"/>
          <w:i/>
          <w:sz w:val="16"/>
          <w:szCs w:val="16"/>
        </w:rPr>
        <w:t>(Machado, 2012: 397, negrito nosso)</w:t>
      </w:r>
      <w:r w:rsidRPr="008F37F5">
        <w:rPr>
          <w:rFonts w:ascii="Arial" w:hAnsi="Arial" w:cs="Arial"/>
          <w:i/>
          <w:sz w:val="18"/>
          <w:szCs w:val="18"/>
        </w:rPr>
        <w:t xml:space="preserve">. </w:t>
      </w:r>
    </w:p>
    <w:p w14:paraId="514544D8" w14:textId="77777777" w:rsidR="00AE0418" w:rsidRPr="008F37F5" w:rsidRDefault="004679C2" w:rsidP="004D0A45">
      <w:pPr>
        <w:pStyle w:val="NormalWeb"/>
        <w:spacing w:before="0" w:beforeAutospacing="0" w:after="0" w:afterAutospacing="0"/>
        <w:jc w:val="both"/>
        <w:rPr>
          <w:rFonts w:ascii="Arial" w:hAnsi="Arial" w:cs="Arial"/>
          <w:sz w:val="18"/>
          <w:szCs w:val="18"/>
        </w:rPr>
      </w:pPr>
      <w:r w:rsidRPr="008F37F5">
        <w:rPr>
          <w:rFonts w:ascii="Arial" w:hAnsi="Arial" w:cs="Arial"/>
          <w:sz w:val="18"/>
          <w:szCs w:val="18"/>
        </w:rPr>
        <w:t xml:space="preserve">5- As abreviaturas “ti”, como “Ti Clarindo” </w:t>
      </w:r>
      <w:r w:rsidRPr="008F37F5">
        <w:rPr>
          <w:rFonts w:ascii="Arial" w:hAnsi="Arial" w:cs="Arial"/>
          <w:i/>
          <w:sz w:val="16"/>
          <w:szCs w:val="16"/>
        </w:rPr>
        <w:t>(Machado, 2013: 9)</w:t>
      </w:r>
      <w:r w:rsidRPr="008F37F5">
        <w:rPr>
          <w:rFonts w:ascii="Arial" w:hAnsi="Arial" w:cs="Arial"/>
          <w:sz w:val="16"/>
          <w:szCs w:val="16"/>
        </w:rPr>
        <w:t>,</w:t>
      </w:r>
      <w:r w:rsidRPr="008F37F5">
        <w:rPr>
          <w:rFonts w:ascii="Arial" w:hAnsi="Arial" w:cs="Arial"/>
          <w:i/>
          <w:sz w:val="16"/>
          <w:szCs w:val="16"/>
        </w:rPr>
        <w:t xml:space="preserve"> </w:t>
      </w:r>
      <w:r w:rsidRPr="008F37F5">
        <w:rPr>
          <w:rFonts w:ascii="Arial" w:hAnsi="Arial" w:cs="Arial"/>
          <w:sz w:val="18"/>
          <w:szCs w:val="18"/>
        </w:rPr>
        <w:t xml:space="preserve">e “sô”, como “Sô Mário” </w:t>
      </w:r>
      <w:r w:rsidRPr="008F37F5">
        <w:rPr>
          <w:rFonts w:ascii="Arial" w:hAnsi="Arial" w:cs="Arial"/>
          <w:i/>
          <w:sz w:val="16"/>
          <w:szCs w:val="16"/>
        </w:rPr>
        <w:t>(Machado, 2013: 166)</w:t>
      </w:r>
      <w:r w:rsidRPr="008F37F5">
        <w:rPr>
          <w:rFonts w:ascii="Arial" w:hAnsi="Arial" w:cs="Arial"/>
          <w:sz w:val="16"/>
          <w:szCs w:val="16"/>
        </w:rPr>
        <w:t xml:space="preserve">, </w:t>
      </w:r>
      <w:r w:rsidRPr="008F37F5">
        <w:rPr>
          <w:rFonts w:ascii="Arial" w:hAnsi="Arial" w:cs="Arial"/>
          <w:sz w:val="18"/>
          <w:szCs w:val="18"/>
        </w:rPr>
        <w:t xml:space="preserve">são também dignas de destaque, pois contribuem para a tal criação de um ambiente pitoresco. Cristina Pinto, em relação a </w:t>
      </w:r>
      <w:r w:rsidRPr="008F37F5">
        <w:rPr>
          <w:rFonts w:ascii="Arial" w:hAnsi="Arial" w:cs="Arial"/>
          <w:i/>
          <w:sz w:val="18"/>
          <w:szCs w:val="18"/>
        </w:rPr>
        <w:t>Memória das Estrelas sem Brilho</w:t>
      </w:r>
      <w:r w:rsidRPr="008F37F5">
        <w:rPr>
          <w:rFonts w:ascii="Arial" w:hAnsi="Arial" w:cs="Arial"/>
          <w:sz w:val="18"/>
          <w:szCs w:val="18"/>
        </w:rPr>
        <w:t xml:space="preserve">, refere inclusivamente que o uso frequente da linguagem e de vários provérbios populares ajuda o leitor a imiscuir-se “na rusticidade” </w:t>
      </w:r>
      <w:r w:rsidRPr="008F37F5">
        <w:rPr>
          <w:rFonts w:ascii="Arial" w:hAnsi="Arial" w:cs="Arial"/>
          <w:i/>
          <w:sz w:val="18"/>
          <w:szCs w:val="18"/>
        </w:rPr>
        <w:t>(Pinto, 2014: 51)</w:t>
      </w:r>
      <w:r w:rsidRPr="008F37F5">
        <w:rPr>
          <w:rFonts w:ascii="Arial" w:hAnsi="Arial" w:cs="Arial"/>
          <w:sz w:val="18"/>
          <w:szCs w:val="18"/>
        </w:rPr>
        <w:t xml:space="preserve">. Aqui ficam alguns exemplos das múltiplas expressões populares existentes: </w:t>
      </w:r>
    </w:p>
    <w:p w14:paraId="696EE21E" w14:textId="77777777" w:rsidR="00AE0418" w:rsidRPr="008F37F5" w:rsidRDefault="004679C2" w:rsidP="004D0A45">
      <w:pPr>
        <w:pStyle w:val="NormalWeb"/>
        <w:spacing w:before="0" w:beforeAutospacing="0" w:after="0" w:afterAutospacing="0"/>
        <w:ind w:left="567" w:right="567"/>
        <w:jc w:val="both"/>
        <w:rPr>
          <w:rFonts w:ascii="Arial" w:hAnsi="Arial" w:cs="Arial"/>
          <w:i/>
          <w:sz w:val="18"/>
          <w:szCs w:val="18"/>
        </w:rPr>
      </w:pPr>
      <w:r w:rsidRPr="008F37F5">
        <w:rPr>
          <w:rFonts w:ascii="Arial" w:hAnsi="Arial" w:cs="Arial"/>
          <w:sz w:val="18"/>
          <w:szCs w:val="18"/>
        </w:rPr>
        <w:t>“</w:t>
      </w:r>
      <w:r w:rsidRPr="008F37F5">
        <w:rPr>
          <w:rFonts w:ascii="Arial" w:hAnsi="Arial" w:cs="Arial"/>
          <w:i/>
          <w:sz w:val="18"/>
          <w:szCs w:val="18"/>
        </w:rPr>
        <w:t xml:space="preserve">o fogo ao pé da palha…” </w:t>
      </w:r>
      <w:r w:rsidRPr="008F37F5">
        <w:rPr>
          <w:rFonts w:ascii="Arial" w:hAnsi="Arial" w:cs="Arial"/>
          <w:i/>
          <w:sz w:val="16"/>
          <w:szCs w:val="16"/>
        </w:rPr>
        <w:t>(Machado, 2012: 11)</w:t>
      </w:r>
      <w:r w:rsidRPr="008F37F5">
        <w:rPr>
          <w:rFonts w:ascii="Arial" w:hAnsi="Arial" w:cs="Arial"/>
          <w:i/>
          <w:sz w:val="18"/>
          <w:szCs w:val="18"/>
        </w:rPr>
        <w:t xml:space="preserve">; “olho da rua” </w:t>
      </w:r>
      <w:r w:rsidRPr="008F37F5">
        <w:rPr>
          <w:rFonts w:ascii="Arial" w:hAnsi="Arial" w:cs="Arial"/>
          <w:i/>
          <w:sz w:val="16"/>
          <w:szCs w:val="16"/>
        </w:rPr>
        <w:t>(Machado, 2012: 11)</w:t>
      </w:r>
      <w:r w:rsidRPr="008F37F5">
        <w:rPr>
          <w:rFonts w:ascii="Arial" w:hAnsi="Arial" w:cs="Arial"/>
          <w:i/>
          <w:sz w:val="18"/>
          <w:szCs w:val="18"/>
        </w:rPr>
        <w:t xml:space="preserve">; “não me fio” </w:t>
      </w:r>
      <w:r w:rsidRPr="008F37F5">
        <w:rPr>
          <w:rFonts w:ascii="Arial" w:hAnsi="Arial" w:cs="Arial"/>
          <w:i/>
          <w:sz w:val="16"/>
          <w:szCs w:val="16"/>
        </w:rPr>
        <w:t>(Machado, 2012: 11)</w:t>
      </w:r>
      <w:r w:rsidRPr="008F37F5">
        <w:rPr>
          <w:rFonts w:ascii="Arial" w:hAnsi="Arial" w:cs="Arial"/>
          <w:i/>
          <w:sz w:val="18"/>
          <w:szCs w:val="18"/>
        </w:rPr>
        <w:t xml:space="preserve">; “pelas cinco chagas” </w:t>
      </w:r>
      <w:r w:rsidRPr="008F37F5">
        <w:rPr>
          <w:rFonts w:ascii="Arial" w:hAnsi="Arial" w:cs="Arial"/>
          <w:i/>
          <w:sz w:val="16"/>
          <w:szCs w:val="16"/>
        </w:rPr>
        <w:t>(Machado, 2012: 11)</w:t>
      </w:r>
      <w:r w:rsidRPr="008F37F5">
        <w:rPr>
          <w:rFonts w:ascii="Arial" w:hAnsi="Arial" w:cs="Arial"/>
          <w:i/>
          <w:sz w:val="18"/>
          <w:szCs w:val="18"/>
        </w:rPr>
        <w:t xml:space="preserve">; “– Cruzes, sr. doutor!” </w:t>
      </w:r>
      <w:r w:rsidRPr="008F37F5">
        <w:rPr>
          <w:rFonts w:ascii="Arial" w:hAnsi="Arial" w:cs="Arial"/>
          <w:i/>
          <w:sz w:val="16"/>
          <w:szCs w:val="16"/>
        </w:rPr>
        <w:t>(Machado, 2012: 11)</w:t>
      </w:r>
      <w:r w:rsidRPr="008F37F5">
        <w:rPr>
          <w:rFonts w:ascii="Arial" w:hAnsi="Arial" w:cs="Arial"/>
          <w:i/>
          <w:sz w:val="18"/>
          <w:szCs w:val="18"/>
        </w:rPr>
        <w:t xml:space="preserve">; “olho da rua” </w:t>
      </w:r>
      <w:r w:rsidRPr="008F37F5">
        <w:rPr>
          <w:rFonts w:ascii="Arial" w:hAnsi="Arial" w:cs="Arial"/>
          <w:i/>
          <w:sz w:val="16"/>
          <w:szCs w:val="16"/>
        </w:rPr>
        <w:t>(Machado, 2012: 11)</w:t>
      </w:r>
      <w:r w:rsidRPr="008F37F5">
        <w:rPr>
          <w:rFonts w:ascii="Arial" w:hAnsi="Arial" w:cs="Arial"/>
          <w:i/>
          <w:sz w:val="18"/>
          <w:szCs w:val="18"/>
        </w:rPr>
        <w:t xml:space="preserve">; “são promessas e toda a gente sabe que as leva o vento” </w:t>
      </w:r>
      <w:r w:rsidRPr="008F37F5">
        <w:rPr>
          <w:rFonts w:ascii="Arial" w:hAnsi="Arial" w:cs="Arial"/>
          <w:i/>
          <w:sz w:val="16"/>
          <w:szCs w:val="16"/>
        </w:rPr>
        <w:t>(Machado, 2012: 12)</w:t>
      </w:r>
      <w:r w:rsidRPr="008F37F5">
        <w:rPr>
          <w:rFonts w:ascii="Arial" w:hAnsi="Arial" w:cs="Arial"/>
          <w:i/>
          <w:sz w:val="18"/>
          <w:szCs w:val="18"/>
        </w:rPr>
        <w:t xml:space="preserve">; “seja eu ceguinho” </w:t>
      </w:r>
      <w:r w:rsidRPr="008F37F5">
        <w:rPr>
          <w:rFonts w:ascii="Arial" w:hAnsi="Arial" w:cs="Arial"/>
          <w:i/>
          <w:sz w:val="16"/>
          <w:szCs w:val="16"/>
        </w:rPr>
        <w:t>(Machado, 2012: 17)</w:t>
      </w:r>
      <w:r w:rsidRPr="008F37F5">
        <w:rPr>
          <w:rFonts w:ascii="Arial" w:hAnsi="Arial" w:cs="Arial"/>
          <w:i/>
          <w:sz w:val="18"/>
          <w:szCs w:val="18"/>
        </w:rPr>
        <w:t>; “[…] atirar o barro à parede […]”</w:t>
      </w:r>
      <w:r w:rsidRPr="008F37F5">
        <w:rPr>
          <w:rFonts w:ascii="Arial" w:hAnsi="Arial" w:cs="Arial"/>
          <w:i/>
          <w:sz w:val="16"/>
          <w:szCs w:val="16"/>
        </w:rPr>
        <w:t>(Machado, 2012: 15)</w:t>
      </w:r>
      <w:r w:rsidRPr="008F37F5">
        <w:rPr>
          <w:rFonts w:ascii="Arial" w:hAnsi="Arial" w:cs="Arial"/>
          <w:i/>
          <w:sz w:val="18"/>
          <w:szCs w:val="18"/>
        </w:rPr>
        <w:t xml:space="preserve">; “apalpar primeiro o terreno” </w:t>
      </w:r>
      <w:r w:rsidRPr="008F37F5">
        <w:rPr>
          <w:rFonts w:ascii="Arial" w:hAnsi="Arial" w:cs="Arial"/>
          <w:i/>
          <w:sz w:val="16"/>
          <w:szCs w:val="16"/>
        </w:rPr>
        <w:t>(Machado, 2012: 17)</w:t>
      </w:r>
      <w:r w:rsidRPr="008F37F5">
        <w:rPr>
          <w:rFonts w:ascii="Arial" w:hAnsi="Arial" w:cs="Arial"/>
          <w:i/>
          <w:sz w:val="18"/>
          <w:szCs w:val="18"/>
        </w:rPr>
        <w:t xml:space="preserve">; “como quem não quer nada” </w:t>
      </w:r>
      <w:r w:rsidRPr="008F37F5">
        <w:rPr>
          <w:rFonts w:ascii="Arial" w:hAnsi="Arial" w:cs="Arial"/>
          <w:i/>
          <w:sz w:val="16"/>
          <w:szCs w:val="16"/>
        </w:rPr>
        <w:t>(Machado, 2012: 17)</w:t>
      </w:r>
      <w:r w:rsidRPr="008F37F5">
        <w:rPr>
          <w:rFonts w:ascii="Arial" w:hAnsi="Arial" w:cs="Arial"/>
          <w:i/>
          <w:sz w:val="18"/>
          <w:szCs w:val="18"/>
        </w:rPr>
        <w:t xml:space="preserve">; “– Crisântemos, sr. doutor?” </w:t>
      </w:r>
      <w:r w:rsidRPr="008F37F5">
        <w:rPr>
          <w:rFonts w:ascii="Arial" w:hAnsi="Arial" w:cs="Arial"/>
          <w:i/>
          <w:sz w:val="16"/>
          <w:szCs w:val="16"/>
        </w:rPr>
        <w:t>(Machado, 2012: 17)</w:t>
      </w:r>
      <w:r w:rsidRPr="008F37F5">
        <w:rPr>
          <w:rFonts w:ascii="Arial" w:hAnsi="Arial" w:cs="Arial"/>
          <w:i/>
          <w:sz w:val="18"/>
          <w:szCs w:val="18"/>
        </w:rPr>
        <w:t xml:space="preserve">; “mete-lhe nu cu tudo o que ganha” </w:t>
      </w:r>
      <w:r w:rsidRPr="008F37F5">
        <w:rPr>
          <w:rFonts w:ascii="Arial" w:hAnsi="Arial" w:cs="Arial"/>
          <w:i/>
          <w:sz w:val="16"/>
          <w:szCs w:val="16"/>
        </w:rPr>
        <w:t>(Machado, 2012: 397)</w:t>
      </w:r>
      <w:r w:rsidRPr="008F37F5">
        <w:rPr>
          <w:rFonts w:ascii="Arial" w:hAnsi="Arial" w:cs="Arial"/>
          <w:i/>
          <w:sz w:val="18"/>
          <w:szCs w:val="18"/>
        </w:rPr>
        <w:t xml:space="preserve">. </w:t>
      </w:r>
    </w:p>
    <w:p w14:paraId="5DE575F5" w14:textId="77777777" w:rsidR="00AE0418" w:rsidRPr="008F37F5" w:rsidRDefault="004679C2" w:rsidP="004D0A45">
      <w:pPr>
        <w:pStyle w:val="NormalWeb"/>
        <w:spacing w:before="0" w:beforeAutospacing="0" w:after="0" w:afterAutospacing="0"/>
        <w:jc w:val="both"/>
        <w:rPr>
          <w:rFonts w:ascii="Arial" w:hAnsi="Arial" w:cs="Arial"/>
          <w:sz w:val="18"/>
          <w:szCs w:val="18"/>
        </w:rPr>
      </w:pPr>
      <w:r w:rsidRPr="008F37F5">
        <w:rPr>
          <w:rFonts w:ascii="Arial" w:hAnsi="Arial" w:cs="Arial"/>
          <w:sz w:val="18"/>
          <w:szCs w:val="18"/>
        </w:rPr>
        <w:t xml:space="preserve">6- Traremos entretanto à colação alguns vocábulos que, de uma forma ou de outra, nos chamaram à atenção pelo seu preciosismo, pela sua acutilância, pela sua peculiaridade nos contextos em que foram usados. Neste sentido, começamos por sublinhar a riqueza simbólica da palavra que nomeia a aldeia minhota fictícia, “Gralheira”, posto que, pela proximidade semântica com o vocábulo “gralha”, que, como é sobejamente conhecido, em sentido figurado, significa </w:t>
      </w:r>
      <w:r w:rsidRPr="008F37F5">
        <w:rPr>
          <w:rFonts w:ascii="Arial" w:hAnsi="Arial" w:cs="Arial"/>
          <w:i/>
          <w:sz w:val="18"/>
          <w:szCs w:val="18"/>
        </w:rPr>
        <w:t>pessoa faladora</w:t>
      </w:r>
      <w:r w:rsidRPr="008F37F5">
        <w:rPr>
          <w:rFonts w:ascii="Arial" w:hAnsi="Arial" w:cs="Arial"/>
          <w:sz w:val="18"/>
          <w:szCs w:val="18"/>
        </w:rPr>
        <w:t>, nos coloca imediatamente no espírito do cenário, do espaço, em causa. Eis as mencionadas unidades lexicais:</w:t>
      </w:r>
    </w:p>
    <w:p w14:paraId="46EB28C5" w14:textId="77777777" w:rsidR="00AE0418" w:rsidRPr="008F37F5" w:rsidRDefault="004679C2" w:rsidP="004D0A45">
      <w:pPr>
        <w:pStyle w:val="NormalWeb"/>
        <w:spacing w:before="0" w:beforeAutospacing="0" w:after="0" w:afterAutospacing="0"/>
        <w:ind w:left="567" w:right="567"/>
        <w:jc w:val="both"/>
        <w:rPr>
          <w:rFonts w:ascii="Arial" w:hAnsi="Arial" w:cs="Arial"/>
          <w:i/>
          <w:sz w:val="18"/>
          <w:szCs w:val="18"/>
        </w:rPr>
      </w:pPr>
      <w:r w:rsidRPr="008F37F5">
        <w:rPr>
          <w:rFonts w:ascii="Arial" w:hAnsi="Arial" w:cs="Arial"/>
          <w:i/>
          <w:sz w:val="18"/>
          <w:szCs w:val="18"/>
        </w:rPr>
        <w:t>“</w:t>
      </w:r>
      <w:r w:rsidRPr="008F37F5">
        <w:rPr>
          <w:rFonts w:ascii="Arial" w:hAnsi="Arial" w:cs="Arial"/>
          <w:b/>
          <w:i/>
          <w:sz w:val="18"/>
          <w:szCs w:val="18"/>
        </w:rPr>
        <w:t>soslaio</w:t>
      </w:r>
      <w:r w:rsidRPr="008F37F5">
        <w:rPr>
          <w:rFonts w:ascii="Arial" w:hAnsi="Arial" w:cs="Arial"/>
          <w:i/>
          <w:sz w:val="18"/>
          <w:szCs w:val="18"/>
        </w:rPr>
        <w:t xml:space="preserve">” </w:t>
      </w:r>
      <w:r w:rsidRPr="008F37F5">
        <w:rPr>
          <w:rFonts w:ascii="Arial" w:hAnsi="Arial" w:cs="Arial"/>
          <w:i/>
          <w:sz w:val="16"/>
          <w:szCs w:val="16"/>
        </w:rPr>
        <w:t>(Machado, 2012: 12)</w:t>
      </w:r>
      <w:r w:rsidRPr="008F37F5">
        <w:rPr>
          <w:rFonts w:ascii="Arial" w:hAnsi="Arial" w:cs="Arial"/>
          <w:i/>
          <w:sz w:val="18"/>
          <w:szCs w:val="18"/>
        </w:rPr>
        <w:t xml:space="preserve">; “fez um breve </w:t>
      </w:r>
      <w:r w:rsidRPr="008F37F5">
        <w:rPr>
          <w:rFonts w:ascii="Arial" w:hAnsi="Arial" w:cs="Arial"/>
          <w:b/>
          <w:i/>
          <w:sz w:val="18"/>
          <w:szCs w:val="18"/>
        </w:rPr>
        <w:t>esgar</w:t>
      </w:r>
      <w:r w:rsidRPr="008F37F5">
        <w:rPr>
          <w:rFonts w:ascii="Arial" w:hAnsi="Arial" w:cs="Arial"/>
          <w:i/>
          <w:sz w:val="18"/>
          <w:szCs w:val="18"/>
        </w:rPr>
        <w:t xml:space="preserve"> de estranhamento” </w:t>
      </w:r>
      <w:r w:rsidRPr="008F37F5">
        <w:rPr>
          <w:rFonts w:ascii="Arial" w:hAnsi="Arial" w:cs="Arial"/>
          <w:i/>
          <w:sz w:val="16"/>
          <w:szCs w:val="16"/>
        </w:rPr>
        <w:t>(Machado, 2012: 15)</w:t>
      </w:r>
      <w:r w:rsidRPr="008F37F5">
        <w:rPr>
          <w:rFonts w:ascii="Arial" w:hAnsi="Arial" w:cs="Arial"/>
          <w:i/>
          <w:sz w:val="18"/>
          <w:szCs w:val="18"/>
        </w:rPr>
        <w:t>; “</w:t>
      </w:r>
      <w:r w:rsidRPr="008F37F5">
        <w:rPr>
          <w:rFonts w:ascii="Arial" w:hAnsi="Arial" w:cs="Arial"/>
          <w:b/>
          <w:i/>
          <w:sz w:val="18"/>
          <w:szCs w:val="18"/>
        </w:rPr>
        <w:t>afiançou</w:t>
      </w:r>
      <w:r w:rsidRPr="008F37F5">
        <w:rPr>
          <w:rFonts w:ascii="Arial" w:hAnsi="Arial" w:cs="Arial"/>
          <w:i/>
          <w:sz w:val="18"/>
          <w:szCs w:val="18"/>
        </w:rPr>
        <w:t xml:space="preserve">-me” </w:t>
      </w:r>
      <w:r w:rsidRPr="008F37F5">
        <w:rPr>
          <w:rFonts w:ascii="Arial" w:hAnsi="Arial" w:cs="Arial"/>
          <w:i/>
          <w:sz w:val="16"/>
          <w:szCs w:val="16"/>
        </w:rPr>
        <w:t>(Machado, 2012: 16)</w:t>
      </w:r>
      <w:r w:rsidRPr="008F37F5">
        <w:rPr>
          <w:rFonts w:ascii="Arial" w:hAnsi="Arial" w:cs="Arial"/>
          <w:i/>
          <w:sz w:val="18"/>
          <w:szCs w:val="18"/>
        </w:rPr>
        <w:t>, “</w:t>
      </w:r>
      <w:r w:rsidRPr="008F37F5">
        <w:rPr>
          <w:rFonts w:ascii="Arial" w:hAnsi="Arial" w:cs="Arial"/>
          <w:b/>
          <w:i/>
          <w:sz w:val="18"/>
          <w:szCs w:val="18"/>
        </w:rPr>
        <w:t>bragal</w:t>
      </w:r>
      <w:r w:rsidRPr="008F37F5">
        <w:rPr>
          <w:rFonts w:ascii="Arial" w:hAnsi="Arial" w:cs="Arial"/>
          <w:i/>
          <w:sz w:val="18"/>
          <w:szCs w:val="18"/>
        </w:rPr>
        <w:t xml:space="preserve"> de casamento” </w:t>
      </w:r>
      <w:r w:rsidRPr="008F37F5">
        <w:rPr>
          <w:rFonts w:ascii="Arial" w:hAnsi="Arial" w:cs="Arial"/>
          <w:i/>
          <w:sz w:val="16"/>
          <w:szCs w:val="16"/>
        </w:rPr>
        <w:t>(Machado, 2012: 18)</w:t>
      </w:r>
      <w:r w:rsidRPr="008F37F5">
        <w:rPr>
          <w:rFonts w:ascii="Arial" w:hAnsi="Arial" w:cs="Arial"/>
          <w:i/>
          <w:sz w:val="18"/>
          <w:szCs w:val="18"/>
        </w:rPr>
        <w:t>; “</w:t>
      </w:r>
      <w:r w:rsidRPr="008F37F5">
        <w:rPr>
          <w:rFonts w:ascii="Arial" w:hAnsi="Arial" w:cs="Arial"/>
          <w:b/>
          <w:i/>
          <w:sz w:val="18"/>
          <w:szCs w:val="18"/>
        </w:rPr>
        <w:t>trautear</w:t>
      </w:r>
      <w:r w:rsidRPr="008F37F5">
        <w:rPr>
          <w:rFonts w:ascii="Arial" w:hAnsi="Arial" w:cs="Arial"/>
          <w:i/>
          <w:sz w:val="18"/>
          <w:szCs w:val="18"/>
        </w:rPr>
        <w:t xml:space="preserve"> das armas” </w:t>
      </w:r>
      <w:r w:rsidRPr="008F37F5">
        <w:rPr>
          <w:rFonts w:ascii="Arial" w:hAnsi="Arial" w:cs="Arial"/>
          <w:i/>
          <w:sz w:val="16"/>
          <w:szCs w:val="16"/>
        </w:rPr>
        <w:t>(Machado, 2012: 22)</w:t>
      </w:r>
      <w:r w:rsidRPr="008F37F5">
        <w:rPr>
          <w:rFonts w:ascii="Arial" w:hAnsi="Arial" w:cs="Arial"/>
          <w:i/>
          <w:sz w:val="18"/>
          <w:szCs w:val="18"/>
        </w:rPr>
        <w:t xml:space="preserve">; “as </w:t>
      </w:r>
      <w:r w:rsidRPr="008F37F5">
        <w:rPr>
          <w:rFonts w:ascii="Arial" w:hAnsi="Arial" w:cs="Arial"/>
          <w:b/>
          <w:i/>
          <w:sz w:val="18"/>
          <w:szCs w:val="18"/>
        </w:rPr>
        <w:t>admoestações</w:t>
      </w:r>
      <w:r w:rsidRPr="008F37F5">
        <w:rPr>
          <w:rFonts w:ascii="Arial" w:hAnsi="Arial" w:cs="Arial"/>
          <w:i/>
          <w:sz w:val="18"/>
          <w:szCs w:val="18"/>
        </w:rPr>
        <w:t xml:space="preserve"> da mãe por ter chegado tarde”</w:t>
      </w:r>
      <w:r w:rsidRPr="008F37F5">
        <w:rPr>
          <w:rFonts w:ascii="Arial" w:hAnsi="Arial" w:cs="Arial"/>
          <w:i/>
          <w:sz w:val="16"/>
          <w:szCs w:val="16"/>
        </w:rPr>
        <w:t xml:space="preserve"> (Machado, 2013: 29)</w:t>
      </w:r>
      <w:r w:rsidRPr="008F37F5">
        <w:rPr>
          <w:rFonts w:ascii="Arial" w:hAnsi="Arial" w:cs="Arial"/>
          <w:i/>
          <w:sz w:val="18"/>
          <w:szCs w:val="18"/>
        </w:rPr>
        <w:t xml:space="preserve">; “toque do </w:t>
      </w:r>
      <w:r w:rsidRPr="008F37F5">
        <w:rPr>
          <w:rFonts w:ascii="Arial" w:hAnsi="Arial" w:cs="Arial"/>
          <w:b/>
          <w:i/>
          <w:sz w:val="18"/>
          <w:szCs w:val="18"/>
        </w:rPr>
        <w:t>clarim</w:t>
      </w:r>
      <w:r w:rsidRPr="008F37F5">
        <w:rPr>
          <w:rFonts w:ascii="Arial" w:hAnsi="Arial" w:cs="Arial"/>
          <w:i/>
          <w:sz w:val="18"/>
          <w:szCs w:val="18"/>
        </w:rPr>
        <w:t>”</w:t>
      </w:r>
      <w:r w:rsidRPr="008F37F5">
        <w:rPr>
          <w:rFonts w:ascii="Arial" w:hAnsi="Arial" w:cs="Arial"/>
          <w:i/>
          <w:sz w:val="16"/>
          <w:szCs w:val="16"/>
        </w:rPr>
        <w:t xml:space="preserve"> (Machado, 2012: 37)</w:t>
      </w:r>
      <w:r w:rsidRPr="008F37F5">
        <w:rPr>
          <w:rFonts w:ascii="Arial" w:hAnsi="Arial" w:cs="Arial"/>
          <w:i/>
          <w:sz w:val="18"/>
          <w:szCs w:val="18"/>
        </w:rPr>
        <w:t>; “</w:t>
      </w:r>
      <w:r w:rsidRPr="008F37F5">
        <w:rPr>
          <w:rFonts w:ascii="Arial" w:hAnsi="Arial" w:cs="Arial"/>
          <w:b/>
          <w:i/>
          <w:sz w:val="18"/>
          <w:szCs w:val="18"/>
        </w:rPr>
        <w:t>pederastas</w:t>
      </w:r>
      <w:r w:rsidRPr="008F37F5">
        <w:rPr>
          <w:rFonts w:ascii="Arial" w:hAnsi="Arial" w:cs="Arial"/>
          <w:i/>
          <w:sz w:val="18"/>
          <w:szCs w:val="18"/>
        </w:rPr>
        <w:t xml:space="preserve">” </w:t>
      </w:r>
      <w:r w:rsidRPr="008F37F5">
        <w:rPr>
          <w:rFonts w:ascii="Arial" w:hAnsi="Arial" w:cs="Arial"/>
          <w:i/>
          <w:sz w:val="16"/>
          <w:szCs w:val="16"/>
        </w:rPr>
        <w:t>(Machado, 2012: 38)</w:t>
      </w:r>
      <w:r w:rsidRPr="008F37F5">
        <w:rPr>
          <w:rFonts w:ascii="Arial" w:hAnsi="Arial" w:cs="Arial"/>
          <w:i/>
          <w:sz w:val="18"/>
          <w:szCs w:val="18"/>
        </w:rPr>
        <w:t>; “</w:t>
      </w:r>
      <w:r w:rsidRPr="008F37F5">
        <w:rPr>
          <w:rFonts w:ascii="Arial" w:hAnsi="Arial" w:cs="Arial"/>
          <w:b/>
          <w:i/>
          <w:sz w:val="18"/>
          <w:szCs w:val="18"/>
        </w:rPr>
        <w:t>charrete</w:t>
      </w:r>
      <w:r w:rsidRPr="008F37F5">
        <w:rPr>
          <w:rFonts w:ascii="Arial" w:hAnsi="Arial" w:cs="Arial"/>
          <w:i/>
          <w:sz w:val="18"/>
          <w:szCs w:val="18"/>
        </w:rPr>
        <w:t xml:space="preserve">” </w:t>
      </w:r>
      <w:r w:rsidRPr="008F37F5">
        <w:rPr>
          <w:rFonts w:ascii="Arial" w:hAnsi="Arial" w:cs="Arial"/>
          <w:i/>
          <w:sz w:val="16"/>
          <w:szCs w:val="16"/>
        </w:rPr>
        <w:t>(Machado, 2012: 45)</w:t>
      </w:r>
      <w:r w:rsidRPr="008F37F5">
        <w:rPr>
          <w:rFonts w:ascii="Arial" w:hAnsi="Arial" w:cs="Arial"/>
          <w:i/>
          <w:sz w:val="18"/>
          <w:szCs w:val="18"/>
        </w:rPr>
        <w:t xml:space="preserve">; “comprovar a </w:t>
      </w:r>
      <w:r w:rsidRPr="008F37F5">
        <w:rPr>
          <w:rFonts w:ascii="Arial" w:hAnsi="Arial" w:cs="Arial"/>
          <w:b/>
          <w:i/>
          <w:sz w:val="18"/>
          <w:szCs w:val="18"/>
        </w:rPr>
        <w:t>asserção</w:t>
      </w:r>
      <w:r w:rsidRPr="008F37F5">
        <w:rPr>
          <w:rFonts w:ascii="Arial" w:hAnsi="Arial" w:cs="Arial"/>
          <w:i/>
          <w:sz w:val="18"/>
          <w:szCs w:val="18"/>
        </w:rPr>
        <w:t xml:space="preserve">” </w:t>
      </w:r>
      <w:r w:rsidRPr="008F37F5">
        <w:rPr>
          <w:rFonts w:ascii="Arial" w:hAnsi="Arial" w:cs="Arial"/>
          <w:i/>
          <w:sz w:val="16"/>
          <w:szCs w:val="16"/>
        </w:rPr>
        <w:t>(Machado, 2012: 46)</w:t>
      </w:r>
      <w:r w:rsidRPr="008F37F5">
        <w:rPr>
          <w:rFonts w:ascii="Arial" w:hAnsi="Arial" w:cs="Arial"/>
          <w:i/>
          <w:sz w:val="18"/>
          <w:szCs w:val="18"/>
        </w:rPr>
        <w:t>; “</w:t>
      </w:r>
      <w:r w:rsidRPr="008F37F5">
        <w:rPr>
          <w:rFonts w:ascii="Arial" w:hAnsi="Arial" w:cs="Arial"/>
          <w:b/>
          <w:i/>
          <w:sz w:val="18"/>
          <w:szCs w:val="18"/>
        </w:rPr>
        <w:t>Desafortunadamente</w:t>
      </w:r>
      <w:r w:rsidRPr="008F37F5">
        <w:rPr>
          <w:rFonts w:ascii="Arial" w:hAnsi="Arial" w:cs="Arial"/>
          <w:i/>
          <w:sz w:val="18"/>
          <w:szCs w:val="18"/>
        </w:rPr>
        <w:t xml:space="preserve">” </w:t>
      </w:r>
      <w:r w:rsidRPr="008F37F5">
        <w:rPr>
          <w:rFonts w:ascii="Arial" w:hAnsi="Arial" w:cs="Arial"/>
          <w:i/>
          <w:sz w:val="16"/>
          <w:szCs w:val="16"/>
        </w:rPr>
        <w:t>(Machado, 2012: 48)</w:t>
      </w:r>
      <w:r w:rsidRPr="008F37F5">
        <w:rPr>
          <w:rFonts w:ascii="Arial" w:hAnsi="Arial" w:cs="Arial"/>
          <w:i/>
          <w:sz w:val="18"/>
          <w:szCs w:val="18"/>
        </w:rPr>
        <w:t xml:space="preserve">; “aguardente </w:t>
      </w:r>
      <w:r w:rsidRPr="008F37F5">
        <w:rPr>
          <w:rFonts w:ascii="Arial" w:hAnsi="Arial" w:cs="Arial"/>
          <w:b/>
          <w:i/>
          <w:sz w:val="18"/>
          <w:szCs w:val="18"/>
        </w:rPr>
        <w:t>babujada</w:t>
      </w:r>
      <w:r w:rsidRPr="008F37F5">
        <w:rPr>
          <w:rFonts w:ascii="Arial" w:hAnsi="Arial" w:cs="Arial"/>
          <w:i/>
          <w:sz w:val="18"/>
          <w:szCs w:val="18"/>
        </w:rPr>
        <w:t xml:space="preserve">” </w:t>
      </w:r>
      <w:r w:rsidRPr="008F37F5">
        <w:rPr>
          <w:rFonts w:ascii="Arial" w:hAnsi="Arial" w:cs="Arial"/>
          <w:i/>
          <w:sz w:val="16"/>
          <w:szCs w:val="16"/>
        </w:rPr>
        <w:t>(Machado, 2012: 51)</w:t>
      </w:r>
      <w:r w:rsidRPr="008F37F5">
        <w:rPr>
          <w:rFonts w:ascii="Arial" w:hAnsi="Arial" w:cs="Arial"/>
          <w:i/>
          <w:sz w:val="18"/>
          <w:szCs w:val="18"/>
        </w:rPr>
        <w:t>; “</w:t>
      </w:r>
      <w:r w:rsidRPr="008F37F5">
        <w:rPr>
          <w:rFonts w:ascii="Arial" w:hAnsi="Arial" w:cs="Arial"/>
          <w:b/>
          <w:i/>
          <w:sz w:val="18"/>
          <w:szCs w:val="18"/>
        </w:rPr>
        <w:t>messe</w:t>
      </w:r>
      <w:r w:rsidRPr="008F37F5">
        <w:rPr>
          <w:rFonts w:ascii="Arial" w:hAnsi="Arial" w:cs="Arial"/>
          <w:i/>
          <w:sz w:val="18"/>
          <w:szCs w:val="18"/>
        </w:rPr>
        <w:t xml:space="preserve"> do quartel” </w:t>
      </w:r>
      <w:r w:rsidRPr="008F37F5">
        <w:rPr>
          <w:rFonts w:ascii="Arial" w:hAnsi="Arial" w:cs="Arial"/>
          <w:i/>
          <w:sz w:val="16"/>
          <w:szCs w:val="16"/>
        </w:rPr>
        <w:t>(Machado, 2012: 53)</w:t>
      </w:r>
      <w:r w:rsidRPr="008F37F5">
        <w:rPr>
          <w:rFonts w:ascii="Arial" w:hAnsi="Arial" w:cs="Arial"/>
          <w:i/>
          <w:sz w:val="18"/>
          <w:szCs w:val="18"/>
        </w:rPr>
        <w:t xml:space="preserve">; os batatais estavam </w:t>
      </w:r>
      <w:r w:rsidRPr="008F37F5">
        <w:rPr>
          <w:rFonts w:ascii="Arial" w:hAnsi="Arial" w:cs="Arial"/>
          <w:b/>
          <w:i/>
          <w:sz w:val="18"/>
          <w:szCs w:val="18"/>
        </w:rPr>
        <w:t>viçosos</w:t>
      </w:r>
      <w:r w:rsidRPr="008F37F5">
        <w:rPr>
          <w:rFonts w:ascii="Arial" w:hAnsi="Arial" w:cs="Arial"/>
          <w:i/>
          <w:sz w:val="18"/>
          <w:szCs w:val="18"/>
        </w:rPr>
        <w:t xml:space="preserve"> e as </w:t>
      </w:r>
      <w:r w:rsidRPr="008F37F5">
        <w:rPr>
          <w:rFonts w:ascii="Arial" w:hAnsi="Arial" w:cs="Arial"/>
          <w:b/>
          <w:i/>
          <w:sz w:val="18"/>
          <w:szCs w:val="18"/>
        </w:rPr>
        <w:t>latadas</w:t>
      </w:r>
      <w:r w:rsidRPr="008F37F5">
        <w:rPr>
          <w:rFonts w:ascii="Arial" w:hAnsi="Arial" w:cs="Arial"/>
          <w:i/>
          <w:sz w:val="18"/>
          <w:szCs w:val="18"/>
        </w:rPr>
        <w:t xml:space="preserve">” </w:t>
      </w:r>
      <w:r w:rsidRPr="008F37F5">
        <w:rPr>
          <w:rFonts w:ascii="Arial" w:hAnsi="Arial" w:cs="Arial"/>
          <w:i/>
          <w:sz w:val="16"/>
          <w:szCs w:val="16"/>
        </w:rPr>
        <w:t>(Machado, 2012: 53)</w:t>
      </w:r>
      <w:r w:rsidRPr="008F37F5">
        <w:rPr>
          <w:rFonts w:ascii="Arial" w:hAnsi="Arial" w:cs="Arial"/>
          <w:i/>
          <w:sz w:val="18"/>
          <w:szCs w:val="18"/>
        </w:rPr>
        <w:t>; “</w:t>
      </w:r>
      <w:r w:rsidRPr="008F37F5">
        <w:rPr>
          <w:rFonts w:ascii="Arial" w:hAnsi="Arial" w:cs="Arial"/>
          <w:b/>
          <w:i/>
          <w:sz w:val="18"/>
          <w:szCs w:val="18"/>
        </w:rPr>
        <w:t>cantochão</w:t>
      </w:r>
      <w:r w:rsidRPr="008F37F5">
        <w:rPr>
          <w:rFonts w:ascii="Arial" w:hAnsi="Arial" w:cs="Arial"/>
          <w:i/>
          <w:sz w:val="18"/>
          <w:szCs w:val="18"/>
        </w:rPr>
        <w:t>”</w:t>
      </w:r>
      <w:r w:rsidRPr="008F37F5">
        <w:rPr>
          <w:rFonts w:ascii="Arial" w:hAnsi="Arial" w:cs="Arial"/>
          <w:i/>
          <w:sz w:val="16"/>
          <w:szCs w:val="16"/>
        </w:rPr>
        <w:t xml:space="preserve"> (Machado, 2013: 56)</w:t>
      </w:r>
      <w:r w:rsidRPr="008F37F5">
        <w:rPr>
          <w:rFonts w:ascii="Arial" w:hAnsi="Arial" w:cs="Arial"/>
          <w:i/>
          <w:sz w:val="18"/>
          <w:szCs w:val="18"/>
        </w:rPr>
        <w:t xml:space="preserve">; “fomos </w:t>
      </w:r>
      <w:r w:rsidRPr="008F37F5">
        <w:rPr>
          <w:rFonts w:ascii="Arial" w:hAnsi="Arial" w:cs="Arial"/>
          <w:b/>
          <w:i/>
          <w:sz w:val="18"/>
          <w:szCs w:val="18"/>
        </w:rPr>
        <w:t xml:space="preserve">ovacionados </w:t>
      </w:r>
      <w:r w:rsidRPr="008F37F5">
        <w:rPr>
          <w:rFonts w:ascii="Arial" w:hAnsi="Arial" w:cs="Arial"/>
          <w:i/>
          <w:sz w:val="18"/>
          <w:szCs w:val="18"/>
        </w:rPr>
        <w:t xml:space="preserve">pelos populares” </w:t>
      </w:r>
      <w:r w:rsidRPr="008F37F5">
        <w:rPr>
          <w:rFonts w:ascii="Arial" w:hAnsi="Arial" w:cs="Arial"/>
          <w:i/>
          <w:sz w:val="16"/>
          <w:szCs w:val="16"/>
        </w:rPr>
        <w:t>(Machado, 2012: 57)</w:t>
      </w:r>
      <w:r w:rsidRPr="008F37F5">
        <w:rPr>
          <w:rFonts w:ascii="Arial" w:hAnsi="Arial" w:cs="Arial"/>
          <w:i/>
          <w:sz w:val="18"/>
          <w:szCs w:val="18"/>
        </w:rPr>
        <w:t>; “</w:t>
      </w:r>
      <w:r w:rsidRPr="008F37F5">
        <w:rPr>
          <w:rFonts w:ascii="Arial" w:hAnsi="Arial" w:cs="Arial"/>
          <w:b/>
          <w:i/>
          <w:sz w:val="18"/>
          <w:szCs w:val="18"/>
        </w:rPr>
        <w:t>sotaina</w:t>
      </w:r>
      <w:r w:rsidRPr="008F37F5">
        <w:rPr>
          <w:rFonts w:ascii="Arial" w:hAnsi="Arial" w:cs="Arial"/>
          <w:i/>
          <w:sz w:val="18"/>
          <w:szCs w:val="18"/>
        </w:rPr>
        <w:t xml:space="preserve">” </w:t>
      </w:r>
      <w:r w:rsidRPr="008F37F5">
        <w:rPr>
          <w:rFonts w:ascii="Arial" w:hAnsi="Arial" w:cs="Arial"/>
          <w:i/>
          <w:sz w:val="16"/>
          <w:szCs w:val="16"/>
        </w:rPr>
        <w:t>(Machado, 2013: 121)</w:t>
      </w:r>
      <w:r w:rsidRPr="008F37F5">
        <w:rPr>
          <w:rFonts w:ascii="Arial" w:hAnsi="Arial" w:cs="Arial"/>
          <w:i/>
          <w:sz w:val="18"/>
          <w:szCs w:val="18"/>
        </w:rPr>
        <w:t xml:space="preserve">; “a primeira </w:t>
      </w:r>
      <w:r w:rsidRPr="008F37F5">
        <w:rPr>
          <w:rFonts w:ascii="Arial" w:hAnsi="Arial" w:cs="Arial"/>
          <w:b/>
          <w:i/>
          <w:sz w:val="18"/>
          <w:szCs w:val="18"/>
        </w:rPr>
        <w:t>refrega</w:t>
      </w:r>
      <w:r w:rsidRPr="008F37F5">
        <w:rPr>
          <w:rFonts w:ascii="Arial" w:hAnsi="Arial" w:cs="Arial"/>
          <w:i/>
          <w:sz w:val="18"/>
          <w:szCs w:val="18"/>
        </w:rPr>
        <w:t xml:space="preserve">” </w:t>
      </w:r>
      <w:r w:rsidRPr="008F37F5">
        <w:rPr>
          <w:rFonts w:ascii="Arial" w:hAnsi="Arial" w:cs="Arial"/>
          <w:i/>
          <w:sz w:val="16"/>
          <w:szCs w:val="16"/>
        </w:rPr>
        <w:t>(Machado, 2012: 255)</w:t>
      </w:r>
      <w:r w:rsidRPr="008F37F5">
        <w:rPr>
          <w:rFonts w:ascii="Arial" w:hAnsi="Arial" w:cs="Arial"/>
          <w:i/>
          <w:sz w:val="18"/>
          <w:szCs w:val="18"/>
        </w:rPr>
        <w:t>; “</w:t>
      </w:r>
      <w:r w:rsidRPr="008F37F5">
        <w:rPr>
          <w:rFonts w:ascii="Arial" w:hAnsi="Arial" w:cs="Arial"/>
          <w:b/>
          <w:i/>
          <w:sz w:val="18"/>
          <w:szCs w:val="18"/>
        </w:rPr>
        <w:t>alfaias</w:t>
      </w:r>
      <w:r w:rsidRPr="008F37F5">
        <w:rPr>
          <w:rFonts w:ascii="Arial" w:hAnsi="Arial" w:cs="Arial"/>
          <w:i/>
          <w:sz w:val="18"/>
          <w:szCs w:val="18"/>
        </w:rPr>
        <w:t xml:space="preserve"> agrícolas” </w:t>
      </w:r>
      <w:r w:rsidRPr="008F37F5">
        <w:rPr>
          <w:rFonts w:ascii="Arial" w:hAnsi="Arial" w:cs="Arial"/>
          <w:i/>
          <w:sz w:val="16"/>
          <w:szCs w:val="16"/>
        </w:rPr>
        <w:t>(Machado, 2012: 396)</w:t>
      </w:r>
      <w:r w:rsidRPr="008F37F5">
        <w:rPr>
          <w:rFonts w:ascii="Arial" w:hAnsi="Arial" w:cs="Arial"/>
          <w:i/>
          <w:sz w:val="18"/>
          <w:szCs w:val="18"/>
        </w:rPr>
        <w:t>; “</w:t>
      </w:r>
      <w:r w:rsidRPr="008F37F5">
        <w:rPr>
          <w:rFonts w:ascii="Arial" w:hAnsi="Arial" w:cs="Arial"/>
          <w:b/>
          <w:i/>
          <w:sz w:val="18"/>
          <w:szCs w:val="18"/>
        </w:rPr>
        <w:t>fazenda</w:t>
      </w:r>
      <w:r w:rsidRPr="008F37F5">
        <w:rPr>
          <w:rFonts w:ascii="Arial" w:hAnsi="Arial" w:cs="Arial"/>
          <w:i/>
          <w:sz w:val="18"/>
          <w:szCs w:val="18"/>
        </w:rPr>
        <w:t xml:space="preserve"> e </w:t>
      </w:r>
      <w:r w:rsidRPr="008F37F5">
        <w:rPr>
          <w:rFonts w:ascii="Arial" w:hAnsi="Arial" w:cs="Arial"/>
          <w:b/>
          <w:i/>
          <w:sz w:val="18"/>
          <w:szCs w:val="18"/>
        </w:rPr>
        <w:t>descendência</w:t>
      </w:r>
      <w:r w:rsidRPr="008F37F5">
        <w:rPr>
          <w:rFonts w:ascii="Arial" w:hAnsi="Arial" w:cs="Arial"/>
          <w:i/>
          <w:sz w:val="18"/>
          <w:szCs w:val="18"/>
        </w:rPr>
        <w:t xml:space="preserve">” </w:t>
      </w:r>
      <w:r w:rsidRPr="008F37F5">
        <w:rPr>
          <w:rFonts w:ascii="Arial" w:hAnsi="Arial" w:cs="Arial"/>
          <w:i/>
          <w:sz w:val="16"/>
          <w:szCs w:val="16"/>
        </w:rPr>
        <w:t>(Machado, 2012: 396)</w:t>
      </w:r>
      <w:r w:rsidRPr="008F37F5">
        <w:rPr>
          <w:rFonts w:ascii="Arial" w:hAnsi="Arial" w:cs="Arial"/>
          <w:i/>
          <w:sz w:val="18"/>
          <w:szCs w:val="18"/>
        </w:rPr>
        <w:t xml:space="preserve">; “mero </w:t>
      </w:r>
      <w:r w:rsidRPr="008F37F5">
        <w:rPr>
          <w:rFonts w:ascii="Arial" w:hAnsi="Arial" w:cs="Arial"/>
          <w:b/>
          <w:i/>
          <w:sz w:val="18"/>
          <w:szCs w:val="18"/>
        </w:rPr>
        <w:t>aboletado</w:t>
      </w:r>
      <w:r w:rsidRPr="008F37F5">
        <w:rPr>
          <w:rFonts w:ascii="Arial" w:hAnsi="Arial" w:cs="Arial"/>
          <w:i/>
          <w:sz w:val="18"/>
          <w:szCs w:val="18"/>
        </w:rPr>
        <w:t xml:space="preserve">” </w:t>
      </w:r>
      <w:r w:rsidRPr="008F37F5">
        <w:rPr>
          <w:rFonts w:ascii="Arial" w:hAnsi="Arial" w:cs="Arial"/>
          <w:i/>
          <w:sz w:val="16"/>
          <w:szCs w:val="16"/>
        </w:rPr>
        <w:t>(Machado, 2012: 437)</w:t>
      </w:r>
      <w:r w:rsidRPr="008F37F5">
        <w:rPr>
          <w:rFonts w:ascii="Arial" w:hAnsi="Arial" w:cs="Arial"/>
          <w:i/>
          <w:sz w:val="18"/>
          <w:szCs w:val="18"/>
        </w:rPr>
        <w:t xml:space="preserve">; </w:t>
      </w:r>
      <w:r w:rsidRPr="008F37F5">
        <w:rPr>
          <w:rFonts w:ascii="Arial" w:hAnsi="Arial" w:cs="Arial"/>
          <w:b/>
          <w:i/>
          <w:sz w:val="18"/>
          <w:szCs w:val="18"/>
        </w:rPr>
        <w:t>sorumbático</w:t>
      </w:r>
      <w:r w:rsidRPr="008F37F5">
        <w:rPr>
          <w:rFonts w:ascii="Arial" w:hAnsi="Arial" w:cs="Arial"/>
          <w:i/>
          <w:sz w:val="18"/>
          <w:szCs w:val="18"/>
        </w:rPr>
        <w:t xml:space="preserve"> </w:t>
      </w:r>
      <w:r w:rsidRPr="008F37F5">
        <w:rPr>
          <w:rFonts w:ascii="Arial" w:hAnsi="Arial" w:cs="Arial"/>
          <w:i/>
          <w:sz w:val="16"/>
          <w:szCs w:val="16"/>
        </w:rPr>
        <w:t>(Machado, 2013: 249)</w:t>
      </w:r>
      <w:r w:rsidRPr="008F37F5">
        <w:rPr>
          <w:rFonts w:ascii="Arial" w:hAnsi="Arial" w:cs="Arial"/>
          <w:i/>
          <w:sz w:val="18"/>
          <w:szCs w:val="18"/>
        </w:rPr>
        <w:t xml:space="preserve">; </w:t>
      </w:r>
      <w:r w:rsidRPr="008F37F5">
        <w:rPr>
          <w:rFonts w:ascii="Arial" w:hAnsi="Arial" w:cs="Arial"/>
          <w:b/>
          <w:i/>
          <w:sz w:val="18"/>
          <w:szCs w:val="18"/>
        </w:rPr>
        <w:t>desentorpeceu</w:t>
      </w:r>
      <w:r w:rsidRPr="008F37F5">
        <w:rPr>
          <w:rFonts w:ascii="Arial" w:hAnsi="Arial" w:cs="Arial"/>
          <w:i/>
          <w:sz w:val="18"/>
          <w:szCs w:val="18"/>
        </w:rPr>
        <w:t xml:space="preserve"> as pernas </w:t>
      </w:r>
      <w:r w:rsidRPr="008F37F5">
        <w:rPr>
          <w:rFonts w:ascii="Arial" w:hAnsi="Arial" w:cs="Arial"/>
          <w:i/>
          <w:sz w:val="16"/>
          <w:szCs w:val="16"/>
        </w:rPr>
        <w:t>(Machado, 2013: 249)</w:t>
      </w:r>
      <w:r w:rsidRPr="008F37F5">
        <w:rPr>
          <w:rFonts w:ascii="Arial" w:hAnsi="Arial" w:cs="Arial"/>
          <w:i/>
          <w:sz w:val="18"/>
          <w:szCs w:val="18"/>
        </w:rPr>
        <w:t xml:space="preserve">; ficou </w:t>
      </w:r>
      <w:r w:rsidRPr="008F37F5">
        <w:rPr>
          <w:rFonts w:ascii="Arial" w:hAnsi="Arial" w:cs="Arial"/>
          <w:b/>
          <w:i/>
          <w:sz w:val="18"/>
          <w:szCs w:val="18"/>
        </w:rPr>
        <w:t>abespinhada</w:t>
      </w:r>
      <w:r w:rsidRPr="008F37F5">
        <w:rPr>
          <w:rFonts w:ascii="Arial" w:hAnsi="Arial" w:cs="Arial"/>
          <w:i/>
          <w:sz w:val="18"/>
          <w:szCs w:val="18"/>
        </w:rPr>
        <w:t xml:space="preserve"> </w:t>
      </w:r>
      <w:r w:rsidRPr="008F37F5">
        <w:rPr>
          <w:rFonts w:ascii="Arial" w:hAnsi="Arial" w:cs="Arial"/>
          <w:i/>
          <w:sz w:val="16"/>
          <w:szCs w:val="16"/>
        </w:rPr>
        <w:t>(Machado, 2013: 343)</w:t>
      </w:r>
      <w:r w:rsidRPr="008F37F5">
        <w:rPr>
          <w:rFonts w:ascii="Arial" w:hAnsi="Arial" w:cs="Arial"/>
          <w:i/>
          <w:sz w:val="18"/>
          <w:szCs w:val="18"/>
        </w:rPr>
        <w:t xml:space="preserve">; </w:t>
      </w:r>
      <w:r w:rsidRPr="008F37F5">
        <w:rPr>
          <w:rFonts w:ascii="Arial" w:hAnsi="Arial" w:cs="Arial"/>
          <w:b/>
          <w:i/>
          <w:sz w:val="18"/>
          <w:szCs w:val="18"/>
        </w:rPr>
        <w:t>tratante</w:t>
      </w:r>
      <w:r w:rsidRPr="008F37F5">
        <w:rPr>
          <w:rFonts w:ascii="Arial" w:hAnsi="Arial" w:cs="Arial"/>
          <w:i/>
          <w:sz w:val="18"/>
          <w:szCs w:val="18"/>
        </w:rPr>
        <w:t xml:space="preserve"> </w:t>
      </w:r>
      <w:r w:rsidRPr="008F37F5">
        <w:rPr>
          <w:rFonts w:ascii="Arial" w:hAnsi="Arial" w:cs="Arial"/>
          <w:i/>
          <w:sz w:val="16"/>
          <w:szCs w:val="16"/>
        </w:rPr>
        <w:t>(Machado, 2013: 345)</w:t>
      </w:r>
      <w:r w:rsidRPr="008F37F5">
        <w:rPr>
          <w:rFonts w:ascii="Arial" w:hAnsi="Arial" w:cs="Arial"/>
          <w:i/>
          <w:sz w:val="18"/>
          <w:szCs w:val="18"/>
        </w:rPr>
        <w:t xml:space="preserve">; “os </w:t>
      </w:r>
      <w:r w:rsidRPr="008F37F5">
        <w:rPr>
          <w:rFonts w:ascii="Arial" w:hAnsi="Arial" w:cs="Arial"/>
          <w:b/>
          <w:i/>
          <w:sz w:val="18"/>
          <w:szCs w:val="18"/>
        </w:rPr>
        <w:t>ajuntamentos</w:t>
      </w:r>
      <w:r w:rsidRPr="008F37F5">
        <w:rPr>
          <w:rFonts w:ascii="Arial" w:hAnsi="Arial" w:cs="Arial"/>
          <w:i/>
          <w:sz w:val="18"/>
          <w:szCs w:val="18"/>
        </w:rPr>
        <w:t xml:space="preserve"> eram ótimos” </w:t>
      </w:r>
      <w:r w:rsidRPr="008F37F5">
        <w:rPr>
          <w:rFonts w:ascii="Arial" w:hAnsi="Arial" w:cs="Arial"/>
          <w:i/>
          <w:sz w:val="16"/>
          <w:szCs w:val="16"/>
        </w:rPr>
        <w:t>(Machado, 2013: 345)</w:t>
      </w:r>
      <w:r w:rsidRPr="008F37F5">
        <w:rPr>
          <w:rFonts w:ascii="Arial" w:hAnsi="Arial" w:cs="Arial"/>
          <w:i/>
          <w:sz w:val="18"/>
          <w:szCs w:val="18"/>
        </w:rPr>
        <w:t>; “</w:t>
      </w:r>
      <w:r w:rsidRPr="008F37F5">
        <w:rPr>
          <w:rFonts w:ascii="Arial" w:hAnsi="Arial" w:cs="Arial"/>
          <w:b/>
          <w:i/>
          <w:sz w:val="18"/>
          <w:szCs w:val="18"/>
        </w:rPr>
        <w:t>aparelhar</w:t>
      </w:r>
      <w:r w:rsidRPr="008F37F5">
        <w:rPr>
          <w:rFonts w:ascii="Arial" w:hAnsi="Arial" w:cs="Arial"/>
          <w:i/>
          <w:sz w:val="18"/>
          <w:szCs w:val="18"/>
        </w:rPr>
        <w:t xml:space="preserve"> os passos” </w:t>
      </w:r>
      <w:r w:rsidRPr="008F37F5">
        <w:rPr>
          <w:rFonts w:ascii="Arial" w:hAnsi="Arial" w:cs="Arial"/>
          <w:i/>
          <w:sz w:val="16"/>
          <w:szCs w:val="16"/>
        </w:rPr>
        <w:t>(Machado, 2013: 347)</w:t>
      </w:r>
      <w:r w:rsidRPr="008F37F5">
        <w:rPr>
          <w:rFonts w:ascii="Arial" w:hAnsi="Arial" w:cs="Arial"/>
          <w:i/>
          <w:sz w:val="18"/>
          <w:szCs w:val="18"/>
        </w:rPr>
        <w:t xml:space="preserve">; </w:t>
      </w:r>
      <w:r w:rsidRPr="008F37F5">
        <w:rPr>
          <w:rFonts w:ascii="Arial" w:hAnsi="Arial" w:cs="Arial"/>
          <w:b/>
          <w:i/>
          <w:sz w:val="18"/>
          <w:szCs w:val="18"/>
        </w:rPr>
        <w:t>aperaltado</w:t>
      </w:r>
      <w:r w:rsidRPr="008F37F5">
        <w:rPr>
          <w:rFonts w:ascii="Arial" w:hAnsi="Arial" w:cs="Arial"/>
          <w:i/>
          <w:sz w:val="18"/>
          <w:szCs w:val="18"/>
        </w:rPr>
        <w:t xml:space="preserve"> </w:t>
      </w:r>
      <w:r w:rsidRPr="008F37F5">
        <w:rPr>
          <w:rFonts w:ascii="Arial" w:hAnsi="Arial" w:cs="Arial"/>
          <w:i/>
          <w:sz w:val="16"/>
          <w:szCs w:val="16"/>
        </w:rPr>
        <w:t>(Machado, 2013: 348)</w:t>
      </w:r>
      <w:r w:rsidRPr="008F37F5">
        <w:rPr>
          <w:rFonts w:ascii="Arial" w:hAnsi="Arial" w:cs="Arial"/>
          <w:i/>
          <w:sz w:val="18"/>
          <w:szCs w:val="18"/>
        </w:rPr>
        <w:t xml:space="preserve">; </w:t>
      </w:r>
      <w:r w:rsidRPr="008F37F5">
        <w:rPr>
          <w:rFonts w:ascii="Arial" w:hAnsi="Arial" w:cs="Arial"/>
          <w:b/>
          <w:i/>
          <w:sz w:val="18"/>
          <w:szCs w:val="18"/>
        </w:rPr>
        <w:t>imbróglio</w:t>
      </w:r>
      <w:r w:rsidRPr="008F37F5">
        <w:rPr>
          <w:rFonts w:ascii="Arial" w:hAnsi="Arial" w:cs="Arial"/>
          <w:i/>
          <w:sz w:val="18"/>
          <w:szCs w:val="18"/>
        </w:rPr>
        <w:t xml:space="preserve"> </w:t>
      </w:r>
      <w:r w:rsidRPr="008F37F5">
        <w:rPr>
          <w:rFonts w:ascii="Arial" w:hAnsi="Arial" w:cs="Arial"/>
          <w:i/>
          <w:sz w:val="16"/>
          <w:szCs w:val="16"/>
        </w:rPr>
        <w:t>(Machado, 2013: 350)</w:t>
      </w:r>
      <w:r w:rsidRPr="008F37F5">
        <w:rPr>
          <w:rFonts w:ascii="Arial" w:hAnsi="Arial" w:cs="Arial"/>
          <w:i/>
          <w:sz w:val="18"/>
          <w:szCs w:val="18"/>
        </w:rPr>
        <w:t>; “</w:t>
      </w:r>
      <w:r w:rsidRPr="008F37F5">
        <w:rPr>
          <w:rFonts w:ascii="Arial" w:hAnsi="Arial" w:cs="Arial"/>
          <w:b/>
          <w:i/>
          <w:sz w:val="18"/>
          <w:szCs w:val="18"/>
        </w:rPr>
        <w:t>sofregamente</w:t>
      </w:r>
      <w:r w:rsidRPr="008F37F5">
        <w:rPr>
          <w:rFonts w:ascii="Arial" w:hAnsi="Arial" w:cs="Arial"/>
          <w:i/>
          <w:sz w:val="18"/>
          <w:szCs w:val="18"/>
        </w:rPr>
        <w:t xml:space="preserve">” </w:t>
      </w:r>
      <w:r w:rsidRPr="008F37F5">
        <w:rPr>
          <w:rFonts w:ascii="Arial" w:hAnsi="Arial" w:cs="Arial"/>
          <w:i/>
          <w:sz w:val="16"/>
          <w:szCs w:val="16"/>
        </w:rPr>
        <w:t>(Machado, 2013: 352)</w:t>
      </w:r>
      <w:r w:rsidRPr="008F37F5">
        <w:rPr>
          <w:rFonts w:ascii="Arial" w:hAnsi="Arial" w:cs="Arial"/>
          <w:i/>
          <w:sz w:val="18"/>
          <w:szCs w:val="18"/>
        </w:rPr>
        <w:t>; “</w:t>
      </w:r>
      <w:r w:rsidRPr="008F37F5">
        <w:rPr>
          <w:rFonts w:ascii="Arial" w:hAnsi="Arial" w:cs="Arial"/>
          <w:b/>
          <w:i/>
          <w:sz w:val="18"/>
          <w:szCs w:val="18"/>
        </w:rPr>
        <w:t>acanhamento</w:t>
      </w:r>
      <w:r w:rsidRPr="008F37F5">
        <w:rPr>
          <w:rFonts w:ascii="Arial" w:hAnsi="Arial" w:cs="Arial"/>
          <w:i/>
          <w:sz w:val="18"/>
          <w:szCs w:val="18"/>
        </w:rPr>
        <w:t>”</w:t>
      </w:r>
      <w:r w:rsidRPr="008F37F5">
        <w:rPr>
          <w:rFonts w:ascii="Arial" w:hAnsi="Arial" w:cs="Arial"/>
          <w:i/>
          <w:sz w:val="16"/>
          <w:szCs w:val="16"/>
        </w:rPr>
        <w:t xml:space="preserve"> (Machado, 2013: 356)</w:t>
      </w:r>
      <w:r w:rsidRPr="008F37F5">
        <w:rPr>
          <w:rFonts w:ascii="Arial" w:hAnsi="Arial" w:cs="Arial"/>
          <w:i/>
          <w:sz w:val="18"/>
          <w:szCs w:val="18"/>
        </w:rPr>
        <w:t>; “</w:t>
      </w:r>
      <w:r w:rsidRPr="008F37F5">
        <w:rPr>
          <w:rFonts w:ascii="Arial" w:hAnsi="Arial" w:cs="Arial"/>
          <w:b/>
          <w:i/>
          <w:sz w:val="18"/>
          <w:szCs w:val="18"/>
        </w:rPr>
        <w:t>Matutava</w:t>
      </w:r>
      <w:r w:rsidRPr="008F37F5">
        <w:rPr>
          <w:rFonts w:ascii="Arial" w:hAnsi="Arial" w:cs="Arial"/>
          <w:i/>
          <w:sz w:val="18"/>
          <w:szCs w:val="18"/>
        </w:rPr>
        <w:t xml:space="preserve">” </w:t>
      </w:r>
      <w:r w:rsidRPr="008F37F5">
        <w:rPr>
          <w:rFonts w:ascii="Arial" w:hAnsi="Arial" w:cs="Arial"/>
          <w:i/>
          <w:sz w:val="16"/>
          <w:szCs w:val="16"/>
        </w:rPr>
        <w:t>(Machado, 2013: 361)</w:t>
      </w:r>
      <w:r w:rsidRPr="008F37F5">
        <w:rPr>
          <w:rFonts w:ascii="Arial" w:hAnsi="Arial" w:cs="Arial"/>
          <w:i/>
          <w:sz w:val="18"/>
          <w:szCs w:val="18"/>
        </w:rPr>
        <w:t xml:space="preserve">; “pedras de </w:t>
      </w:r>
      <w:r w:rsidRPr="008F37F5">
        <w:rPr>
          <w:rFonts w:ascii="Arial" w:hAnsi="Arial" w:cs="Arial"/>
          <w:b/>
          <w:i/>
          <w:sz w:val="18"/>
          <w:szCs w:val="18"/>
        </w:rPr>
        <w:t>macadame</w:t>
      </w:r>
      <w:r w:rsidRPr="008F37F5">
        <w:rPr>
          <w:rFonts w:ascii="Arial" w:hAnsi="Arial" w:cs="Arial"/>
          <w:i/>
          <w:sz w:val="18"/>
          <w:szCs w:val="18"/>
        </w:rPr>
        <w:t xml:space="preserve">” </w:t>
      </w:r>
      <w:r w:rsidRPr="008F37F5">
        <w:rPr>
          <w:rFonts w:ascii="Arial" w:hAnsi="Arial" w:cs="Arial"/>
          <w:i/>
          <w:sz w:val="16"/>
          <w:szCs w:val="16"/>
        </w:rPr>
        <w:t>(Machado, 2013: 361)</w:t>
      </w:r>
      <w:r w:rsidRPr="008F37F5">
        <w:rPr>
          <w:rFonts w:ascii="Arial" w:hAnsi="Arial" w:cs="Arial"/>
          <w:i/>
          <w:sz w:val="18"/>
          <w:szCs w:val="18"/>
        </w:rPr>
        <w:t>; “</w:t>
      </w:r>
      <w:r w:rsidRPr="008F37F5">
        <w:rPr>
          <w:rFonts w:ascii="Arial" w:hAnsi="Arial" w:cs="Arial"/>
          <w:b/>
          <w:i/>
          <w:sz w:val="18"/>
          <w:szCs w:val="18"/>
        </w:rPr>
        <w:t>cartilha</w:t>
      </w:r>
      <w:r w:rsidRPr="008F37F5">
        <w:rPr>
          <w:rFonts w:ascii="Arial" w:hAnsi="Arial" w:cs="Arial"/>
          <w:i/>
          <w:sz w:val="18"/>
          <w:szCs w:val="18"/>
        </w:rPr>
        <w:t>”</w:t>
      </w:r>
      <w:r w:rsidRPr="008F37F5">
        <w:rPr>
          <w:rFonts w:ascii="Arial" w:hAnsi="Arial" w:cs="Arial"/>
          <w:i/>
          <w:sz w:val="16"/>
          <w:szCs w:val="16"/>
        </w:rPr>
        <w:t xml:space="preserve"> (Machado, 2013: 365); </w:t>
      </w:r>
      <w:r w:rsidRPr="008F37F5">
        <w:rPr>
          <w:rFonts w:ascii="Arial" w:hAnsi="Arial" w:cs="Arial"/>
          <w:b/>
          <w:i/>
          <w:sz w:val="18"/>
          <w:szCs w:val="18"/>
        </w:rPr>
        <w:t>solícitos</w:t>
      </w:r>
      <w:r w:rsidRPr="008F37F5">
        <w:rPr>
          <w:rFonts w:ascii="Arial" w:hAnsi="Arial" w:cs="Arial"/>
          <w:i/>
          <w:sz w:val="18"/>
          <w:szCs w:val="18"/>
        </w:rPr>
        <w:t xml:space="preserve"> </w:t>
      </w:r>
      <w:r w:rsidRPr="008F37F5">
        <w:rPr>
          <w:rFonts w:ascii="Arial" w:hAnsi="Arial" w:cs="Arial"/>
          <w:i/>
          <w:sz w:val="16"/>
          <w:szCs w:val="16"/>
        </w:rPr>
        <w:t>(Machado, 2013: 368)</w:t>
      </w:r>
      <w:r w:rsidRPr="008F37F5">
        <w:rPr>
          <w:rFonts w:ascii="Arial" w:hAnsi="Arial" w:cs="Arial"/>
          <w:i/>
          <w:sz w:val="18"/>
          <w:szCs w:val="18"/>
        </w:rPr>
        <w:t>; “</w:t>
      </w:r>
      <w:r w:rsidRPr="008F37F5">
        <w:rPr>
          <w:rFonts w:ascii="Arial" w:hAnsi="Arial" w:cs="Arial"/>
          <w:b/>
          <w:i/>
          <w:sz w:val="18"/>
          <w:szCs w:val="18"/>
        </w:rPr>
        <w:t>fonemas</w:t>
      </w:r>
      <w:r w:rsidRPr="008F37F5">
        <w:rPr>
          <w:rFonts w:ascii="Arial" w:hAnsi="Arial" w:cs="Arial"/>
          <w:i/>
          <w:sz w:val="18"/>
          <w:szCs w:val="18"/>
        </w:rPr>
        <w:t xml:space="preserve">” </w:t>
      </w:r>
      <w:r w:rsidRPr="008F37F5">
        <w:rPr>
          <w:rFonts w:ascii="Arial" w:hAnsi="Arial" w:cs="Arial"/>
          <w:i/>
          <w:sz w:val="16"/>
          <w:szCs w:val="16"/>
        </w:rPr>
        <w:t>(Machado, 2013: 381)</w:t>
      </w:r>
      <w:r w:rsidRPr="008F37F5">
        <w:rPr>
          <w:rFonts w:ascii="Arial" w:hAnsi="Arial" w:cs="Arial"/>
          <w:i/>
          <w:sz w:val="18"/>
          <w:szCs w:val="18"/>
        </w:rPr>
        <w:t>; “</w:t>
      </w:r>
      <w:r w:rsidRPr="008F37F5">
        <w:rPr>
          <w:rFonts w:ascii="Arial" w:hAnsi="Arial" w:cs="Arial"/>
          <w:b/>
          <w:i/>
          <w:sz w:val="18"/>
          <w:szCs w:val="18"/>
        </w:rPr>
        <w:t>Cicerone</w:t>
      </w:r>
      <w:r w:rsidRPr="008F37F5">
        <w:rPr>
          <w:rFonts w:ascii="Arial" w:hAnsi="Arial" w:cs="Arial"/>
          <w:i/>
          <w:sz w:val="18"/>
          <w:szCs w:val="18"/>
        </w:rPr>
        <w:t xml:space="preserve">” </w:t>
      </w:r>
      <w:r w:rsidRPr="008F37F5">
        <w:rPr>
          <w:rFonts w:ascii="Arial" w:hAnsi="Arial" w:cs="Arial"/>
          <w:i/>
          <w:sz w:val="16"/>
          <w:szCs w:val="16"/>
        </w:rPr>
        <w:t xml:space="preserve">(Machado, 2012: 381, negrito nosso em todos os casos); </w:t>
      </w:r>
      <w:r w:rsidRPr="008F37F5">
        <w:rPr>
          <w:rFonts w:ascii="Arial" w:hAnsi="Arial" w:cs="Arial"/>
          <w:i/>
          <w:sz w:val="18"/>
          <w:szCs w:val="18"/>
        </w:rPr>
        <w:t>“</w:t>
      </w:r>
      <w:r w:rsidRPr="008F37F5">
        <w:rPr>
          <w:rFonts w:ascii="Arial" w:hAnsi="Arial" w:cs="Arial"/>
          <w:b/>
          <w:i/>
          <w:sz w:val="18"/>
          <w:szCs w:val="18"/>
        </w:rPr>
        <w:t>emborcava</w:t>
      </w:r>
      <w:r w:rsidRPr="008F37F5">
        <w:rPr>
          <w:rFonts w:ascii="Arial" w:hAnsi="Arial" w:cs="Arial"/>
          <w:i/>
          <w:sz w:val="18"/>
          <w:szCs w:val="18"/>
        </w:rPr>
        <w:t>”</w:t>
      </w:r>
      <w:r w:rsidRPr="008F37F5">
        <w:rPr>
          <w:rFonts w:ascii="Arial" w:hAnsi="Arial" w:cs="Arial"/>
          <w:i/>
          <w:sz w:val="16"/>
          <w:szCs w:val="16"/>
        </w:rPr>
        <w:t xml:space="preserve"> (Machado, 2013: 424)</w:t>
      </w:r>
      <w:r w:rsidRPr="008F37F5">
        <w:rPr>
          <w:rFonts w:ascii="Arial" w:hAnsi="Arial" w:cs="Arial"/>
          <w:i/>
          <w:sz w:val="18"/>
          <w:szCs w:val="18"/>
        </w:rPr>
        <w:t xml:space="preserve">, “chá de </w:t>
      </w:r>
      <w:r w:rsidRPr="008F37F5">
        <w:rPr>
          <w:rFonts w:ascii="Arial" w:hAnsi="Arial" w:cs="Arial"/>
          <w:b/>
          <w:i/>
          <w:sz w:val="18"/>
          <w:szCs w:val="18"/>
        </w:rPr>
        <w:t>agripalma</w:t>
      </w:r>
      <w:r w:rsidRPr="008F37F5">
        <w:rPr>
          <w:rFonts w:ascii="Arial" w:hAnsi="Arial" w:cs="Arial"/>
          <w:i/>
          <w:sz w:val="18"/>
          <w:szCs w:val="18"/>
        </w:rPr>
        <w:t>”</w:t>
      </w:r>
      <w:r w:rsidRPr="008F37F5">
        <w:rPr>
          <w:rFonts w:ascii="Arial" w:hAnsi="Arial" w:cs="Arial"/>
          <w:i/>
          <w:sz w:val="16"/>
          <w:szCs w:val="16"/>
        </w:rPr>
        <w:t xml:space="preserve"> (Machado, 2013: 426)</w:t>
      </w:r>
      <w:r w:rsidRPr="008F37F5">
        <w:rPr>
          <w:rFonts w:ascii="Arial" w:hAnsi="Arial" w:cs="Arial"/>
          <w:i/>
          <w:sz w:val="18"/>
          <w:szCs w:val="18"/>
        </w:rPr>
        <w:t>; “</w:t>
      </w:r>
      <w:r w:rsidRPr="008F37F5">
        <w:rPr>
          <w:rFonts w:ascii="Arial" w:hAnsi="Arial" w:cs="Arial"/>
          <w:b/>
          <w:i/>
          <w:sz w:val="18"/>
          <w:szCs w:val="18"/>
        </w:rPr>
        <w:t>macumba</w:t>
      </w:r>
      <w:r w:rsidRPr="008F37F5">
        <w:rPr>
          <w:rFonts w:ascii="Arial" w:hAnsi="Arial" w:cs="Arial"/>
          <w:i/>
          <w:sz w:val="18"/>
          <w:szCs w:val="18"/>
        </w:rPr>
        <w:t>”</w:t>
      </w:r>
      <w:r w:rsidRPr="008F37F5">
        <w:rPr>
          <w:rFonts w:ascii="Arial" w:hAnsi="Arial" w:cs="Arial"/>
          <w:i/>
          <w:sz w:val="16"/>
          <w:szCs w:val="16"/>
        </w:rPr>
        <w:t xml:space="preserve"> (Machado, 2013: 426); </w:t>
      </w:r>
      <w:r w:rsidRPr="008F37F5">
        <w:rPr>
          <w:rFonts w:ascii="Arial" w:hAnsi="Arial" w:cs="Arial"/>
          <w:i/>
          <w:sz w:val="18"/>
          <w:szCs w:val="18"/>
        </w:rPr>
        <w:t>“começou a rezar as</w:t>
      </w:r>
      <w:r w:rsidRPr="008F37F5">
        <w:rPr>
          <w:rFonts w:ascii="Arial" w:hAnsi="Arial" w:cs="Arial"/>
          <w:b/>
          <w:i/>
          <w:sz w:val="18"/>
          <w:szCs w:val="18"/>
        </w:rPr>
        <w:t xml:space="preserve"> completas</w:t>
      </w:r>
      <w:r w:rsidRPr="008F37F5">
        <w:rPr>
          <w:rFonts w:ascii="Arial" w:hAnsi="Arial" w:cs="Arial"/>
          <w:i/>
          <w:sz w:val="18"/>
          <w:szCs w:val="18"/>
        </w:rPr>
        <w:t>”</w:t>
      </w:r>
      <w:r w:rsidRPr="008F37F5">
        <w:rPr>
          <w:rFonts w:ascii="Arial" w:hAnsi="Arial" w:cs="Arial"/>
          <w:i/>
          <w:sz w:val="16"/>
          <w:szCs w:val="16"/>
        </w:rPr>
        <w:t xml:space="preserve"> (Machado, 2013: 426); </w:t>
      </w:r>
      <w:r w:rsidRPr="008F37F5">
        <w:rPr>
          <w:rFonts w:ascii="Arial" w:hAnsi="Arial" w:cs="Arial"/>
          <w:i/>
          <w:sz w:val="18"/>
          <w:szCs w:val="18"/>
        </w:rPr>
        <w:t>“aroma a</w:t>
      </w:r>
      <w:r w:rsidRPr="008F37F5">
        <w:rPr>
          <w:rFonts w:ascii="Arial" w:hAnsi="Arial" w:cs="Arial"/>
          <w:b/>
          <w:i/>
          <w:sz w:val="18"/>
          <w:szCs w:val="18"/>
        </w:rPr>
        <w:t xml:space="preserve"> nardo</w:t>
      </w:r>
      <w:r w:rsidRPr="008F37F5">
        <w:rPr>
          <w:rFonts w:ascii="Arial" w:hAnsi="Arial" w:cs="Arial"/>
          <w:i/>
          <w:sz w:val="18"/>
          <w:szCs w:val="18"/>
        </w:rPr>
        <w:t>”</w:t>
      </w:r>
      <w:r w:rsidRPr="008F37F5">
        <w:rPr>
          <w:rFonts w:ascii="Arial" w:hAnsi="Arial" w:cs="Arial"/>
          <w:i/>
          <w:sz w:val="16"/>
          <w:szCs w:val="16"/>
        </w:rPr>
        <w:t xml:space="preserve"> (Machado, 2013: 426); </w:t>
      </w:r>
      <w:r w:rsidRPr="008F37F5">
        <w:rPr>
          <w:rFonts w:ascii="Arial" w:hAnsi="Arial" w:cs="Arial"/>
          <w:i/>
          <w:sz w:val="18"/>
          <w:szCs w:val="18"/>
        </w:rPr>
        <w:t>“</w:t>
      </w:r>
      <w:r w:rsidRPr="008F37F5">
        <w:rPr>
          <w:rFonts w:ascii="Arial" w:hAnsi="Arial" w:cs="Arial"/>
          <w:b/>
          <w:i/>
          <w:sz w:val="18"/>
          <w:szCs w:val="18"/>
        </w:rPr>
        <w:t>cilício</w:t>
      </w:r>
      <w:r w:rsidRPr="008F37F5">
        <w:rPr>
          <w:rFonts w:ascii="Arial" w:hAnsi="Arial" w:cs="Arial"/>
          <w:i/>
          <w:sz w:val="18"/>
          <w:szCs w:val="18"/>
        </w:rPr>
        <w:t>”</w:t>
      </w:r>
      <w:r w:rsidRPr="008F37F5">
        <w:rPr>
          <w:rFonts w:ascii="Arial" w:hAnsi="Arial" w:cs="Arial"/>
          <w:i/>
          <w:sz w:val="16"/>
          <w:szCs w:val="16"/>
        </w:rPr>
        <w:t xml:space="preserve"> (Machado, 2013: 428); </w:t>
      </w:r>
      <w:r w:rsidRPr="008F37F5">
        <w:rPr>
          <w:rFonts w:ascii="Arial" w:hAnsi="Arial" w:cs="Arial"/>
          <w:i/>
          <w:sz w:val="18"/>
          <w:szCs w:val="18"/>
        </w:rPr>
        <w:t>“esposa</w:t>
      </w:r>
      <w:r w:rsidRPr="008F37F5">
        <w:rPr>
          <w:rFonts w:ascii="Arial" w:hAnsi="Arial" w:cs="Arial"/>
          <w:b/>
          <w:i/>
          <w:sz w:val="18"/>
          <w:szCs w:val="18"/>
        </w:rPr>
        <w:t xml:space="preserve"> oficiosa</w:t>
      </w:r>
      <w:r w:rsidRPr="008F37F5">
        <w:rPr>
          <w:rFonts w:ascii="Arial" w:hAnsi="Arial" w:cs="Arial"/>
          <w:i/>
          <w:sz w:val="18"/>
          <w:szCs w:val="18"/>
        </w:rPr>
        <w:t>”</w:t>
      </w:r>
      <w:r w:rsidRPr="008F37F5">
        <w:rPr>
          <w:rFonts w:ascii="Arial" w:hAnsi="Arial" w:cs="Arial"/>
          <w:i/>
          <w:sz w:val="16"/>
          <w:szCs w:val="16"/>
        </w:rPr>
        <w:t xml:space="preserve"> (Machado, 2013: 426).</w:t>
      </w:r>
    </w:p>
    <w:p w14:paraId="4687F591" w14:textId="77777777" w:rsidR="00AE0418" w:rsidRPr="008F37F5" w:rsidRDefault="004679C2" w:rsidP="004D0A45">
      <w:pPr>
        <w:pStyle w:val="NormalWeb"/>
        <w:spacing w:before="0" w:beforeAutospacing="0" w:after="0" w:afterAutospacing="0"/>
        <w:jc w:val="both"/>
        <w:rPr>
          <w:rFonts w:ascii="Arial" w:hAnsi="Arial" w:cs="Arial"/>
          <w:sz w:val="18"/>
          <w:szCs w:val="18"/>
        </w:rPr>
      </w:pPr>
      <w:r w:rsidRPr="008F37F5">
        <w:rPr>
          <w:rFonts w:ascii="Arial" w:hAnsi="Arial" w:cs="Arial"/>
          <w:sz w:val="18"/>
          <w:szCs w:val="18"/>
        </w:rPr>
        <w:t>7- A sintaxe é simples, as frases são geralmente curtas, despidas de artifícios estilísticos muito rebuscados. Aqui ficam alguns exemplos:</w:t>
      </w:r>
    </w:p>
    <w:p w14:paraId="68E49A02" w14:textId="77777777" w:rsidR="00AE0418" w:rsidRPr="008F37F5" w:rsidRDefault="004679C2" w:rsidP="004D0A45">
      <w:pPr>
        <w:pStyle w:val="NormalWeb"/>
        <w:spacing w:before="0" w:beforeAutospacing="0" w:after="0" w:afterAutospacing="0"/>
        <w:ind w:left="567" w:right="567"/>
        <w:jc w:val="both"/>
        <w:rPr>
          <w:rFonts w:ascii="Arial" w:hAnsi="Arial" w:cs="Arial"/>
          <w:sz w:val="18"/>
          <w:szCs w:val="18"/>
        </w:rPr>
      </w:pPr>
      <w:r w:rsidRPr="008F37F5">
        <w:rPr>
          <w:rFonts w:ascii="Arial" w:hAnsi="Arial" w:cs="Arial"/>
          <w:sz w:val="18"/>
          <w:szCs w:val="18"/>
        </w:rPr>
        <w:t xml:space="preserve">“É dia de Páscoa. Acordámos todos muito cedo e fomos à missa que começou às sete. O Afonso conduziu o velho </w:t>
      </w:r>
      <w:r w:rsidRPr="008F37F5">
        <w:rPr>
          <w:rFonts w:ascii="Arial" w:hAnsi="Arial" w:cs="Arial"/>
          <w:i/>
          <w:sz w:val="18"/>
          <w:szCs w:val="18"/>
        </w:rPr>
        <w:t>Minerva</w:t>
      </w:r>
      <w:r w:rsidRPr="008F37F5">
        <w:rPr>
          <w:rFonts w:ascii="Arial" w:hAnsi="Arial" w:cs="Arial"/>
          <w:sz w:val="18"/>
          <w:szCs w:val="18"/>
        </w:rPr>
        <w:t xml:space="preserve"> e levou com ele o Pedro. Eu segui no </w:t>
      </w:r>
      <w:r w:rsidRPr="008F37F5">
        <w:rPr>
          <w:rFonts w:ascii="Arial" w:hAnsi="Arial" w:cs="Arial"/>
          <w:i/>
          <w:sz w:val="18"/>
          <w:szCs w:val="18"/>
        </w:rPr>
        <w:t>Ford</w:t>
      </w:r>
      <w:r w:rsidRPr="008F37F5">
        <w:rPr>
          <w:rFonts w:ascii="Arial" w:hAnsi="Arial" w:cs="Arial"/>
          <w:sz w:val="18"/>
          <w:szCs w:val="18"/>
        </w:rPr>
        <w:t xml:space="preserve"> com a Aninhas, a Inês e a minha mãe” </w:t>
      </w:r>
      <w:r w:rsidRPr="008F37F5">
        <w:rPr>
          <w:rFonts w:ascii="Arial" w:hAnsi="Arial" w:cs="Arial"/>
          <w:i/>
          <w:sz w:val="16"/>
          <w:szCs w:val="16"/>
        </w:rPr>
        <w:t>(Machado, 2012: 424)</w:t>
      </w:r>
      <w:r w:rsidRPr="008F37F5">
        <w:rPr>
          <w:rFonts w:ascii="Arial" w:hAnsi="Arial" w:cs="Arial"/>
          <w:sz w:val="18"/>
          <w:szCs w:val="18"/>
        </w:rPr>
        <w:t xml:space="preserve">; “Mas chegou de manhã à cidade, dirigiu-se à Câmara Municipal e apresentou a demissão por escrito na secção F.” </w:t>
      </w:r>
      <w:r w:rsidRPr="008F37F5">
        <w:rPr>
          <w:rFonts w:ascii="Arial" w:hAnsi="Arial" w:cs="Arial"/>
          <w:i/>
          <w:sz w:val="16"/>
          <w:szCs w:val="16"/>
        </w:rPr>
        <w:t>(Machado, 2013: 310-311)</w:t>
      </w:r>
      <w:r w:rsidRPr="008F37F5">
        <w:rPr>
          <w:rFonts w:ascii="Arial" w:hAnsi="Arial" w:cs="Arial"/>
          <w:sz w:val="18"/>
          <w:szCs w:val="18"/>
        </w:rPr>
        <w:t>.</w:t>
      </w:r>
    </w:p>
    <w:p w14:paraId="24F532DE" w14:textId="77777777" w:rsidR="00AE0418" w:rsidRPr="008F37F5" w:rsidRDefault="004679C2" w:rsidP="004D0A45">
      <w:pPr>
        <w:pStyle w:val="NormalWeb"/>
        <w:spacing w:before="0" w:beforeAutospacing="0" w:after="0" w:afterAutospacing="0"/>
        <w:jc w:val="both"/>
        <w:rPr>
          <w:rFonts w:ascii="Arial" w:hAnsi="Arial" w:cs="Arial"/>
          <w:sz w:val="18"/>
          <w:szCs w:val="18"/>
        </w:rPr>
      </w:pPr>
      <w:r w:rsidRPr="008F37F5">
        <w:rPr>
          <w:rFonts w:ascii="Arial" w:hAnsi="Arial" w:cs="Arial"/>
          <w:sz w:val="18"/>
          <w:szCs w:val="18"/>
        </w:rPr>
        <w:t xml:space="preserve">8- A pontuação, também em prol da simplicidade estrutural, é, como já se disse, canónica. Vejamos apenas alguns casos: </w:t>
      </w:r>
    </w:p>
    <w:p w14:paraId="6DAD36F4" w14:textId="77777777" w:rsidR="00AE0418" w:rsidRPr="008F37F5" w:rsidRDefault="004679C2" w:rsidP="004D0A45">
      <w:pPr>
        <w:pStyle w:val="NormalWeb"/>
        <w:spacing w:before="0" w:beforeAutospacing="0" w:after="0" w:afterAutospacing="0"/>
        <w:ind w:left="567" w:right="567"/>
        <w:jc w:val="both"/>
        <w:rPr>
          <w:rFonts w:ascii="Arial" w:hAnsi="Arial" w:cs="Arial"/>
          <w:sz w:val="18"/>
          <w:szCs w:val="18"/>
        </w:rPr>
      </w:pPr>
      <w:r w:rsidRPr="008F37F5">
        <w:rPr>
          <w:rFonts w:ascii="Arial" w:hAnsi="Arial" w:cs="Arial"/>
          <w:sz w:val="18"/>
          <w:szCs w:val="18"/>
        </w:rPr>
        <w:t>a</w:t>
      </w:r>
      <w:r w:rsidRPr="008F37F5">
        <w:rPr>
          <w:rFonts w:ascii="Arial" w:hAnsi="Arial" w:cs="Arial"/>
          <w:i/>
          <w:sz w:val="18"/>
          <w:szCs w:val="18"/>
        </w:rPr>
        <w:t xml:space="preserve">) Coloca vírgula quando o modificador do grupo verbal </w:t>
      </w:r>
      <w:r w:rsidRPr="008F37F5">
        <w:rPr>
          <w:rFonts w:ascii="Arial" w:hAnsi="Arial" w:cs="Arial"/>
          <w:i/>
          <w:sz w:val="16"/>
          <w:szCs w:val="16"/>
        </w:rPr>
        <w:t>(cf. Santiago e Dias, 2011: 17)</w:t>
      </w:r>
      <w:r w:rsidRPr="008F37F5">
        <w:rPr>
          <w:rFonts w:ascii="Arial" w:hAnsi="Arial" w:cs="Arial"/>
          <w:i/>
          <w:sz w:val="18"/>
          <w:szCs w:val="18"/>
        </w:rPr>
        <w:t>, antigo complemento circunstancial, vem anteposto ao sujeito, em início de frase: “</w:t>
      </w:r>
      <w:r w:rsidRPr="008F37F5">
        <w:rPr>
          <w:rFonts w:ascii="Arial" w:hAnsi="Arial" w:cs="Arial"/>
          <w:b/>
          <w:i/>
          <w:sz w:val="18"/>
          <w:szCs w:val="18"/>
        </w:rPr>
        <w:t>Em casa</w:t>
      </w:r>
      <w:r w:rsidRPr="008F37F5">
        <w:rPr>
          <w:rFonts w:ascii="Arial" w:hAnsi="Arial" w:cs="Arial"/>
          <w:i/>
          <w:sz w:val="18"/>
          <w:szCs w:val="18"/>
        </w:rPr>
        <w:t xml:space="preserve">, encontrei os meus pais preocupados” </w:t>
      </w:r>
      <w:r w:rsidRPr="008F37F5">
        <w:rPr>
          <w:rFonts w:ascii="Arial" w:hAnsi="Arial" w:cs="Arial"/>
          <w:i/>
          <w:sz w:val="16"/>
          <w:szCs w:val="16"/>
        </w:rPr>
        <w:t>(Machado, 2012: 38, negrito nosso)</w:t>
      </w:r>
      <w:r w:rsidRPr="008F37F5">
        <w:rPr>
          <w:rFonts w:ascii="Arial" w:hAnsi="Arial" w:cs="Arial"/>
          <w:i/>
          <w:sz w:val="18"/>
          <w:szCs w:val="18"/>
        </w:rPr>
        <w:t>; “</w:t>
      </w:r>
      <w:r w:rsidRPr="008F37F5">
        <w:rPr>
          <w:rFonts w:ascii="Arial" w:hAnsi="Arial" w:cs="Arial"/>
          <w:b/>
          <w:i/>
          <w:sz w:val="18"/>
          <w:szCs w:val="18"/>
        </w:rPr>
        <w:t>daí a uma hora</w:t>
      </w:r>
      <w:r w:rsidRPr="008F37F5">
        <w:rPr>
          <w:rFonts w:ascii="Arial" w:hAnsi="Arial" w:cs="Arial"/>
          <w:i/>
          <w:sz w:val="18"/>
          <w:szCs w:val="18"/>
        </w:rPr>
        <w:t xml:space="preserve">, entrou a Guiomar […]” </w:t>
      </w:r>
      <w:r w:rsidRPr="008F37F5">
        <w:rPr>
          <w:rFonts w:ascii="Arial" w:hAnsi="Arial" w:cs="Arial"/>
          <w:i/>
          <w:sz w:val="16"/>
          <w:szCs w:val="16"/>
        </w:rPr>
        <w:t>(Machado, 2012: 13, negrito nosso)</w:t>
      </w:r>
      <w:r w:rsidRPr="008F37F5">
        <w:rPr>
          <w:rFonts w:ascii="Arial" w:hAnsi="Arial" w:cs="Arial"/>
          <w:i/>
          <w:sz w:val="18"/>
          <w:szCs w:val="18"/>
        </w:rPr>
        <w:t xml:space="preserve">; b) Coloca vírgula para isolar informação extra: “O casamento da nossa criada Guiomar com o Delmiro, </w:t>
      </w:r>
      <w:r w:rsidRPr="008F37F5">
        <w:rPr>
          <w:rFonts w:ascii="Arial" w:hAnsi="Arial" w:cs="Arial"/>
          <w:b/>
          <w:i/>
          <w:sz w:val="18"/>
          <w:szCs w:val="18"/>
        </w:rPr>
        <w:t>filho mais velho do Rato</w:t>
      </w:r>
      <w:r w:rsidRPr="008F37F5">
        <w:rPr>
          <w:rFonts w:ascii="Arial" w:hAnsi="Arial" w:cs="Arial"/>
          <w:i/>
          <w:sz w:val="18"/>
          <w:szCs w:val="18"/>
        </w:rPr>
        <w:t xml:space="preserve">, foi ontem” </w:t>
      </w:r>
      <w:r w:rsidRPr="008F37F5">
        <w:rPr>
          <w:rFonts w:ascii="Arial" w:hAnsi="Arial" w:cs="Arial"/>
          <w:i/>
          <w:sz w:val="16"/>
          <w:szCs w:val="16"/>
        </w:rPr>
        <w:t>(Machado, 2012: 396, negrito nosso)</w:t>
      </w:r>
      <w:r w:rsidRPr="008F37F5">
        <w:rPr>
          <w:rFonts w:ascii="Arial" w:hAnsi="Arial" w:cs="Arial"/>
          <w:i/>
          <w:sz w:val="18"/>
          <w:szCs w:val="18"/>
        </w:rPr>
        <w:t>; c) Coloca a vírgula para separar a oração subordinada (neste caso condicional) da oração subordinante: “</w:t>
      </w:r>
      <w:r w:rsidRPr="008F37F5">
        <w:rPr>
          <w:rFonts w:ascii="Arial" w:hAnsi="Arial" w:cs="Arial"/>
          <w:b/>
          <w:i/>
          <w:sz w:val="18"/>
          <w:szCs w:val="18"/>
        </w:rPr>
        <w:t>Se</w:t>
      </w:r>
      <w:r w:rsidRPr="008F37F5">
        <w:rPr>
          <w:rFonts w:ascii="Arial" w:hAnsi="Arial" w:cs="Arial"/>
          <w:i/>
          <w:sz w:val="18"/>
          <w:szCs w:val="18"/>
        </w:rPr>
        <w:t xml:space="preserve"> </w:t>
      </w:r>
      <w:r w:rsidRPr="008F37F5">
        <w:rPr>
          <w:rFonts w:ascii="Arial" w:hAnsi="Arial" w:cs="Arial"/>
          <w:b/>
          <w:i/>
          <w:sz w:val="18"/>
          <w:szCs w:val="18"/>
        </w:rPr>
        <w:t>funcionassem</w:t>
      </w:r>
      <w:r w:rsidRPr="008F37F5">
        <w:rPr>
          <w:rFonts w:ascii="Arial" w:hAnsi="Arial" w:cs="Arial"/>
          <w:i/>
          <w:sz w:val="18"/>
          <w:szCs w:val="18"/>
        </w:rPr>
        <w:t xml:space="preserve">, não haveria munições para o tiro ao alvo” </w:t>
      </w:r>
      <w:r w:rsidRPr="008F37F5">
        <w:rPr>
          <w:rFonts w:ascii="Arial" w:hAnsi="Arial" w:cs="Arial"/>
          <w:i/>
          <w:sz w:val="16"/>
          <w:szCs w:val="16"/>
        </w:rPr>
        <w:t>(Machado, 2012: 37, negrito nosso)</w:t>
      </w:r>
      <w:r w:rsidRPr="008F37F5">
        <w:rPr>
          <w:rFonts w:ascii="Arial" w:hAnsi="Arial" w:cs="Arial"/>
          <w:i/>
          <w:sz w:val="18"/>
          <w:szCs w:val="18"/>
        </w:rPr>
        <w:t>; d) Coloca a vírgula para separar o vocativo: “Desculpe a pergunta</w:t>
      </w:r>
      <w:r w:rsidRPr="008F37F5">
        <w:rPr>
          <w:rFonts w:ascii="Arial" w:hAnsi="Arial" w:cs="Arial"/>
          <w:b/>
          <w:i/>
          <w:sz w:val="18"/>
          <w:szCs w:val="18"/>
        </w:rPr>
        <w:t>, sr. doutor,</w:t>
      </w:r>
      <w:r w:rsidRPr="008F37F5">
        <w:rPr>
          <w:rFonts w:ascii="Arial" w:hAnsi="Arial" w:cs="Arial"/>
          <w:i/>
          <w:sz w:val="18"/>
          <w:szCs w:val="18"/>
        </w:rPr>
        <w:t xml:space="preserve"> mas hoje também…” </w:t>
      </w:r>
      <w:r w:rsidRPr="008F37F5">
        <w:rPr>
          <w:rFonts w:ascii="Arial" w:hAnsi="Arial" w:cs="Arial"/>
          <w:i/>
          <w:sz w:val="16"/>
          <w:szCs w:val="16"/>
        </w:rPr>
        <w:t>(Machado, 2012: 18, negrito nosso)</w:t>
      </w:r>
      <w:r w:rsidRPr="008F37F5">
        <w:rPr>
          <w:rFonts w:ascii="Arial" w:hAnsi="Arial" w:cs="Arial"/>
          <w:i/>
          <w:sz w:val="18"/>
          <w:szCs w:val="18"/>
        </w:rPr>
        <w:t xml:space="preserve">; e) Coloca a vírgula a seguir à locução adverbial conetiva </w:t>
      </w:r>
      <w:r w:rsidRPr="008F37F5">
        <w:rPr>
          <w:rFonts w:ascii="Arial" w:eastAsia="TimesNewRomanPSMT" w:hAnsi="Arial" w:cs="Arial"/>
          <w:i/>
          <w:sz w:val="16"/>
          <w:szCs w:val="18"/>
        </w:rPr>
        <w:t>(cf. Santiago e Dias, 2011: 14)</w:t>
      </w:r>
      <w:r w:rsidRPr="008F37F5">
        <w:rPr>
          <w:rFonts w:ascii="Arial" w:hAnsi="Arial" w:cs="Arial"/>
          <w:i/>
          <w:sz w:val="18"/>
          <w:szCs w:val="18"/>
        </w:rPr>
        <w:t>, antiga locução conjuncional coordenativa adversativa, em início de frase: “</w:t>
      </w:r>
      <w:r w:rsidRPr="008F37F5">
        <w:rPr>
          <w:rFonts w:ascii="Arial" w:hAnsi="Arial" w:cs="Arial"/>
          <w:b/>
          <w:i/>
          <w:sz w:val="18"/>
          <w:szCs w:val="18"/>
        </w:rPr>
        <w:t>No entanto,</w:t>
      </w:r>
      <w:r w:rsidRPr="008F37F5">
        <w:rPr>
          <w:rFonts w:ascii="Arial" w:hAnsi="Arial" w:cs="Arial"/>
          <w:i/>
          <w:sz w:val="18"/>
          <w:szCs w:val="18"/>
        </w:rPr>
        <w:t xml:space="preserve"> só ficaria satisfeito quando viesse Pedro Fontes a ser condenado” </w:t>
      </w:r>
      <w:r w:rsidRPr="008F37F5">
        <w:rPr>
          <w:rFonts w:ascii="Arial" w:hAnsi="Arial" w:cs="Arial"/>
          <w:i/>
          <w:sz w:val="16"/>
          <w:szCs w:val="16"/>
        </w:rPr>
        <w:t>(Machado, 2013: 378, negrito nosso)</w:t>
      </w:r>
      <w:r w:rsidRPr="008F37F5">
        <w:rPr>
          <w:rFonts w:ascii="Arial" w:hAnsi="Arial" w:cs="Arial"/>
          <w:i/>
          <w:sz w:val="18"/>
          <w:szCs w:val="18"/>
        </w:rPr>
        <w:t>; f) Coloca vírgula depois do advérbio, neste caso de modo, em início de frase: “</w:t>
      </w:r>
      <w:r w:rsidRPr="008F37F5">
        <w:rPr>
          <w:rFonts w:ascii="Arial" w:hAnsi="Arial" w:cs="Arial"/>
          <w:b/>
          <w:i/>
          <w:sz w:val="18"/>
          <w:szCs w:val="18"/>
        </w:rPr>
        <w:t>Desafortunadamente,</w:t>
      </w:r>
      <w:r w:rsidRPr="008F37F5">
        <w:rPr>
          <w:rFonts w:ascii="Arial" w:hAnsi="Arial" w:cs="Arial"/>
          <w:i/>
          <w:sz w:val="18"/>
          <w:szCs w:val="18"/>
        </w:rPr>
        <w:t xml:space="preserve"> foi a Vila Verde negociar umas pipas de vinho” </w:t>
      </w:r>
      <w:r w:rsidRPr="008F37F5">
        <w:rPr>
          <w:rFonts w:ascii="Arial" w:hAnsi="Arial" w:cs="Arial"/>
          <w:i/>
          <w:sz w:val="16"/>
          <w:szCs w:val="16"/>
        </w:rPr>
        <w:t>(Machado, 2012: 48, negrito nosso)</w:t>
      </w:r>
      <w:r w:rsidRPr="008F37F5">
        <w:rPr>
          <w:rFonts w:ascii="Arial" w:hAnsi="Arial" w:cs="Arial"/>
          <w:i/>
          <w:sz w:val="18"/>
          <w:szCs w:val="18"/>
        </w:rPr>
        <w:t xml:space="preserve">; g) Coloca a vírgula para separar orações: “A mãe </w:t>
      </w:r>
      <w:r w:rsidRPr="008F37F5">
        <w:rPr>
          <w:rFonts w:ascii="Arial" w:hAnsi="Arial" w:cs="Arial"/>
          <w:b/>
          <w:i/>
          <w:sz w:val="18"/>
          <w:szCs w:val="18"/>
        </w:rPr>
        <w:t>ergueu-se,</w:t>
      </w:r>
      <w:r w:rsidRPr="008F37F5">
        <w:rPr>
          <w:rFonts w:ascii="Arial" w:hAnsi="Arial" w:cs="Arial"/>
          <w:i/>
          <w:sz w:val="18"/>
          <w:szCs w:val="18"/>
        </w:rPr>
        <w:t xml:space="preserve"> </w:t>
      </w:r>
      <w:r w:rsidRPr="008F37F5">
        <w:rPr>
          <w:rFonts w:ascii="Arial" w:hAnsi="Arial" w:cs="Arial"/>
          <w:b/>
          <w:i/>
          <w:sz w:val="18"/>
          <w:szCs w:val="18"/>
        </w:rPr>
        <w:t>deixou cair</w:t>
      </w:r>
      <w:r w:rsidRPr="008F37F5">
        <w:rPr>
          <w:rFonts w:ascii="Arial" w:hAnsi="Arial" w:cs="Arial"/>
          <w:i/>
          <w:sz w:val="18"/>
          <w:szCs w:val="18"/>
        </w:rPr>
        <w:t xml:space="preserve"> o bordado </w:t>
      </w:r>
      <w:r w:rsidRPr="008F37F5">
        <w:rPr>
          <w:rFonts w:ascii="Arial" w:hAnsi="Arial" w:cs="Arial"/>
          <w:b/>
          <w:i/>
          <w:sz w:val="18"/>
          <w:szCs w:val="18"/>
        </w:rPr>
        <w:t>e pôs-se</w:t>
      </w:r>
      <w:r w:rsidRPr="008F37F5">
        <w:rPr>
          <w:rFonts w:ascii="Arial" w:hAnsi="Arial" w:cs="Arial"/>
          <w:i/>
          <w:sz w:val="18"/>
          <w:szCs w:val="18"/>
        </w:rPr>
        <w:t xml:space="preserve"> aos gritos” </w:t>
      </w:r>
      <w:r w:rsidRPr="008F37F5">
        <w:rPr>
          <w:rFonts w:ascii="Arial" w:hAnsi="Arial" w:cs="Arial"/>
          <w:i/>
          <w:sz w:val="16"/>
          <w:szCs w:val="16"/>
        </w:rPr>
        <w:t>(Machado, 2012: 48, negrito nosso)</w:t>
      </w:r>
      <w:r w:rsidRPr="008F37F5">
        <w:rPr>
          <w:rFonts w:ascii="Arial" w:hAnsi="Arial" w:cs="Arial"/>
          <w:i/>
          <w:sz w:val="18"/>
          <w:szCs w:val="18"/>
        </w:rPr>
        <w:t xml:space="preserve">; h) Coloca a vírgula a separar o vocativo (“Libaninha”) da oração subordinada temporal (introduzida pela conjunção subordinada temporal “quando”), seguida de informação extra devidamente virgulada (“e terminará um dia”) e da oração principal (“ter-me-ás aqui”), que antecede uma oração subordinada condicional (“se ainda me quiseres”). Eis o exemplo em causa: “– </w:t>
      </w:r>
      <w:r w:rsidRPr="008F37F5">
        <w:rPr>
          <w:rFonts w:ascii="Arial" w:hAnsi="Arial" w:cs="Arial"/>
          <w:b/>
          <w:i/>
          <w:sz w:val="18"/>
          <w:szCs w:val="18"/>
        </w:rPr>
        <w:t>Libaninha</w:t>
      </w:r>
      <w:r w:rsidRPr="008F37F5">
        <w:rPr>
          <w:rFonts w:ascii="Arial" w:hAnsi="Arial" w:cs="Arial"/>
          <w:i/>
          <w:sz w:val="18"/>
          <w:szCs w:val="18"/>
        </w:rPr>
        <w:t xml:space="preserve">, </w:t>
      </w:r>
      <w:r w:rsidRPr="008F37F5">
        <w:rPr>
          <w:rFonts w:ascii="Arial" w:hAnsi="Arial" w:cs="Arial"/>
          <w:b/>
          <w:i/>
          <w:sz w:val="18"/>
          <w:szCs w:val="18"/>
        </w:rPr>
        <w:t>quando</w:t>
      </w:r>
      <w:r w:rsidRPr="008F37F5">
        <w:rPr>
          <w:rFonts w:ascii="Arial" w:hAnsi="Arial" w:cs="Arial"/>
          <w:i/>
          <w:sz w:val="18"/>
          <w:szCs w:val="18"/>
        </w:rPr>
        <w:t xml:space="preserve"> tudo isto terminar, </w:t>
      </w:r>
      <w:r w:rsidRPr="008F37F5">
        <w:rPr>
          <w:rFonts w:ascii="Arial" w:hAnsi="Arial" w:cs="Arial"/>
          <w:b/>
          <w:i/>
          <w:sz w:val="18"/>
          <w:szCs w:val="18"/>
        </w:rPr>
        <w:t>e terminará um dia</w:t>
      </w:r>
      <w:r w:rsidRPr="008F37F5">
        <w:rPr>
          <w:rFonts w:ascii="Arial" w:hAnsi="Arial" w:cs="Arial"/>
          <w:i/>
          <w:sz w:val="18"/>
          <w:szCs w:val="18"/>
        </w:rPr>
        <w:t xml:space="preserve">, </w:t>
      </w:r>
      <w:r w:rsidRPr="008F37F5">
        <w:rPr>
          <w:rFonts w:ascii="Arial" w:hAnsi="Arial" w:cs="Arial"/>
          <w:b/>
          <w:i/>
          <w:sz w:val="18"/>
          <w:szCs w:val="18"/>
        </w:rPr>
        <w:t>ter-me-ás aqui</w:t>
      </w:r>
      <w:r w:rsidRPr="008F37F5">
        <w:rPr>
          <w:rFonts w:ascii="Arial" w:hAnsi="Arial" w:cs="Arial"/>
          <w:i/>
          <w:sz w:val="18"/>
          <w:szCs w:val="18"/>
        </w:rPr>
        <w:t xml:space="preserve">, </w:t>
      </w:r>
      <w:r w:rsidRPr="008F37F5">
        <w:rPr>
          <w:rFonts w:ascii="Arial" w:hAnsi="Arial" w:cs="Arial"/>
          <w:b/>
          <w:i/>
          <w:sz w:val="18"/>
          <w:szCs w:val="18"/>
        </w:rPr>
        <w:t>se</w:t>
      </w:r>
      <w:r w:rsidRPr="008F37F5">
        <w:rPr>
          <w:rFonts w:ascii="Arial" w:hAnsi="Arial" w:cs="Arial"/>
          <w:i/>
          <w:sz w:val="18"/>
          <w:szCs w:val="18"/>
        </w:rPr>
        <w:t xml:space="preserve"> ainda me quiseres para teu marido”  </w:t>
      </w:r>
      <w:r w:rsidRPr="008F37F5">
        <w:rPr>
          <w:rFonts w:ascii="Arial" w:hAnsi="Arial" w:cs="Arial"/>
          <w:i/>
          <w:sz w:val="16"/>
          <w:szCs w:val="16"/>
        </w:rPr>
        <w:t>(Machado, 2012: 40, negrito nosso)</w:t>
      </w:r>
      <w:r w:rsidRPr="008F37F5">
        <w:rPr>
          <w:rFonts w:ascii="Arial" w:hAnsi="Arial" w:cs="Arial"/>
          <w:sz w:val="18"/>
          <w:szCs w:val="18"/>
        </w:rPr>
        <w:t xml:space="preserve">. </w:t>
      </w:r>
    </w:p>
    <w:p w14:paraId="29221359" w14:textId="77777777" w:rsidR="00AE0418" w:rsidRPr="008F37F5" w:rsidRDefault="004679C2" w:rsidP="004D0A45">
      <w:pPr>
        <w:pStyle w:val="NormalWeb"/>
        <w:spacing w:before="0" w:beforeAutospacing="0" w:after="0" w:afterAutospacing="0"/>
        <w:jc w:val="both"/>
        <w:rPr>
          <w:rFonts w:ascii="Arial" w:hAnsi="Arial" w:cs="Arial"/>
          <w:sz w:val="20"/>
          <w:szCs w:val="18"/>
        </w:rPr>
      </w:pPr>
      <w:r w:rsidRPr="008F37F5">
        <w:rPr>
          <w:rFonts w:ascii="Arial" w:hAnsi="Arial" w:cs="Arial"/>
          <w:sz w:val="18"/>
          <w:szCs w:val="18"/>
        </w:rPr>
        <w:t xml:space="preserve">9- Escreve com o </w:t>
      </w:r>
      <w:r w:rsidRPr="008F37F5">
        <w:rPr>
          <w:rFonts w:ascii="Arial" w:hAnsi="Arial" w:cs="Arial"/>
          <w:b/>
          <w:sz w:val="18"/>
          <w:szCs w:val="18"/>
        </w:rPr>
        <w:t>novo acordo ortográfico</w:t>
      </w:r>
      <w:r w:rsidRPr="008F37F5">
        <w:rPr>
          <w:rFonts w:ascii="Arial" w:hAnsi="Arial" w:cs="Arial"/>
          <w:sz w:val="18"/>
          <w:szCs w:val="18"/>
        </w:rPr>
        <w:t xml:space="preserve">. Basta olharmos para a ausência do hífen entre a “forma monossilábica do presente do indicativo do verbo </w:t>
      </w:r>
      <w:r w:rsidRPr="008F37F5">
        <w:rPr>
          <w:rFonts w:ascii="Arial" w:hAnsi="Arial" w:cs="Arial"/>
          <w:b/>
          <w:i/>
          <w:sz w:val="18"/>
          <w:szCs w:val="18"/>
        </w:rPr>
        <w:t>haver</w:t>
      </w:r>
      <w:r w:rsidRPr="008F37F5">
        <w:rPr>
          <w:rFonts w:ascii="Arial" w:hAnsi="Arial" w:cs="Arial"/>
          <w:sz w:val="18"/>
          <w:szCs w:val="18"/>
        </w:rPr>
        <w:t xml:space="preserve">” e a preposição </w:t>
      </w:r>
      <w:r w:rsidRPr="008F37F5">
        <w:rPr>
          <w:rFonts w:ascii="Arial" w:hAnsi="Arial" w:cs="Arial"/>
          <w:i/>
          <w:sz w:val="18"/>
          <w:szCs w:val="18"/>
        </w:rPr>
        <w:t>de</w:t>
      </w:r>
      <w:r w:rsidRPr="008F37F5">
        <w:rPr>
          <w:rFonts w:ascii="Arial" w:hAnsi="Arial" w:cs="Arial"/>
          <w:sz w:val="18"/>
          <w:szCs w:val="18"/>
        </w:rPr>
        <w:t xml:space="preserve"> </w:t>
      </w:r>
      <w:r w:rsidRPr="008F37F5">
        <w:rPr>
          <w:rFonts w:ascii="Arial" w:hAnsi="Arial" w:cs="Arial"/>
          <w:i/>
          <w:sz w:val="16"/>
          <w:szCs w:val="16"/>
        </w:rPr>
        <w:t>(Casteleiro e Correia, 2007: 19)</w:t>
      </w:r>
      <w:r w:rsidRPr="008F37F5">
        <w:rPr>
          <w:rFonts w:ascii="Arial" w:hAnsi="Arial" w:cs="Arial"/>
          <w:sz w:val="18"/>
          <w:szCs w:val="18"/>
        </w:rPr>
        <w:t xml:space="preserve">; a “supressão de acentos gráficos em palavras graves com ditongo </w:t>
      </w:r>
      <w:r w:rsidRPr="008F37F5">
        <w:rPr>
          <w:rFonts w:ascii="Arial" w:hAnsi="Arial" w:cs="Arial"/>
          <w:i/>
          <w:sz w:val="18"/>
          <w:szCs w:val="18"/>
        </w:rPr>
        <w:t>oi</w:t>
      </w:r>
      <w:r w:rsidRPr="008F37F5">
        <w:rPr>
          <w:rFonts w:ascii="Arial" w:hAnsi="Arial" w:cs="Arial"/>
          <w:sz w:val="18"/>
          <w:szCs w:val="18"/>
        </w:rPr>
        <w:t xml:space="preserve"> </w:t>
      </w:r>
      <w:r w:rsidRPr="008F37F5">
        <w:rPr>
          <w:rFonts w:ascii="Arial" w:hAnsi="Arial" w:cs="Arial"/>
          <w:i/>
          <w:sz w:val="16"/>
          <w:szCs w:val="16"/>
        </w:rPr>
        <w:t>(Casteleiro e Correia, 2007: 18)</w:t>
      </w:r>
      <w:r w:rsidRPr="008F37F5">
        <w:rPr>
          <w:rFonts w:ascii="Arial" w:hAnsi="Arial" w:cs="Arial"/>
          <w:sz w:val="18"/>
          <w:szCs w:val="18"/>
        </w:rPr>
        <w:t xml:space="preserve"> e o uso de minúscula nos meses do ano </w:t>
      </w:r>
      <w:r w:rsidRPr="008F37F5">
        <w:rPr>
          <w:rFonts w:ascii="Arial" w:hAnsi="Arial" w:cs="Arial"/>
          <w:i/>
          <w:sz w:val="16"/>
          <w:szCs w:val="16"/>
        </w:rPr>
        <w:t>(Casteleiro e Correia, 2007: 11)</w:t>
      </w:r>
      <w:r w:rsidRPr="008F37F5">
        <w:rPr>
          <w:rFonts w:ascii="Arial" w:hAnsi="Arial" w:cs="Arial"/>
          <w:sz w:val="18"/>
          <w:szCs w:val="18"/>
        </w:rPr>
        <w:t xml:space="preserve">. Eis os exemplos reportados: </w:t>
      </w:r>
    </w:p>
    <w:p w14:paraId="1B4CF59B" w14:textId="77777777" w:rsidR="00AE0418" w:rsidRPr="008F37F5" w:rsidRDefault="004679C2" w:rsidP="004D0A45">
      <w:pPr>
        <w:pStyle w:val="NormalWeb"/>
        <w:spacing w:before="0" w:beforeAutospacing="0" w:after="0" w:afterAutospacing="0"/>
        <w:ind w:left="567" w:right="567"/>
        <w:jc w:val="both"/>
        <w:rPr>
          <w:rFonts w:ascii="Arial" w:hAnsi="Arial" w:cs="Arial"/>
          <w:sz w:val="18"/>
          <w:szCs w:val="18"/>
        </w:rPr>
      </w:pPr>
      <w:r w:rsidRPr="008F37F5">
        <w:rPr>
          <w:rFonts w:ascii="Arial" w:hAnsi="Arial" w:cs="Arial"/>
          <w:i/>
          <w:sz w:val="18"/>
          <w:szCs w:val="18"/>
        </w:rPr>
        <w:t>“</w:t>
      </w:r>
      <w:r w:rsidRPr="008F37F5">
        <w:rPr>
          <w:rFonts w:ascii="Arial" w:hAnsi="Arial" w:cs="Arial"/>
          <w:b/>
          <w:i/>
          <w:sz w:val="18"/>
          <w:szCs w:val="18"/>
        </w:rPr>
        <w:t>hás de</w:t>
      </w:r>
      <w:r w:rsidRPr="008F37F5">
        <w:rPr>
          <w:rFonts w:ascii="Arial" w:hAnsi="Arial" w:cs="Arial"/>
          <w:i/>
          <w:sz w:val="18"/>
          <w:szCs w:val="18"/>
        </w:rPr>
        <w:t xml:space="preserve">” </w:t>
      </w:r>
      <w:r w:rsidRPr="008F37F5">
        <w:rPr>
          <w:rFonts w:ascii="Arial" w:hAnsi="Arial" w:cs="Arial"/>
          <w:i/>
          <w:sz w:val="16"/>
          <w:szCs w:val="16"/>
        </w:rPr>
        <w:t>(Machado, 2012: 12)</w:t>
      </w:r>
      <w:r w:rsidRPr="008F37F5">
        <w:rPr>
          <w:rFonts w:ascii="Arial" w:hAnsi="Arial" w:cs="Arial"/>
          <w:i/>
          <w:sz w:val="18"/>
          <w:szCs w:val="18"/>
        </w:rPr>
        <w:t>; “</w:t>
      </w:r>
      <w:r w:rsidRPr="008F37F5">
        <w:rPr>
          <w:rFonts w:ascii="Arial" w:hAnsi="Arial" w:cs="Arial"/>
          <w:b/>
          <w:i/>
          <w:sz w:val="18"/>
          <w:szCs w:val="18"/>
        </w:rPr>
        <w:t>joias</w:t>
      </w:r>
      <w:r w:rsidRPr="008F37F5">
        <w:rPr>
          <w:rFonts w:ascii="Arial" w:hAnsi="Arial" w:cs="Arial"/>
          <w:i/>
          <w:sz w:val="18"/>
          <w:szCs w:val="18"/>
        </w:rPr>
        <w:t xml:space="preserve">” </w:t>
      </w:r>
      <w:r w:rsidRPr="008F37F5">
        <w:rPr>
          <w:rFonts w:ascii="Arial" w:hAnsi="Arial" w:cs="Arial"/>
          <w:i/>
          <w:sz w:val="16"/>
          <w:szCs w:val="16"/>
        </w:rPr>
        <w:t>(Machado, 2013: 350)</w:t>
      </w:r>
      <w:r w:rsidRPr="008F37F5">
        <w:rPr>
          <w:rFonts w:ascii="Arial" w:hAnsi="Arial" w:cs="Arial"/>
          <w:i/>
          <w:sz w:val="18"/>
          <w:szCs w:val="18"/>
        </w:rPr>
        <w:t>; “</w:t>
      </w:r>
      <w:r w:rsidRPr="008F37F5">
        <w:rPr>
          <w:rFonts w:ascii="Arial" w:hAnsi="Arial" w:cs="Arial"/>
          <w:b/>
          <w:i/>
          <w:sz w:val="18"/>
          <w:szCs w:val="18"/>
        </w:rPr>
        <w:t>maio</w:t>
      </w:r>
      <w:r w:rsidRPr="008F37F5">
        <w:rPr>
          <w:rFonts w:ascii="Arial" w:hAnsi="Arial" w:cs="Arial"/>
          <w:i/>
          <w:sz w:val="18"/>
          <w:szCs w:val="18"/>
        </w:rPr>
        <w:t xml:space="preserve"> de 1944”</w:t>
      </w:r>
      <w:r w:rsidRPr="008F37F5">
        <w:rPr>
          <w:rFonts w:ascii="Arial" w:hAnsi="Arial" w:cs="Arial"/>
          <w:i/>
          <w:sz w:val="16"/>
          <w:szCs w:val="16"/>
        </w:rPr>
        <w:t xml:space="preserve"> (Machado, 2013: 380)</w:t>
      </w:r>
      <w:r w:rsidRPr="008F37F5">
        <w:rPr>
          <w:rFonts w:ascii="Arial" w:hAnsi="Arial" w:cs="Arial"/>
          <w:i/>
          <w:sz w:val="18"/>
          <w:szCs w:val="18"/>
        </w:rPr>
        <w:t xml:space="preserve">; “No final de </w:t>
      </w:r>
      <w:r w:rsidRPr="008F37F5">
        <w:rPr>
          <w:rFonts w:ascii="Arial" w:hAnsi="Arial" w:cs="Arial"/>
          <w:b/>
          <w:i/>
          <w:sz w:val="18"/>
          <w:szCs w:val="18"/>
        </w:rPr>
        <w:t>abril</w:t>
      </w:r>
      <w:r w:rsidRPr="008F37F5">
        <w:rPr>
          <w:rFonts w:ascii="Arial" w:hAnsi="Arial" w:cs="Arial"/>
          <w:i/>
          <w:sz w:val="18"/>
          <w:szCs w:val="18"/>
        </w:rPr>
        <w:t>, o Rui […]”</w:t>
      </w:r>
      <w:r w:rsidRPr="008F37F5">
        <w:rPr>
          <w:rFonts w:ascii="Arial" w:hAnsi="Arial" w:cs="Arial"/>
          <w:sz w:val="18"/>
          <w:szCs w:val="18"/>
        </w:rPr>
        <w:t xml:space="preserve"> </w:t>
      </w:r>
      <w:r w:rsidRPr="008F37F5">
        <w:rPr>
          <w:rFonts w:ascii="Arial" w:hAnsi="Arial" w:cs="Arial"/>
          <w:i/>
          <w:sz w:val="16"/>
          <w:szCs w:val="16"/>
        </w:rPr>
        <w:t>(Machado, 2013: 381)</w:t>
      </w:r>
      <w:r w:rsidRPr="008F37F5">
        <w:rPr>
          <w:rFonts w:ascii="Arial" w:hAnsi="Arial" w:cs="Arial"/>
          <w:sz w:val="18"/>
          <w:szCs w:val="18"/>
        </w:rPr>
        <w:t xml:space="preserve">. </w:t>
      </w:r>
    </w:p>
    <w:p w14:paraId="7276FE97" w14:textId="77777777" w:rsidR="00AE0418" w:rsidRPr="008F37F5" w:rsidRDefault="004679C2" w:rsidP="004D0A45">
      <w:pPr>
        <w:pStyle w:val="NormalWeb"/>
        <w:spacing w:before="0" w:beforeAutospacing="0" w:after="0" w:afterAutospacing="0"/>
        <w:ind w:firstLine="708"/>
        <w:jc w:val="both"/>
        <w:rPr>
          <w:rFonts w:ascii="Arial" w:hAnsi="Arial" w:cs="Arial"/>
          <w:color w:val="000000"/>
          <w:sz w:val="18"/>
          <w:szCs w:val="18"/>
        </w:rPr>
      </w:pPr>
      <w:r w:rsidRPr="008F37F5">
        <w:rPr>
          <w:rFonts w:ascii="Arial" w:hAnsi="Arial" w:cs="Arial"/>
          <w:color w:val="000000"/>
          <w:sz w:val="18"/>
          <w:szCs w:val="18"/>
        </w:rPr>
        <w:t xml:space="preserve">Enfim, terminada esta pequena viagem em torno de algumas marcas linguísticas bastante evidentes no estilo de Leon Machado, e parafraseando o grande mestre Ernesto Guerra da Cal, sabemos que: </w:t>
      </w:r>
    </w:p>
    <w:p w14:paraId="5A11EB67" w14:textId="77777777" w:rsidR="00AE0418" w:rsidRPr="008F37F5" w:rsidRDefault="004679C2" w:rsidP="00DB017A">
      <w:pPr>
        <w:autoSpaceDE w:val="0"/>
        <w:autoSpaceDN w:val="0"/>
        <w:adjustRightInd w:val="0"/>
        <w:ind w:left="567" w:right="567"/>
        <w:jc w:val="both"/>
        <w:rPr>
          <w:rFonts w:ascii="Arial" w:eastAsia="TimesNewRomanPSMT" w:hAnsi="Arial" w:cs="Arial"/>
          <w:sz w:val="18"/>
          <w:szCs w:val="18"/>
        </w:rPr>
      </w:pPr>
      <w:r w:rsidRPr="008F37F5">
        <w:rPr>
          <w:rFonts w:ascii="Arial" w:eastAsia="TimesNewRomanPSMT" w:hAnsi="Arial" w:cs="Arial"/>
          <w:sz w:val="18"/>
          <w:szCs w:val="18"/>
        </w:rPr>
        <w:t xml:space="preserve"> </w:t>
      </w:r>
      <w:r w:rsidRPr="008F37F5">
        <w:rPr>
          <w:rFonts w:ascii="Arial" w:eastAsia="TimesNewRomanPSMT" w:hAnsi="Arial" w:cs="Arial"/>
          <w:i/>
          <w:sz w:val="18"/>
          <w:szCs w:val="18"/>
        </w:rPr>
        <w:t>“[…] a pesquisa dos seus processos linguísticos, dos símbolos verbais que seleciona entre aqueles que se oferecem a uma opção possível, embora não nos revele o segredo mágico da sua personalidade e da sua obra, permitir-nos-á pelo menos um conhecimento parcial mais aproximado do seu feitio espiritual, e um mergulho relativamente mais fundo no fenómeno do seu processo criador. [...] sabemos de antemão que não conseguiremos encontrar a rosa, de que falava Gourmont, na sua fragrância; mas se conseguirmos rodeá-la, examinar algumas pétalas e aproximarmo-nos do ‘sanctum’ inacessível e inexpugnável do seu segredo vivo, consideremos isso mais que suficiente, e ficaremos satisfeitos”</w:t>
      </w:r>
      <w:r w:rsidRPr="008F37F5">
        <w:rPr>
          <w:rFonts w:ascii="Arial" w:eastAsia="TimesNewRomanPSMT" w:hAnsi="Arial" w:cs="Arial"/>
          <w:sz w:val="18"/>
          <w:szCs w:val="18"/>
        </w:rPr>
        <w:t xml:space="preserve"> </w:t>
      </w:r>
      <w:r w:rsidRPr="008F37F5">
        <w:rPr>
          <w:rFonts w:ascii="Arial" w:eastAsia="TimesNewRomanPSMT" w:hAnsi="Arial" w:cs="Arial"/>
          <w:i/>
          <w:sz w:val="16"/>
          <w:szCs w:val="16"/>
        </w:rPr>
        <w:t>(Cal, 1981: 54-55)</w:t>
      </w:r>
      <w:r w:rsidRPr="008F37F5">
        <w:rPr>
          <w:rFonts w:ascii="Arial" w:eastAsia="TimesNewRomanPSMT" w:hAnsi="Arial" w:cs="Arial"/>
          <w:sz w:val="18"/>
          <w:szCs w:val="18"/>
        </w:rPr>
        <w:t>.</w:t>
      </w:r>
    </w:p>
    <w:p w14:paraId="70A0E82D" w14:textId="77777777" w:rsidR="00AE0418" w:rsidRPr="008F37F5" w:rsidRDefault="004679C2" w:rsidP="004D0A45">
      <w:pPr>
        <w:autoSpaceDE w:val="0"/>
        <w:autoSpaceDN w:val="0"/>
        <w:adjustRightInd w:val="0"/>
        <w:jc w:val="both"/>
        <w:rPr>
          <w:rFonts w:ascii="Arial" w:eastAsia="TimesNewRomanPSMT" w:hAnsi="Arial" w:cs="Arial"/>
          <w:sz w:val="18"/>
          <w:szCs w:val="18"/>
        </w:rPr>
      </w:pPr>
      <w:r w:rsidRPr="008F37F5">
        <w:rPr>
          <w:rFonts w:ascii="Arial" w:eastAsia="TimesNewRomanPSMT" w:hAnsi="Arial" w:cs="Arial"/>
          <w:sz w:val="18"/>
          <w:szCs w:val="18"/>
        </w:rPr>
        <w:tab/>
        <w:t>Cientes de que este artigo constitui apenas um modesto contributo ao vastíssimo universo de leituras possíveis em torno da auspiciosa obra de José Leon Machado, damos por bem empregue o labor empreendido em torno de um escritor que merece ser estudado, posto que, por via de um estilo “leve, mas não light”, como já se disse, e divertido, com uma certa pitada de “ridendo castigat mores”</w:t>
      </w:r>
      <w:r w:rsidRPr="008F37F5">
        <w:rPr>
          <w:rStyle w:val="FootnoteReference"/>
          <w:rFonts w:ascii="Arial" w:eastAsia="TimesNewRomanPSMT" w:hAnsi="Arial" w:cs="Arial"/>
        </w:rPr>
        <w:footnoteReference w:id="34"/>
      </w:r>
      <w:r w:rsidRPr="008F37F5">
        <w:rPr>
          <w:rFonts w:ascii="Arial" w:eastAsia="TimesNewRomanPSMT" w:hAnsi="Arial" w:cs="Arial"/>
          <w:sz w:val="18"/>
          <w:szCs w:val="18"/>
        </w:rPr>
        <w:t>, tão a preceito no tempo do teatro vicentino, e também nos dias atuais, aborda assuntos muito sérios, diríamos mesmo intemporais, e de sumo interesse para a memória coletiva de um povo plurissecular dotado de uma complexa identidade pessoal e cultural que urge acarinhar.</w:t>
      </w:r>
    </w:p>
    <w:p w14:paraId="67F80C8B" w14:textId="77777777" w:rsidR="00AE0418" w:rsidRPr="008F37F5" w:rsidRDefault="004679C2" w:rsidP="004D0A45">
      <w:pPr>
        <w:pStyle w:val="NormalWeb"/>
        <w:spacing w:before="0" w:beforeAutospacing="0" w:after="0" w:afterAutospacing="0"/>
        <w:jc w:val="both"/>
        <w:rPr>
          <w:rStyle w:val="IntenseReference"/>
        </w:rPr>
      </w:pPr>
      <w:r w:rsidRPr="008F37F5">
        <w:rPr>
          <w:rStyle w:val="IntenseReference"/>
        </w:rPr>
        <w:t>Referências Bibliográficas</w:t>
      </w:r>
    </w:p>
    <w:p w14:paraId="320616A0" w14:textId="77777777" w:rsidR="00AE0418" w:rsidRPr="008F37F5" w:rsidRDefault="004679C2" w:rsidP="004D0A45">
      <w:pPr>
        <w:pStyle w:val="NormalWeb"/>
        <w:spacing w:before="0" w:beforeAutospacing="0" w:after="0" w:afterAutospacing="0"/>
        <w:jc w:val="both"/>
        <w:rPr>
          <w:rFonts w:ascii="Arial" w:hAnsi="Arial" w:cs="Arial"/>
          <w:b/>
          <w:sz w:val="18"/>
          <w:szCs w:val="18"/>
        </w:rPr>
      </w:pPr>
      <w:r w:rsidRPr="008F37F5">
        <w:rPr>
          <w:rFonts w:ascii="Arial" w:eastAsia="TimesNewRomanPSMT" w:hAnsi="Arial" w:cs="Arial"/>
          <w:sz w:val="18"/>
          <w:szCs w:val="18"/>
        </w:rPr>
        <w:t>Almeida, Onésimo Teotónio</w:t>
      </w:r>
      <w:r w:rsidRPr="008F37F5">
        <w:rPr>
          <w:rFonts w:ascii="Arial" w:hAnsi="Arial" w:cs="Arial"/>
          <w:sz w:val="18"/>
          <w:szCs w:val="18"/>
        </w:rPr>
        <w:t xml:space="preserve"> (2011, 01 de janeiro), “Recensões Críticas e Opiniões sobre a Obra” in </w:t>
      </w:r>
      <w:r w:rsidRPr="008F37F5">
        <w:rPr>
          <w:rFonts w:ascii="Arial" w:hAnsi="Arial" w:cs="Arial"/>
          <w:i/>
          <w:sz w:val="18"/>
          <w:szCs w:val="18"/>
        </w:rPr>
        <w:t>PNET Literatura</w:t>
      </w:r>
      <w:r w:rsidRPr="008F37F5">
        <w:rPr>
          <w:rFonts w:ascii="Arial" w:hAnsi="Arial" w:cs="Arial"/>
          <w:sz w:val="18"/>
          <w:szCs w:val="18"/>
        </w:rPr>
        <w:t xml:space="preserve">. </w:t>
      </w:r>
      <w:r w:rsidRPr="008F37F5">
        <w:rPr>
          <w:rFonts w:ascii="Arial" w:eastAsia="MyriadPro-Regular" w:hAnsi="Arial" w:cs="Arial"/>
          <w:sz w:val="18"/>
          <w:szCs w:val="18"/>
        </w:rPr>
        <w:t>Consultado a 21 de janeiro de 2015, http://alfarrabio.di.uminho.pt/vercial/leon/vendedora.htm.</w:t>
      </w:r>
    </w:p>
    <w:p w14:paraId="2E9EC1B5" w14:textId="77777777" w:rsidR="00AE0418" w:rsidRPr="008F37F5" w:rsidRDefault="004679C2" w:rsidP="004D0A45">
      <w:pPr>
        <w:autoSpaceDE w:val="0"/>
        <w:autoSpaceDN w:val="0"/>
        <w:adjustRightInd w:val="0"/>
        <w:jc w:val="both"/>
        <w:rPr>
          <w:rFonts w:ascii="Arial" w:eastAsia="TimesNewRomanPSMT" w:hAnsi="Arial" w:cs="Arial"/>
          <w:sz w:val="18"/>
          <w:szCs w:val="18"/>
        </w:rPr>
      </w:pPr>
      <w:r w:rsidRPr="008F37F5">
        <w:rPr>
          <w:rFonts w:ascii="Arial" w:eastAsia="TimesNewRomanPSMT" w:hAnsi="Arial" w:cs="Arial"/>
          <w:sz w:val="18"/>
          <w:szCs w:val="18"/>
        </w:rPr>
        <w:t xml:space="preserve">Araújo, Rui Ângelo e Chaves, Carlos (s.d.), “José Leon Machado. Projeto Vercial”, </w:t>
      </w:r>
      <w:r w:rsidRPr="008F37F5">
        <w:rPr>
          <w:rFonts w:ascii="Arial" w:eastAsia="TimesNewRomanPSMT" w:hAnsi="Arial" w:cs="Arial"/>
          <w:i/>
          <w:sz w:val="18"/>
          <w:szCs w:val="18"/>
        </w:rPr>
        <w:t>Reportagem</w:t>
      </w:r>
      <w:r w:rsidRPr="008F37F5">
        <w:rPr>
          <w:rFonts w:ascii="Arial" w:eastAsia="TimesNewRomanPSMT" w:hAnsi="Arial" w:cs="Arial"/>
          <w:sz w:val="18"/>
          <w:szCs w:val="18"/>
        </w:rPr>
        <w:t xml:space="preserve">, edição n.º 19. Consultado a </w:t>
      </w:r>
      <w:r w:rsidRPr="008F37F5">
        <w:rPr>
          <w:rFonts w:ascii="Arial" w:eastAsia="MyriadPro-Regular" w:hAnsi="Arial" w:cs="Arial"/>
          <w:sz w:val="18"/>
          <w:szCs w:val="18"/>
        </w:rPr>
        <w:t>21 de janeiro de 2015,</w:t>
      </w:r>
      <w:r w:rsidRPr="008F37F5">
        <w:rPr>
          <w:rFonts w:ascii="Arial" w:eastAsia="MyriadPro-Regular" w:hAnsi="Arial" w:cs="Arial"/>
          <w:b/>
          <w:sz w:val="18"/>
          <w:szCs w:val="18"/>
        </w:rPr>
        <w:t xml:space="preserve"> </w:t>
      </w:r>
      <w:hyperlink r:id="rId86" w:history="1">
        <w:r w:rsidRPr="008F37F5">
          <w:rPr>
            <w:rStyle w:val="Hyperlink"/>
            <w:rFonts w:ascii="Arial" w:eastAsia="TimesNewRomanPSMT" w:hAnsi="Arial" w:cs="Arial"/>
            <w:sz w:val="18"/>
            <w:szCs w:val="18"/>
          </w:rPr>
          <w:t>http://www.trasosmontes.com/eitofora/numero19/reportagem.html</w:t>
        </w:r>
      </w:hyperlink>
      <w:r w:rsidRPr="008F37F5">
        <w:rPr>
          <w:rFonts w:ascii="Arial" w:eastAsia="TimesNewRomanPSMT" w:hAnsi="Arial" w:cs="Arial"/>
          <w:sz w:val="18"/>
          <w:szCs w:val="18"/>
        </w:rPr>
        <w:t>.</w:t>
      </w:r>
    </w:p>
    <w:p w14:paraId="1B79FE78" w14:textId="77777777" w:rsidR="00AE0418" w:rsidRPr="008F37F5" w:rsidRDefault="004679C2" w:rsidP="004D0A45">
      <w:pPr>
        <w:autoSpaceDE w:val="0"/>
        <w:autoSpaceDN w:val="0"/>
        <w:adjustRightInd w:val="0"/>
        <w:jc w:val="both"/>
        <w:rPr>
          <w:rFonts w:ascii="Arial" w:hAnsi="Arial" w:cs="Arial"/>
          <w:sz w:val="18"/>
          <w:szCs w:val="18"/>
        </w:rPr>
      </w:pPr>
      <w:r w:rsidRPr="008F37F5">
        <w:rPr>
          <w:rFonts w:ascii="Arial" w:hAnsi="Arial" w:cs="Arial"/>
          <w:sz w:val="18"/>
          <w:szCs w:val="18"/>
        </w:rPr>
        <w:t xml:space="preserve">Azevedo, Milton M. (2011), “The Great War and Remembrance in José Leon Machado’s </w:t>
      </w:r>
      <w:r w:rsidRPr="008F37F5">
        <w:rPr>
          <w:rFonts w:ascii="Arial" w:hAnsi="Arial" w:cs="Arial"/>
          <w:i/>
          <w:sz w:val="18"/>
          <w:szCs w:val="18"/>
        </w:rPr>
        <w:t>Memória das Estrelas sem Brilho</w:t>
      </w:r>
      <w:r w:rsidRPr="008F37F5">
        <w:rPr>
          <w:rFonts w:ascii="Arial" w:hAnsi="Arial" w:cs="Arial"/>
          <w:sz w:val="18"/>
          <w:szCs w:val="18"/>
        </w:rPr>
        <w:t xml:space="preserve">”, </w:t>
      </w:r>
      <w:r w:rsidRPr="008F37F5">
        <w:rPr>
          <w:rFonts w:ascii="Arial" w:hAnsi="Arial" w:cs="Arial"/>
          <w:i/>
          <w:sz w:val="18"/>
          <w:szCs w:val="18"/>
        </w:rPr>
        <w:t>Hispania</w:t>
      </w:r>
      <w:r w:rsidRPr="008F37F5">
        <w:rPr>
          <w:rFonts w:ascii="Arial" w:hAnsi="Arial" w:cs="Arial"/>
          <w:sz w:val="18"/>
          <w:szCs w:val="18"/>
        </w:rPr>
        <w:t xml:space="preserve"> 94.3, AATSP copyright, 396-405. </w:t>
      </w:r>
    </w:p>
    <w:p w14:paraId="32240089" w14:textId="77777777" w:rsidR="00AE0418" w:rsidRPr="008F37F5" w:rsidRDefault="004679C2" w:rsidP="004D0A45">
      <w:pPr>
        <w:autoSpaceDE w:val="0"/>
        <w:autoSpaceDN w:val="0"/>
        <w:adjustRightInd w:val="0"/>
        <w:jc w:val="both"/>
        <w:rPr>
          <w:rFonts w:ascii="Arial" w:eastAsia="MyriadPro-Regular" w:hAnsi="Arial" w:cs="Arial"/>
          <w:sz w:val="18"/>
          <w:szCs w:val="18"/>
        </w:rPr>
      </w:pPr>
      <w:r w:rsidRPr="008F37F5">
        <w:rPr>
          <w:rFonts w:ascii="Arial" w:hAnsi="Arial" w:cs="Arial"/>
          <w:sz w:val="18"/>
          <w:szCs w:val="18"/>
        </w:rPr>
        <w:t>Azevedo, Milton M. (2009, janeiro), “Recensões Críticas e Opiniões sobre a Obra”</w:t>
      </w:r>
      <w:r w:rsidRPr="008F37F5">
        <w:rPr>
          <w:rFonts w:ascii="Arial" w:eastAsia="MyriadPro-Regular" w:hAnsi="Arial" w:cs="Arial"/>
          <w:sz w:val="18"/>
          <w:szCs w:val="18"/>
        </w:rPr>
        <w:t>. Consultado a 21 de janeiro de 2015, http://alfarrabio.di.uminho.pt/vercial/leon/memoria.htm.</w:t>
      </w:r>
    </w:p>
    <w:p w14:paraId="2A35516D" w14:textId="77777777" w:rsidR="00AE0418" w:rsidRPr="008F37F5" w:rsidRDefault="004679C2" w:rsidP="004D0A45">
      <w:pPr>
        <w:autoSpaceDE w:val="0"/>
        <w:autoSpaceDN w:val="0"/>
        <w:adjustRightInd w:val="0"/>
        <w:jc w:val="both"/>
        <w:rPr>
          <w:rFonts w:ascii="Arial" w:eastAsia="TimesNewRomanPSMT" w:hAnsi="Arial" w:cs="Arial"/>
          <w:sz w:val="18"/>
          <w:szCs w:val="18"/>
        </w:rPr>
      </w:pPr>
      <w:r w:rsidRPr="008F37F5">
        <w:rPr>
          <w:rFonts w:ascii="Arial" w:eastAsia="TimesNewRomanPSMT" w:hAnsi="Arial" w:cs="Arial"/>
          <w:sz w:val="18"/>
          <w:szCs w:val="18"/>
        </w:rPr>
        <w:t xml:space="preserve">Azevedo, Milton M. (2003), </w:t>
      </w:r>
      <w:r w:rsidRPr="008F37F5">
        <w:rPr>
          <w:rFonts w:ascii="Arial" w:eastAsia="TimesNewRomanPSMT" w:hAnsi="Arial" w:cs="Arial"/>
          <w:i/>
          <w:iCs/>
          <w:sz w:val="18"/>
          <w:szCs w:val="18"/>
        </w:rPr>
        <w:t>Vozes em Branco e Preto: a Representação Literária da Fala Não-Padrão</w:t>
      </w:r>
      <w:r w:rsidRPr="008F37F5">
        <w:rPr>
          <w:rFonts w:ascii="Arial" w:eastAsia="TimesNewRomanPSMT" w:hAnsi="Arial" w:cs="Arial"/>
          <w:sz w:val="18"/>
          <w:szCs w:val="18"/>
        </w:rPr>
        <w:t>. São Paulo: Editora da Universidade de São Paulo.</w:t>
      </w:r>
    </w:p>
    <w:p w14:paraId="5A818B47" w14:textId="77777777" w:rsidR="00AE0418" w:rsidRPr="008F37F5" w:rsidRDefault="004679C2" w:rsidP="004D0A45">
      <w:pPr>
        <w:autoSpaceDE w:val="0"/>
        <w:autoSpaceDN w:val="0"/>
        <w:adjustRightInd w:val="0"/>
        <w:jc w:val="both"/>
        <w:rPr>
          <w:rFonts w:ascii="Arial" w:eastAsia="TimesNewRomanPSMT" w:hAnsi="Arial" w:cs="Arial"/>
          <w:sz w:val="18"/>
          <w:szCs w:val="18"/>
        </w:rPr>
      </w:pPr>
      <w:r w:rsidRPr="008F37F5">
        <w:rPr>
          <w:rFonts w:ascii="Arial" w:eastAsia="TimesNewRomanPSMT" w:hAnsi="Arial" w:cs="Arial"/>
          <w:sz w:val="18"/>
          <w:szCs w:val="18"/>
        </w:rPr>
        <w:t xml:space="preserve">Cal, Ernesto Guerra da (1981), </w:t>
      </w:r>
      <w:r w:rsidRPr="008F37F5">
        <w:rPr>
          <w:rFonts w:ascii="Arial" w:eastAsia="TimesNewRomanPSMT" w:hAnsi="Arial" w:cs="Arial"/>
          <w:i/>
          <w:iCs/>
          <w:sz w:val="18"/>
          <w:szCs w:val="18"/>
        </w:rPr>
        <w:t>Língua e Estilo de Eça de Queirós</w:t>
      </w:r>
      <w:r w:rsidRPr="008F37F5">
        <w:rPr>
          <w:rFonts w:ascii="Arial" w:eastAsia="TimesNewRomanPSMT" w:hAnsi="Arial" w:cs="Arial"/>
          <w:sz w:val="18"/>
          <w:szCs w:val="18"/>
        </w:rPr>
        <w:t>, 4.ª ed. Coimbra: Livraria Almedina.</w:t>
      </w:r>
    </w:p>
    <w:p w14:paraId="36C903FA" w14:textId="77777777" w:rsidR="00AE0418" w:rsidRPr="008F37F5" w:rsidRDefault="004679C2" w:rsidP="004D0A45">
      <w:pPr>
        <w:autoSpaceDE w:val="0"/>
        <w:autoSpaceDN w:val="0"/>
        <w:adjustRightInd w:val="0"/>
        <w:jc w:val="both"/>
        <w:rPr>
          <w:rFonts w:ascii="Arial" w:eastAsia="TimesNewRomanPSMT" w:hAnsi="Arial" w:cs="Arial"/>
          <w:sz w:val="18"/>
          <w:szCs w:val="18"/>
        </w:rPr>
      </w:pPr>
      <w:r w:rsidRPr="008F37F5">
        <w:rPr>
          <w:rFonts w:ascii="Arial" w:eastAsia="TimesNewRomanPSMT" w:hAnsi="Arial" w:cs="Arial"/>
          <w:sz w:val="18"/>
          <w:szCs w:val="18"/>
        </w:rPr>
        <w:t xml:space="preserve">Casteleiro, João Malaca; Correia, Pedro Dinis (2007), </w:t>
      </w:r>
      <w:r w:rsidRPr="008F37F5">
        <w:rPr>
          <w:rFonts w:ascii="Arial" w:eastAsia="TimesNewRomanPSMT" w:hAnsi="Arial" w:cs="Arial"/>
          <w:i/>
          <w:sz w:val="18"/>
          <w:szCs w:val="18"/>
        </w:rPr>
        <w:t>O Novo Acordo Ortográfico. O que vai mudar na grafia do português</w:t>
      </w:r>
      <w:r w:rsidRPr="008F37F5">
        <w:rPr>
          <w:rFonts w:ascii="Arial" w:eastAsia="TimesNewRomanPSMT" w:hAnsi="Arial" w:cs="Arial"/>
          <w:sz w:val="18"/>
          <w:szCs w:val="18"/>
        </w:rPr>
        <w:t xml:space="preserve">. Lisboa: Texto Editores. </w:t>
      </w:r>
    </w:p>
    <w:p w14:paraId="58AA57D9" w14:textId="77777777" w:rsidR="00AE0418" w:rsidRPr="008F37F5" w:rsidRDefault="004679C2" w:rsidP="004D0A45">
      <w:pPr>
        <w:autoSpaceDE w:val="0"/>
        <w:autoSpaceDN w:val="0"/>
        <w:adjustRightInd w:val="0"/>
        <w:jc w:val="both"/>
        <w:rPr>
          <w:rStyle w:val="Hyperlink"/>
          <w:rFonts w:ascii="Arial" w:hAnsi="Arial" w:cs="Arial"/>
          <w:sz w:val="18"/>
          <w:szCs w:val="18"/>
        </w:rPr>
      </w:pPr>
      <w:r w:rsidRPr="008F37F5">
        <w:rPr>
          <w:rFonts w:ascii="Arial" w:hAnsi="Arial" w:cs="Arial"/>
          <w:sz w:val="18"/>
          <w:szCs w:val="18"/>
        </w:rPr>
        <w:t xml:space="preserve">Cláudio, Mário in Anastácio Neto (2008), “Mário Cláudio: a Função do Escritor Não é Ser Legível, mas Autêntico”. Consultado a 21 de novembro de 2008, </w:t>
      </w:r>
      <w:hyperlink r:id="rId87" w:history="1">
        <w:r w:rsidRPr="008F37F5">
          <w:rPr>
            <w:rStyle w:val="Hyperlink"/>
            <w:rFonts w:ascii="Arial" w:hAnsi="Arial" w:cs="Arial"/>
            <w:sz w:val="18"/>
            <w:szCs w:val="18"/>
          </w:rPr>
          <w:t>http://oviciodaarte.blogspot.com/2004/11/mario-claudio-fundo-do-escritor-no-ser.html</w:t>
        </w:r>
      </w:hyperlink>
      <w:r w:rsidRPr="008F37F5">
        <w:rPr>
          <w:rStyle w:val="Hyperlink"/>
          <w:rFonts w:ascii="Arial" w:hAnsi="Arial" w:cs="Arial"/>
          <w:sz w:val="18"/>
          <w:szCs w:val="18"/>
        </w:rPr>
        <w:t>.</w:t>
      </w:r>
    </w:p>
    <w:p w14:paraId="19F90B5B" w14:textId="77777777" w:rsidR="00AE0418" w:rsidRPr="008F37F5" w:rsidRDefault="004679C2" w:rsidP="004D0A45">
      <w:pPr>
        <w:pStyle w:val="NoSpacing"/>
        <w:jc w:val="both"/>
        <w:rPr>
          <w:rFonts w:cs="Arial"/>
          <w:sz w:val="18"/>
          <w:szCs w:val="18"/>
          <w:lang w:val="pt-PT"/>
        </w:rPr>
      </w:pPr>
      <w:r w:rsidRPr="008F37F5">
        <w:rPr>
          <w:rFonts w:cs="Arial"/>
          <w:sz w:val="18"/>
          <w:szCs w:val="18"/>
          <w:lang w:val="pt-PT"/>
        </w:rPr>
        <w:t xml:space="preserve">Coelho, Jacinto do Prado (1961), </w:t>
      </w:r>
      <w:r w:rsidRPr="008F37F5">
        <w:rPr>
          <w:rFonts w:cs="Arial"/>
          <w:i/>
          <w:sz w:val="18"/>
          <w:szCs w:val="18"/>
          <w:lang w:val="pt-PT"/>
        </w:rPr>
        <w:t>Problemática da História Literária</w:t>
      </w:r>
      <w:r w:rsidRPr="008F37F5">
        <w:rPr>
          <w:rFonts w:cs="Arial"/>
          <w:sz w:val="18"/>
          <w:szCs w:val="18"/>
          <w:lang w:val="pt-PT"/>
        </w:rPr>
        <w:t>. Lisboa: Ática.</w:t>
      </w:r>
    </w:p>
    <w:p w14:paraId="02356EA4" w14:textId="77777777" w:rsidR="00AE0418" w:rsidRPr="008F37F5" w:rsidRDefault="004679C2" w:rsidP="004D0A45">
      <w:pPr>
        <w:jc w:val="both"/>
        <w:rPr>
          <w:rFonts w:ascii="Arial" w:eastAsia="MyriadPro-Regular" w:hAnsi="Arial" w:cs="Arial"/>
          <w:color w:val="FF0000"/>
          <w:sz w:val="18"/>
          <w:szCs w:val="18"/>
        </w:rPr>
      </w:pPr>
      <w:r w:rsidRPr="008F37F5">
        <w:rPr>
          <w:rFonts w:ascii="Arial" w:hAnsi="Arial" w:cs="Arial"/>
          <w:sz w:val="18"/>
          <w:szCs w:val="18"/>
        </w:rPr>
        <w:t xml:space="preserve">Freitas, Carolina (2010, 14 de novembro), “Recriar a História” in </w:t>
      </w:r>
      <w:r w:rsidRPr="008F37F5">
        <w:rPr>
          <w:rFonts w:ascii="Arial" w:hAnsi="Arial" w:cs="Arial"/>
          <w:i/>
          <w:sz w:val="18"/>
          <w:szCs w:val="18"/>
        </w:rPr>
        <w:t>Jornal de Letras, Artes e Ideias</w:t>
      </w:r>
      <w:r w:rsidRPr="008F37F5">
        <w:rPr>
          <w:rFonts w:ascii="Arial" w:eastAsia="TimesNewRomanPSMT" w:hAnsi="Arial" w:cs="Arial"/>
          <w:sz w:val="18"/>
          <w:szCs w:val="18"/>
        </w:rPr>
        <w:t xml:space="preserve">. Entrevista a </w:t>
      </w:r>
      <w:r w:rsidRPr="008F37F5">
        <w:rPr>
          <w:rFonts w:ascii="Arial" w:hAnsi="Arial" w:cs="Arial"/>
          <w:sz w:val="18"/>
          <w:szCs w:val="18"/>
        </w:rPr>
        <w:t xml:space="preserve">José Leon Machado. </w:t>
      </w:r>
      <w:r w:rsidRPr="008F37F5">
        <w:rPr>
          <w:rFonts w:ascii="Arial" w:eastAsia="MyriadPro-Regular" w:hAnsi="Arial" w:cs="Arial"/>
          <w:sz w:val="18"/>
          <w:szCs w:val="18"/>
        </w:rPr>
        <w:t xml:space="preserve">Consultado a 21 de janeiro de 2015, </w:t>
      </w:r>
      <w:hyperlink r:id="rId88" w:history="1">
        <w:r w:rsidRPr="008F37F5">
          <w:rPr>
            <w:rStyle w:val="Hyperlink"/>
            <w:rFonts w:ascii="Arial" w:eastAsia="MyriadPro-Regular" w:hAnsi="Arial" w:cs="Arial"/>
            <w:sz w:val="18"/>
            <w:szCs w:val="18"/>
          </w:rPr>
          <w:t>http://visao.sapo.pt/recriar-a-historia=f578204</w:t>
        </w:r>
      </w:hyperlink>
      <w:r w:rsidRPr="008F37F5">
        <w:rPr>
          <w:rFonts w:ascii="Arial" w:eastAsia="MyriadPro-Regular" w:hAnsi="Arial" w:cs="Arial"/>
          <w:sz w:val="18"/>
          <w:szCs w:val="18"/>
        </w:rPr>
        <w:t>.</w:t>
      </w:r>
    </w:p>
    <w:p w14:paraId="56E22F1E" w14:textId="77777777" w:rsidR="00AE0418" w:rsidRPr="008F37F5" w:rsidRDefault="004679C2" w:rsidP="004D0A45">
      <w:pPr>
        <w:autoSpaceDE w:val="0"/>
        <w:autoSpaceDN w:val="0"/>
        <w:adjustRightInd w:val="0"/>
        <w:jc w:val="both"/>
        <w:rPr>
          <w:rFonts w:ascii="Arial" w:eastAsia="MyriadPro-Regular" w:hAnsi="Arial" w:cs="Arial"/>
          <w:sz w:val="18"/>
          <w:szCs w:val="18"/>
        </w:rPr>
      </w:pPr>
      <w:r w:rsidRPr="008F37F5">
        <w:rPr>
          <w:rFonts w:ascii="Arial" w:eastAsia="TimesNewRomanPSMT" w:hAnsi="Arial" w:cs="Arial"/>
          <w:sz w:val="18"/>
          <w:szCs w:val="18"/>
        </w:rPr>
        <w:t xml:space="preserve">Gomes, Florbela L. S. </w:t>
      </w:r>
      <w:r w:rsidRPr="008F37F5">
        <w:rPr>
          <w:rFonts w:ascii="Arial" w:hAnsi="Arial" w:cs="Arial"/>
          <w:sz w:val="18"/>
          <w:szCs w:val="18"/>
        </w:rPr>
        <w:t xml:space="preserve">(2009, outubro), “Recensões Críticas e Opiniões sobre a Obra”. </w:t>
      </w:r>
      <w:r w:rsidRPr="008F37F5">
        <w:rPr>
          <w:rFonts w:ascii="Arial" w:eastAsia="MyriadPro-Regular" w:hAnsi="Arial" w:cs="Arial"/>
          <w:sz w:val="18"/>
          <w:szCs w:val="18"/>
        </w:rPr>
        <w:t>Consultado a 21 de janeiro de 2015, http://alfarrabio.di.uminho.pt/vercial/leon/memoria.htm.</w:t>
      </w:r>
    </w:p>
    <w:p w14:paraId="3E366BD1" w14:textId="77777777" w:rsidR="00AE0418" w:rsidRPr="008F37F5" w:rsidRDefault="004679C2" w:rsidP="004D0A45">
      <w:pPr>
        <w:jc w:val="both"/>
        <w:rPr>
          <w:rFonts w:ascii="Arial" w:hAnsi="Arial" w:cs="Arial"/>
          <w:b/>
          <w:sz w:val="18"/>
          <w:szCs w:val="18"/>
        </w:rPr>
      </w:pPr>
      <w:r w:rsidRPr="008F37F5">
        <w:rPr>
          <w:rFonts w:ascii="Arial" w:hAnsi="Arial" w:cs="Arial"/>
          <w:sz w:val="18"/>
          <w:szCs w:val="18"/>
        </w:rPr>
        <w:t>Gonçalves, Mário (2010), “</w:t>
      </w:r>
      <w:hyperlink r:id="rId89" w:history="1">
        <w:r w:rsidRPr="008F37F5">
          <w:rPr>
            <w:rStyle w:val="Hyperlink"/>
            <w:rFonts w:ascii="Arial" w:hAnsi="Arial" w:cs="Arial"/>
            <w:sz w:val="18"/>
            <w:szCs w:val="18"/>
          </w:rPr>
          <w:t>José Leon Machado: Universidades Portuguesas Estão Cheias De Maus Alunos</w:t>
        </w:r>
      </w:hyperlink>
      <w:r w:rsidRPr="008F37F5">
        <w:rPr>
          <w:rFonts w:ascii="Arial" w:hAnsi="Arial" w:cs="Arial"/>
          <w:sz w:val="18"/>
          <w:szCs w:val="18"/>
        </w:rPr>
        <w:t xml:space="preserve">”, Entrevistas – Escritores, 07 </w:t>
      </w:r>
      <w:commentRangeStart w:id="13"/>
      <w:r w:rsidRPr="008F37F5">
        <w:rPr>
          <w:rFonts w:ascii="Arial" w:hAnsi="Arial" w:cs="Arial"/>
          <w:sz w:val="18"/>
          <w:szCs w:val="18"/>
        </w:rPr>
        <w:t>fevereiro</w:t>
      </w:r>
      <w:commentRangeEnd w:id="13"/>
      <w:r w:rsidRPr="008F37F5">
        <w:rPr>
          <w:rStyle w:val="CommentReference"/>
        </w:rPr>
        <w:commentReference w:id="13"/>
      </w:r>
      <w:r w:rsidRPr="008F37F5">
        <w:rPr>
          <w:rFonts w:ascii="Arial" w:hAnsi="Arial" w:cs="Arial"/>
          <w:sz w:val="18"/>
          <w:szCs w:val="18"/>
        </w:rPr>
        <w:t xml:space="preserve">. </w:t>
      </w:r>
      <w:r w:rsidRPr="008F37F5">
        <w:rPr>
          <w:rFonts w:ascii="Arial" w:eastAsia="MyriadPro-Regular" w:hAnsi="Arial" w:cs="Arial"/>
          <w:sz w:val="18"/>
          <w:szCs w:val="18"/>
        </w:rPr>
        <w:t xml:space="preserve">Consultado A 21 De </w:t>
      </w:r>
      <w:commentRangeStart w:id="14"/>
      <w:r w:rsidRPr="008F37F5">
        <w:rPr>
          <w:rFonts w:ascii="Arial" w:eastAsia="MyriadPro-Regular" w:hAnsi="Arial" w:cs="Arial"/>
          <w:sz w:val="18"/>
          <w:szCs w:val="18"/>
        </w:rPr>
        <w:t>janeiro</w:t>
      </w:r>
      <w:commentRangeEnd w:id="14"/>
      <w:r w:rsidRPr="008F37F5">
        <w:rPr>
          <w:rStyle w:val="CommentReference"/>
        </w:rPr>
        <w:commentReference w:id="14"/>
      </w:r>
      <w:r w:rsidRPr="008F37F5">
        <w:rPr>
          <w:rFonts w:ascii="Arial" w:eastAsia="MyriadPro-Regular" w:hAnsi="Arial" w:cs="Arial"/>
          <w:sz w:val="18"/>
          <w:szCs w:val="18"/>
        </w:rPr>
        <w:t xml:space="preserve"> De 2015, </w:t>
      </w:r>
      <w:r w:rsidRPr="008F37F5">
        <w:rPr>
          <w:rFonts w:ascii="Arial" w:hAnsi="Arial" w:cs="Arial"/>
          <w:sz w:val="18"/>
          <w:szCs w:val="18"/>
        </w:rPr>
        <w:t>Http://Www.Livroseleituras.Com/Web/Index.Php?Option=Com_Content&amp;View=Article&amp;Id=484:Jose-Leon-Machado-Universidades-Portuguesas-Estao-Cheias-De-Maus-Alunos&amp;Catid=64:Escritores&amp;Itemid=175.</w:t>
      </w:r>
    </w:p>
    <w:p w14:paraId="48D2FA35" w14:textId="77777777" w:rsidR="00AE0418" w:rsidRPr="008F37F5" w:rsidRDefault="004679C2" w:rsidP="004D0A45">
      <w:pPr>
        <w:jc w:val="both"/>
        <w:rPr>
          <w:rFonts w:ascii="Arial" w:hAnsi="Arial" w:cs="Arial"/>
          <w:b/>
          <w:sz w:val="18"/>
          <w:szCs w:val="18"/>
        </w:rPr>
      </w:pPr>
      <w:r w:rsidRPr="008F37F5">
        <w:rPr>
          <w:rFonts w:ascii="Arial" w:hAnsi="Arial" w:cs="Arial"/>
          <w:sz w:val="18"/>
          <w:szCs w:val="18"/>
        </w:rPr>
        <w:t xml:space="preserve">Luís, Carla Sofia Gomes Xavier (2011), </w:t>
      </w:r>
      <w:r w:rsidRPr="008F37F5">
        <w:rPr>
          <w:rFonts w:ascii="Arial" w:hAnsi="Arial" w:cs="Arial"/>
          <w:i/>
          <w:sz w:val="18"/>
          <w:szCs w:val="18"/>
        </w:rPr>
        <w:t>Língua E Estilo: Um Estudo Da Obra Narrativa De Mário Cláudio</w:t>
      </w:r>
      <w:r w:rsidRPr="008F37F5">
        <w:rPr>
          <w:rFonts w:ascii="Arial" w:hAnsi="Arial" w:cs="Arial"/>
          <w:sz w:val="18"/>
          <w:szCs w:val="18"/>
        </w:rPr>
        <w:t xml:space="preserve">. Vila Real: Centro De Estudos Em Letras E Universidade De Trás Os Montes E Alto Douro (Com O Apoio Da Fct). </w:t>
      </w:r>
    </w:p>
    <w:p w14:paraId="60D58F74" w14:textId="77777777" w:rsidR="00AE0418" w:rsidRPr="008F37F5" w:rsidRDefault="004679C2" w:rsidP="004D0A45">
      <w:pPr>
        <w:jc w:val="both"/>
        <w:rPr>
          <w:rFonts w:ascii="Arial" w:eastAsia="TimesNewRomanPSMT" w:hAnsi="Arial" w:cs="Arial"/>
          <w:sz w:val="18"/>
          <w:szCs w:val="18"/>
        </w:rPr>
      </w:pPr>
      <w:r w:rsidRPr="008F37F5">
        <w:rPr>
          <w:rFonts w:ascii="Arial" w:hAnsi="Arial" w:cs="Arial"/>
          <w:sz w:val="18"/>
          <w:szCs w:val="18"/>
        </w:rPr>
        <w:t>Machado, José Leon (2013), “Conferência: «O presente e o futuro do livro como objeto cultural»”, 27 de novembro, Grupo de Análise e Estudo da Literatura e de Tradutoloxía</w:t>
      </w:r>
      <w:r w:rsidRPr="008F37F5">
        <w:rPr>
          <w:rFonts w:ascii="Arial" w:eastAsia="TimesNewRomanPSMT" w:hAnsi="Arial" w:cs="Arial"/>
          <w:sz w:val="18"/>
          <w:szCs w:val="18"/>
        </w:rPr>
        <w:t xml:space="preserve"> (GAELT). </w:t>
      </w:r>
      <w:r w:rsidRPr="008F37F5">
        <w:rPr>
          <w:rFonts w:ascii="Arial" w:eastAsia="MyriadPro-Regular" w:hAnsi="Arial" w:cs="Arial"/>
          <w:sz w:val="18"/>
          <w:szCs w:val="18"/>
        </w:rPr>
        <w:t xml:space="preserve">Consultado a 21 de janeiro de 2015, </w:t>
      </w:r>
      <w:hyperlink r:id="rId90" w:history="1">
        <w:r w:rsidRPr="008F37F5">
          <w:rPr>
            <w:rStyle w:val="Hyperlink"/>
            <w:rFonts w:ascii="Arial" w:eastAsia="TimesNewRomanPSMT" w:hAnsi="Arial" w:cs="Arial"/>
            <w:sz w:val="18"/>
            <w:szCs w:val="18"/>
          </w:rPr>
          <w:t>http://gaelt-uvigo.blogspot.pt/2013/11/conferencia-o-presente-e-o-futuro-do.html</w:t>
        </w:r>
      </w:hyperlink>
      <w:r w:rsidRPr="008F37F5">
        <w:rPr>
          <w:rFonts w:ascii="Arial" w:eastAsia="TimesNewRomanPSMT" w:hAnsi="Arial" w:cs="Arial"/>
          <w:sz w:val="18"/>
          <w:szCs w:val="18"/>
        </w:rPr>
        <w:t>.</w:t>
      </w:r>
    </w:p>
    <w:p w14:paraId="7BED4AED" w14:textId="77777777" w:rsidR="00AE0418" w:rsidRPr="008F37F5" w:rsidRDefault="004679C2" w:rsidP="004D0A45">
      <w:pPr>
        <w:jc w:val="both"/>
        <w:rPr>
          <w:rFonts w:ascii="Arial" w:hAnsi="Arial" w:cs="Arial"/>
          <w:sz w:val="18"/>
          <w:szCs w:val="18"/>
        </w:rPr>
      </w:pPr>
      <w:r w:rsidRPr="008F37F5">
        <w:rPr>
          <w:rFonts w:ascii="Arial" w:hAnsi="Arial" w:cs="Arial"/>
          <w:sz w:val="18"/>
          <w:szCs w:val="18"/>
        </w:rPr>
        <w:t xml:space="preserve">Machado, José Leon (2012), </w:t>
      </w:r>
      <w:r w:rsidRPr="008F37F5">
        <w:rPr>
          <w:rFonts w:ascii="Arial" w:hAnsi="Arial" w:cs="Arial"/>
          <w:i/>
          <w:sz w:val="18"/>
          <w:szCs w:val="18"/>
        </w:rPr>
        <w:t>Darkening Stars - A Novel of the Great War</w:t>
      </w:r>
      <w:r w:rsidRPr="008F37F5">
        <w:rPr>
          <w:rFonts w:ascii="Arial" w:hAnsi="Arial" w:cs="Arial"/>
          <w:sz w:val="18"/>
          <w:szCs w:val="18"/>
        </w:rPr>
        <w:t>. Tradução de Milton M. Azevedo e Karen C. Sherwood Sotelino. Ed. Vercial: Braga.</w:t>
      </w:r>
    </w:p>
    <w:p w14:paraId="5960549E" w14:textId="77777777" w:rsidR="00AE0418" w:rsidRPr="008F37F5" w:rsidRDefault="004679C2" w:rsidP="004D0A45">
      <w:pPr>
        <w:jc w:val="both"/>
        <w:rPr>
          <w:rFonts w:ascii="Arial" w:hAnsi="Arial" w:cs="Arial"/>
          <w:sz w:val="18"/>
          <w:szCs w:val="18"/>
        </w:rPr>
      </w:pPr>
      <w:r w:rsidRPr="008F37F5">
        <w:rPr>
          <w:rFonts w:ascii="Arial" w:hAnsi="Arial" w:cs="Arial"/>
          <w:sz w:val="18"/>
          <w:szCs w:val="18"/>
        </w:rPr>
        <w:t xml:space="preserve">Machado, José Leon (2014), </w:t>
      </w:r>
      <w:r w:rsidRPr="008F37F5">
        <w:rPr>
          <w:rFonts w:ascii="Arial" w:hAnsi="Arial" w:cs="Arial"/>
          <w:i/>
          <w:sz w:val="18"/>
          <w:szCs w:val="18"/>
        </w:rPr>
        <w:t>Diário Escasso (2006-2012). Seguido de uma Autobiografia e de umas Memórias Literárias</w:t>
      </w:r>
      <w:r w:rsidRPr="008F37F5">
        <w:rPr>
          <w:rFonts w:ascii="Arial" w:hAnsi="Arial" w:cs="Arial"/>
          <w:sz w:val="18"/>
          <w:szCs w:val="18"/>
        </w:rPr>
        <w:t>. Braga: Edições Vercial.</w:t>
      </w:r>
    </w:p>
    <w:p w14:paraId="5F9B083D" w14:textId="77777777" w:rsidR="00AE0418" w:rsidRPr="008F37F5" w:rsidRDefault="004679C2" w:rsidP="004D0A45">
      <w:pPr>
        <w:jc w:val="both"/>
        <w:rPr>
          <w:rFonts w:ascii="Arial" w:hAnsi="Arial" w:cs="Arial"/>
          <w:sz w:val="18"/>
          <w:szCs w:val="18"/>
        </w:rPr>
      </w:pPr>
      <w:r w:rsidRPr="008F37F5">
        <w:rPr>
          <w:rFonts w:ascii="Arial" w:hAnsi="Arial" w:cs="Arial"/>
          <w:sz w:val="18"/>
          <w:szCs w:val="18"/>
        </w:rPr>
        <w:t xml:space="preserve">Machado, José Leon (2012), </w:t>
      </w:r>
      <w:r w:rsidRPr="008F37F5">
        <w:rPr>
          <w:rFonts w:ascii="Arial" w:hAnsi="Arial" w:cs="Arial"/>
          <w:i/>
          <w:sz w:val="18"/>
          <w:szCs w:val="18"/>
        </w:rPr>
        <w:t>Memória das Estrelas Sem Brilho</w:t>
      </w:r>
      <w:r w:rsidRPr="008F37F5">
        <w:rPr>
          <w:rFonts w:ascii="Arial" w:hAnsi="Arial" w:cs="Arial"/>
          <w:sz w:val="18"/>
          <w:szCs w:val="18"/>
        </w:rPr>
        <w:t>, 2.ª ed. revista. Braga: Edições Vercial [2008].</w:t>
      </w:r>
    </w:p>
    <w:p w14:paraId="5997FA01" w14:textId="77777777" w:rsidR="00AE0418" w:rsidRPr="008F37F5" w:rsidRDefault="004679C2" w:rsidP="004D0A45">
      <w:pPr>
        <w:jc w:val="both"/>
        <w:rPr>
          <w:rFonts w:ascii="Arial" w:hAnsi="Arial" w:cs="Arial"/>
          <w:sz w:val="18"/>
          <w:szCs w:val="18"/>
        </w:rPr>
      </w:pPr>
      <w:r w:rsidRPr="008F37F5">
        <w:rPr>
          <w:rFonts w:ascii="Arial" w:hAnsi="Arial" w:cs="Arial"/>
          <w:sz w:val="18"/>
          <w:szCs w:val="18"/>
        </w:rPr>
        <w:t xml:space="preserve">Machado, José Leon (2013), </w:t>
      </w:r>
      <w:r w:rsidRPr="008F37F5">
        <w:rPr>
          <w:rFonts w:ascii="Arial" w:hAnsi="Arial" w:cs="Arial"/>
          <w:i/>
          <w:sz w:val="18"/>
          <w:szCs w:val="18"/>
        </w:rPr>
        <w:t xml:space="preserve">A Vendedora de Cupidos, </w:t>
      </w:r>
      <w:r w:rsidRPr="008F37F5">
        <w:rPr>
          <w:rFonts w:ascii="Arial" w:hAnsi="Arial" w:cs="Arial"/>
          <w:sz w:val="18"/>
          <w:szCs w:val="18"/>
        </w:rPr>
        <w:t>2.ª ed. revista. Braga: Edições Vercial [2010].</w:t>
      </w:r>
    </w:p>
    <w:p w14:paraId="365EDD25" w14:textId="77777777" w:rsidR="00AE0418" w:rsidRPr="008F37F5" w:rsidRDefault="004679C2" w:rsidP="004D0A45">
      <w:pPr>
        <w:jc w:val="both"/>
        <w:rPr>
          <w:rFonts w:ascii="Arial" w:eastAsia="TimesNewRomanPSMT" w:hAnsi="Arial" w:cs="Arial"/>
          <w:sz w:val="18"/>
          <w:szCs w:val="18"/>
        </w:rPr>
      </w:pPr>
      <w:r w:rsidRPr="008F37F5">
        <w:rPr>
          <w:rFonts w:ascii="Arial" w:hAnsi="Arial" w:cs="Arial"/>
          <w:sz w:val="18"/>
          <w:szCs w:val="18"/>
        </w:rPr>
        <w:t xml:space="preserve">Pereira, Maria Eduarda Vassalo (1988), “Estilo”, in </w:t>
      </w:r>
      <w:r w:rsidRPr="008F37F5">
        <w:rPr>
          <w:rFonts w:ascii="Arial" w:eastAsia="TimesNewRomanPSMT" w:hAnsi="Arial" w:cs="Arial"/>
          <w:sz w:val="18"/>
          <w:szCs w:val="18"/>
        </w:rPr>
        <w:t>A. Campos Matos (org. e coord. de)</w:t>
      </w:r>
      <w:r w:rsidRPr="008F37F5">
        <w:rPr>
          <w:rFonts w:ascii="Arial" w:hAnsi="Arial" w:cs="Arial"/>
          <w:iCs/>
          <w:sz w:val="18"/>
          <w:szCs w:val="18"/>
        </w:rPr>
        <w:t xml:space="preserve">, </w:t>
      </w:r>
      <w:r w:rsidRPr="008F37F5">
        <w:rPr>
          <w:rFonts w:ascii="Arial" w:hAnsi="Arial" w:cs="Arial"/>
          <w:i/>
          <w:iCs/>
          <w:sz w:val="18"/>
          <w:szCs w:val="18"/>
        </w:rPr>
        <w:t>Dicionário de Eça de Queiroz</w:t>
      </w:r>
      <w:r w:rsidRPr="008F37F5">
        <w:rPr>
          <w:rFonts w:ascii="Arial" w:eastAsia="TimesNewRomanPSMT" w:hAnsi="Arial" w:cs="Arial"/>
          <w:sz w:val="18"/>
          <w:szCs w:val="18"/>
        </w:rPr>
        <w:t>, 2.ª ed. revista e aumentada, Lisboa, Editorial Caminho, 389-403.</w:t>
      </w:r>
    </w:p>
    <w:p w14:paraId="705693AE" w14:textId="77777777" w:rsidR="00AE0418" w:rsidRPr="008F37F5" w:rsidRDefault="004679C2" w:rsidP="004D0A45">
      <w:pPr>
        <w:jc w:val="both"/>
        <w:rPr>
          <w:rFonts w:ascii="Arial" w:eastAsia="MyriadPro-Regular" w:hAnsi="Arial" w:cs="Arial"/>
          <w:sz w:val="18"/>
          <w:szCs w:val="18"/>
        </w:rPr>
      </w:pPr>
      <w:r w:rsidRPr="008F37F5">
        <w:rPr>
          <w:rFonts w:ascii="Arial" w:eastAsia="TimesNewRomanPSMT" w:hAnsi="Arial" w:cs="Arial"/>
          <w:sz w:val="18"/>
          <w:szCs w:val="18"/>
        </w:rPr>
        <w:t xml:space="preserve">Pereira, Susana </w:t>
      </w:r>
      <w:r w:rsidRPr="008F37F5">
        <w:rPr>
          <w:rFonts w:ascii="Arial" w:hAnsi="Arial" w:cs="Arial"/>
          <w:sz w:val="18"/>
          <w:szCs w:val="18"/>
        </w:rPr>
        <w:t xml:space="preserve">(2010, janeiro), “Recensões Críticas e Opiniões sobre a Obra”. </w:t>
      </w:r>
      <w:r w:rsidRPr="008F37F5">
        <w:rPr>
          <w:rFonts w:ascii="Arial" w:eastAsia="MyriadPro-Regular" w:hAnsi="Arial" w:cs="Arial"/>
          <w:sz w:val="18"/>
          <w:szCs w:val="18"/>
        </w:rPr>
        <w:t>Consultado a 21 de janeiro de 2015, http://alfarrabio.di.uminho.pt/vercial/leon/memoria.htm.</w:t>
      </w:r>
    </w:p>
    <w:p w14:paraId="446C5FBD" w14:textId="77777777" w:rsidR="00AE0418" w:rsidRPr="008F37F5" w:rsidRDefault="004679C2" w:rsidP="004D0A45">
      <w:pPr>
        <w:jc w:val="both"/>
        <w:rPr>
          <w:rFonts w:ascii="Arial" w:hAnsi="Arial" w:cs="Arial"/>
          <w:sz w:val="18"/>
          <w:szCs w:val="18"/>
        </w:rPr>
      </w:pPr>
      <w:r w:rsidRPr="008F37F5">
        <w:rPr>
          <w:rFonts w:ascii="Arial" w:hAnsi="Arial" w:cs="Arial"/>
          <w:sz w:val="18"/>
          <w:szCs w:val="18"/>
        </w:rPr>
        <w:t xml:space="preserve">Pinto, Cristina Teixeira (2014), </w:t>
      </w:r>
      <w:r w:rsidRPr="008F37F5">
        <w:rPr>
          <w:rFonts w:ascii="Arial" w:hAnsi="Arial" w:cs="Arial"/>
          <w:i/>
          <w:sz w:val="18"/>
          <w:szCs w:val="18"/>
        </w:rPr>
        <w:t>Memória das Estrelas sem Brilho – História e Identidade na Estética Literária de José Leon Machado</w:t>
      </w:r>
      <w:r w:rsidRPr="008F37F5">
        <w:rPr>
          <w:rFonts w:ascii="Arial" w:hAnsi="Arial" w:cs="Arial"/>
          <w:sz w:val="18"/>
          <w:szCs w:val="18"/>
        </w:rPr>
        <w:t xml:space="preserve">. Braga: Edições Vercial. </w:t>
      </w:r>
    </w:p>
    <w:p w14:paraId="0CA1B44C" w14:textId="77777777" w:rsidR="00AE0418" w:rsidRPr="008F37F5" w:rsidRDefault="004679C2" w:rsidP="004D0A45">
      <w:pPr>
        <w:jc w:val="both"/>
        <w:rPr>
          <w:rFonts w:ascii="Arial" w:hAnsi="Arial" w:cs="Arial"/>
          <w:sz w:val="18"/>
          <w:szCs w:val="18"/>
        </w:rPr>
      </w:pPr>
      <w:r w:rsidRPr="008F37F5">
        <w:rPr>
          <w:rFonts w:ascii="Arial" w:hAnsi="Arial" w:cs="Arial"/>
          <w:sz w:val="18"/>
          <w:szCs w:val="18"/>
        </w:rPr>
        <w:t xml:space="preserve">Real, Miguel (2012), </w:t>
      </w:r>
      <w:r w:rsidRPr="008F37F5">
        <w:rPr>
          <w:rFonts w:ascii="Arial" w:hAnsi="Arial" w:cs="Arial"/>
          <w:i/>
          <w:sz w:val="18"/>
          <w:szCs w:val="18"/>
        </w:rPr>
        <w:t>O Romance Português Contemporâneo (1950-2010)</w:t>
      </w:r>
      <w:r w:rsidRPr="008F37F5">
        <w:rPr>
          <w:rFonts w:ascii="Arial" w:hAnsi="Arial" w:cs="Arial"/>
          <w:sz w:val="18"/>
          <w:szCs w:val="18"/>
        </w:rPr>
        <w:t xml:space="preserve">. Alfragide: Editorial Caminho. </w:t>
      </w:r>
    </w:p>
    <w:p w14:paraId="328E8AE5" w14:textId="77777777" w:rsidR="00AE0418" w:rsidRPr="008F37F5" w:rsidRDefault="004679C2" w:rsidP="004D0A45">
      <w:pPr>
        <w:jc w:val="both"/>
        <w:rPr>
          <w:rFonts w:ascii="Arial" w:hAnsi="Arial" w:cs="Arial"/>
          <w:sz w:val="18"/>
          <w:szCs w:val="18"/>
        </w:rPr>
      </w:pPr>
      <w:r w:rsidRPr="008F37F5">
        <w:rPr>
          <w:rFonts w:ascii="Arial" w:hAnsi="Arial" w:cs="Arial"/>
          <w:sz w:val="18"/>
          <w:szCs w:val="18"/>
        </w:rPr>
        <w:t xml:space="preserve">Rita, Annabela, Luís, Carla Sofia Gomes Xavier &amp; Real, Miguel, “Entrevista a Mário Cláudio”, </w:t>
      </w:r>
      <w:r w:rsidRPr="008F37F5">
        <w:rPr>
          <w:rFonts w:ascii="Arial" w:hAnsi="Arial" w:cs="Arial"/>
          <w:i/>
          <w:sz w:val="18"/>
          <w:szCs w:val="18"/>
        </w:rPr>
        <w:t>Revista Letras com Vida</w:t>
      </w:r>
      <w:r w:rsidRPr="008F37F5">
        <w:rPr>
          <w:rFonts w:ascii="Arial" w:hAnsi="Arial" w:cs="Arial"/>
          <w:sz w:val="18"/>
          <w:szCs w:val="18"/>
        </w:rPr>
        <w:t xml:space="preserve">. Lisboa: CLEPUL (entregue para publicação) e reposta na íntegra no livro </w:t>
      </w:r>
      <w:r w:rsidRPr="008F37F5">
        <w:rPr>
          <w:rFonts w:ascii="Arial" w:hAnsi="Arial" w:cs="Arial"/>
          <w:i/>
          <w:sz w:val="18"/>
          <w:szCs w:val="18"/>
        </w:rPr>
        <w:t xml:space="preserve">Mário Cláudio e a Portugalidade </w:t>
      </w:r>
      <w:r w:rsidRPr="008F37F5">
        <w:rPr>
          <w:rFonts w:ascii="Arial" w:hAnsi="Arial" w:cs="Arial"/>
          <w:sz w:val="18"/>
          <w:szCs w:val="18"/>
        </w:rPr>
        <w:t>in Carla Sofia Gomes Xavier Luís, Alexandre António da Costa Luís e Miguel Real (coordenadores). Setúbal: Edições Fénix (no prelo).</w:t>
      </w:r>
    </w:p>
    <w:p w14:paraId="21735161" w14:textId="77777777" w:rsidR="00AE0418" w:rsidRPr="008F37F5" w:rsidRDefault="004679C2" w:rsidP="004D0A45">
      <w:pPr>
        <w:jc w:val="both"/>
        <w:rPr>
          <w:rFonts w:ascii="Arial" w:hAnsi="Arial" w:cs="Arial"/>
          <w:sz w:val="18"/>
          <w:szCs w:val="18"/>
        </w:rPr>
      </w:pPr>
      <w:r w:rsidRPr="008F37F5">
        <w:rPr>
          <w:rFonts w:ascii="Arial" w:hAnsi="Arial" w:cs="Arial"/>
          <w:sz w:val="18"/>
          <w:szCs w:val="18"/>
        </w:rPr>
        <w:t>Rocha, Carlos (2010, novembro), “A expressão latina «</w:t>
      </w:r>
      <w:r w:rsidRPr="008F37F5">
        <w:rPr>
          <w:rFonts w:ascii="Arial" w:hAnsi="Arial" w:cs="Arial"/>
          <w:i/>
          <w:iCs/>
          <w:sz w:val="18"/>
          <w:szCs w:val="18"/>
        </w:rPr>
        <w:t>ridendo castigat mores</w:t>
      </w:r>
      <w:r w:rsidRPr="008F37F5">
        <w:rPr>
          <w:rFonts w:ascii="Arial" w:hAnsi="Arial" w:cs="Arial"/>
          <w:sz w:val="18"/>
          <w:szCs w:val="18"/>
        </w:rPr>
        <w:t xml:space="preserve">» = «corrige os costumes sorrindo»” (22-11-201), in </w:t>
      </w:r>
      <w:r w:rsidRPr="008F37F5">
        <w:rPr>
          <w:rFonts w:ascii="Arial" w:hAnsi="Arial" w:cs="Arial"/>
          <w:i/>
          <w:sz w:val="18"/>
          <w:szCs w:val="18"/>
        </w:rPr>
        <w:t>Ciberdúvidas da Língua Portuguesa</w:t>
      </w:r>
      <w:r w:rsidRPr="008F37F5">
        <w:rPr>
          <w:rFonts w:ascii="Arial" w:hAnsi="Arial" w:cs="Arial"/>
          <w:sz w:val="18"/>
          <w:szCs w:val="18"/>
        </w:rPr>
        <w:t xml:space="preserve">. </w:t>
      </w:r>
      <w:r w:rsidRPr="008F37F5">
        <w:rPr>
          <w:rFonts w:ascii="Arial" w:eastAsia="MyriadPro-Regular" w:hAnsi="Arial" w:cs="Arial"/>
          <w:sz w:val="18"/>
          <w:szCs w:val="18"/>
        </w:rPr>
        <w:t>Consultado a 01 de março de 2015,</w:t>
      </w:r>
      <w:r w:rsidRPr="008F37F5">
        <w:rPr>
          <w:rFonts w:ascii="Arial" w:eastAsia="MyriadPro-Regular" w:hAnsi="Arial" w:cs="Arial"/>
          <w:b/>
          <w:sz w:val="18"/>
          <w:szCs w:val="18"/>
        </w:rPr>
        <w:t xml:space="preserve"> </w:t>
      </w:r>
      <w:r w:rsidRPr="008F37F5">
        <w:rPr>
          <w:rFonts w:ascii="Arial" w:hAnsi="Arial" w:cs="Arial"/>
          <w:sz w:val="18"/>
          <w:szCs w:val="18"/>
        </w:rPr>
        <w:t>http://www.ciberduvidas.com/pergunta.php?id=29048.</w:t>
      </w:r>
    </w:p>
    <w:p w14:paraId="6005B613" w14:textId="77777777" w:rsidR="00AE0418" w:rsidRPr="008F37F5" w:rsidRDefault="004679C2" w:rsidP="004D0A45">
      <w:pPr>
        <w:jc w:val="both"/>
        <w:rPr>
          <w:rFonts w:ascii="Arial" w:hAnsi="Arial" w:cs="Arial"/>
          <w:sz w:val="18"/>
          <w:szCs w:val="18"/>
        </w:rPr>
      </w:pPr>
      <w:r w:rsidRPr="008F37F5">
        <w:rPr>
          <w:rFonts w:ascii="Arial" w:hAnsi="Arial" w:cs="Arial"/>
          <w:i/>
          <w:sz w:val="18"/>
          <w:szCs w:val="18"/>
        </w:rPr>
        <w:t>Rotas do volfrâmio na Europa, memória dos homens e património industrial</w:t>
      </w:r>
      <w:r w:rsidRPr="008F37F5">
        <w:rPr>
          <w:rFonts w:ascii="Arial" w:hAnsi="Arial" w:cs="Arial"/>
          <w:sz w:val="18"/>
          <w:szCs w:val="18"/>
        </w:rPr>
        <w:t xml:space="preserve">. </w:t>
      </w:r>
      <w:r w:rsidRPr="008F37F5">
        <w:rPr>
          <w:rFonts w:ascii="Arial" w:eastAsia="MyriadPro-Regular" w:hAnsi="Arial" w:cs="Arial"/>
          <w:sz w:val="18"/>
          <w:szCs w:val="18"/>
        </w:rPr>
        <w:t xml:space="preserve">Consultado a 21 de janeiro de 2015, </w:t>
      </w:r>
      <w:hyperlink r:id="rId91" w:history="1">
        <w:r w:rsidRPr="008F37F5">
          <w:rPr>
            <w:rStyle w:val="Hyperlink"/>
            <w:rFonts w:ascii="Arial" w:hAnsi="Arial" w:cs="Arial"/>
            <w:sz w:val="18"/>
            <w:szCs w:val="18"/>
          </w:rPr>
          <w:t>http://routesofwolfram.eu/pt/memoria-dos-homens/contexto-historico/portugal.html</w:t>
        </w:r>
      </w:hyperlink>
      <w:r w:rsidRPr="008F37F5">
        <w:rPr>
          <w:rFonts w:ascii="Arial" w:hAnsi="Arial" w:cs="Arial"/>
          <w:sz w:val="18"/>
          <w:szCs w:val="18"/>
        </w:rPr>
        <w:t>.</w:t>
      </w:r>
    </w:p>
    <w:p w14:paraId="5626EDD0" w14:textId="77777777" w:rsidR="00AE0418" w:rsidRPr="008F37F5" w:rsidRDefault="004679C2" w:rsidP="004D0A45">
      <w:pPr>
        <w:jc w:val="both"/>
        <w:rPr>
          <w:rFonts w:ascii="Arial" w:hAnsi="Arial" w:cs="Arial"/>
          <w:sz w:val="18"/>
          <w:szCs w:val="18"/>
        </w:rPr>
      </w:pPr>
      <w:r w:rsidRPr="008F37F5">
        <w:rPr>
          <w:rFonts w:ascii="Arial" w:hAnsi="Arial" w:cs="Arial"/>
          <w:sz w:val="18"/>
          <w:szCs w:val="18"/>
        </w:rPr>
        <w:t xml:space="preserve">Santiago, Ana e Dias, Ana Paula (2011), </w:t>
      </w:r>
      <w:r w:rsidRPr="008F37F5">
        <w:rPr>
          <w:rFonts w:ascii="Arial" w:hAnsi="Arial" w:cs="Arial"/>
          <w:i/>
          <w:sz w:val="18"/>
          <w:szCs w:val="18"/>
        </w:rPr>
        <w:t>O Que Muda na Gramática? Conheça a Nova Terminologia</w:t>
      </w:r>
      <w:r w:rsidRPr="008F37F5">
        <w:rPr>
          <w:rFonts w:ascii="Arial" w:hAnsi="Arial" w:cs="Arial"/>
          <w:sz w:val="18"/>
          <w:szCs w:val="18"/>
        </w:rPr>
        <w:t xml:space="preserve">. Alfragide: Texto Editores. </w:t>
      </w:r>
    </w:p>
    <w:p w14:paraId="2E7E2885" w14:textId="77777777" w:rsidR="00AE0418" w:rsidRPr="008F37F5" w:rsidRDefault="004679C2" w:rsidP="004D0A45">
      <w:pPr>
        <w:pStyle w:val="NormalWeb"/>
        <w:spacing w:before="0" w:beforeAutospacing="0" w:after="0" w:afterAutospacing="0"/>
        <w:jc w:val="both"/>
        <w:rPr>
          <w:rFonts w:ascii="Arial" w:hAnsi="Arial" w:cs="Arial"/>
          <w:sz w:val="18"/>
          <w:szCs w:val="18"/>
        </w:rPr>
      </w:pPr>
      <w:r w:rsidRPr="008F37F5">
        <w:rPr>
          <w:rFonts w:ascii="Arial" w:hAnsi="Arial" w:cs="Arial"/>
          <w:i/>
          <w:sz w:val="18"/>
          <w:szCs w:val="18"/>
        </w:rPr>
        <w:t>Terminologia Linguística: revisão e consulta pública</w:t>
      </w:r>
      <w:r w:rsidRPr="008F37F5">
        <w:rPr>
          <w:rFonts w:ascii="Arial" w:hAnsi="Arial" w:cs="Arial"/>
          <w:sz w:val="18"/>
          <w:szCs w:val="18"/>
        </w:rPr>
        <w:t>.</w:t>
      </w:r>
      <w:r w:rsidRPr="008F37F5">
        <w:rPr>
          <w:rFonts w:ascii="Arial" w:eastAsia="MyriadPro-Regular" w:hAnsi="Arial" w:cs="Arial"/>
          <w:sz w:val="18"/>
          <w:szCs w:val="18"/>
        </w:rPr>
        <w:t xml:space="preserve"> Consultado a 21 de janeiro de 2015,</w:t>
      </w:r>
      <w:r w:rsidRPr="008F37F5">
        <w:rPr>
          <w:rFonts w:ascii="Arial" w:hAnsi="Arial" w:cs="Arial"/>
          <w:sz w:val="18"/>
          <w:szCs w:val="18"/>
        </w:rPr>
        <w:t xml:space="preserve"> in </w:t>
      </w:r>
      <w:hyperlink r:id="rId92" w:history="1">
        <w:r w:rsidRPr="008F37F5">
          <w:rPr>
            <w:rStyle w:val="Hyperlink"/>
            <w:rFonts w:ascii="Arial" w:hAnsi="Arial" w:cs="Arial"/>
            <w:sz w:val="18"/>
            <w:szCs w:val="18"/>
          </w:rPr>
          <w:t>http://dgide.min-edu.pt</w:t>
        </w:r>
      </w:hyperlink>
      <w:r w:rsidRPr="008F37F5">
        <w:rPr>
          <w:rFonts w:ascii="Arial" w:hAnsi="Arial" w:cs="Arial"/>
          <w:sz w:val="18"/>
          <w:szCs w:val="18"/>
        </w:rPr>
        <w:t>.</w:t>
      </w:r>
    </w:p>
    <w:p w14:paraId="38E535A2" w14:textId="77777777" w:rsidR="00AE0418" w:rsidRPr="008F37F5" w:rsidRDefault="00EC0275" w:rsidP="00DB017A">
      <w:pPr>
        <w:pStyle w:val="NormalWeb"/>
        <w:spacing w:before="0" w:beforeAutospacing="0" w:after="0" w:afterAutospacing="0"/>
        <w:jc w:val="both"/>
        <w:rPr>
          <w:rFonts w:ascii="Arial" w:hAnsi="Arial" w:cs="Arial"/>
          <w:color w:val="000000"/>
          <w:sz w:val="18"/>
          <w:szCs w:val="18"/>
        </w:rPr>
      </w:pPr>
    </w:p>
    <w:p w14:paraId="4C474DFC"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6002D72A">
          <v:shape id="_x0000_i1045" type="#_x0000_t75" style="width:324pt;height:5.4pt" o:hrpct="0" o:hr="t">
            <v:imagedata r:id="rId13" o:title="BD10256_"/>
          </v:shape>
        </w:pict>
      </w:r>
    </w:p>
    <w:p w14:paraId="668796FC" w14:textId="77777777" w:rsidR="00C051CD" w:rsidRPr="008F37F5" w:rsidRDefault="004679C2" w:rsidP="004D0A45">
      <w:pPr>
        <w:pStyle w:val="Heading4"/>
        <w:spacing w:line="240" w:lineRule="auto"/>
      </w:pPr>
      <w:r w:rsidRPr="008F37F5">
        <w:t xml:space="preserve">CAROLINA CONSTÂNCIA, CONSERVATÓRIO REGIONAL DE PONTA DELGADA E UNIVERSIDADE DO PORTO </w:t>
      </w:r>
    </w:p>
    <w:p w14:paraId="7AB8249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w:t>
      </w:r>
      <w:r w:rsidRPr="008F37F5">
        <w:rPr>
          <w:rFonts w:ascii="Arial" w:eastAsia="Arial Unicode MS" w:hAnsi="Arial" w:cs="Arial"/>
          <w:spacing w:val="5"/>
          <w:sz w:val="18"/>
          <w:szCs w:val="18"/>
          <w:lang w:eastAsia="zh-CN"/>
        </w:rPr>
        <w:drawing>
          <wp:inline distT="0" distB="0" distL="0" distR="0" wp14:anchorId="68055393" wp14:editId="2F642F21">
            <wp:extent cx="1952625" cy="1510811"/>
            <wp:effectExtent l="0" t="0" r="0" b="0"/>
            <wp:docPr id="1103" name="Picture 248" descr="L:\clipart\AICLslides fotos coloquios\20º 2013Seia\fotos\coleçoes\almoços, jantares, passeio, hotel\Seia13 10 15 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clipart\AICLslides fotos coloquios\20º 2013Seia\fotos\coleçoes\almoços, jantares, passeio, hotel\Seia13 10 15 484.jpg"/>
                    <pic:cNvPicPr>
                      <a:picLocks noChangeAspect="1" noChangeArrowheads="1"/>
                    </pic:cNvPicPr>
                  </pic:nvPicPr>
                  <pic:blipFill>
                    <a:blip r:embed="rId93"/>
                    <a:stretch>
                      <a:fillRect/>
                    </a:stretch>
                  </pic:blipFill>
                  <pic:spPr bwMode="auto">
                    <a:xfrm>
                      <a:off x="0" y="0"/>
                      <a:ext cx="1952625" cy="1510811"/>
                    </a:xfrm>
                    <a:prstGeom prst="rect">
                      <a:avLst/>
                    </a:prstGeom>
                    <a:noFill/>
                    <a:ln>
                      <a:noFill/>
                    </a:ln>
                  </pic:spPr>
                </pic:pic>
              </a:graphicData>
            </a:graphic>
          </wp:inline>
        </w:drawing>
      </w:r>
      <w:r w:rsidRPr="008F37F5">
        <w:rPr>
          <w:rFonts w:ascii="Arial" w:eastAsia="Arial Unicode MS" w:hAnsi="Arial" w:cs="Arial"/>
          <w:spacing w:val="5"/>
          <w:sz w:val="18"/>
          <w:szCs w:val="18"/>
        </w:rPr>
        <w:t>  </w:t>
      </w:r>
      <w:r w:rsidRPr="008F37F5">
        <w:rPr>
          <w:rFonts w:ascii="Arial" w:eastAsia="Arial Unicode MS" w:hAnsi="Arial" w:cs="Arial"/>
          <w:spacing w:val="5"/>
          <w:sz w:val="18"/>
          <w:szCs w:val="18"/>
          <w:lang w:eastAsia="zh-CN"/>
        </w:rPr>
        <w:drawing>
          <wp:inline distT="0" distB="0" distL="0" distR="0" wp14:anchorId="3170E114" wp14:editId="527778CF">
            <wp:extent cx="2172100" cy="1514118"/>
            <wp:effectExtent l="0" t="0" r="0" b="0"/>
            <wp:docPr id="1104" name="Picture 232" descr="I:\clipart\AICLslides fotos coloquios\2012galiza\2012galiza net\GALIZA2012 (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clipart\AICLslides fotos coloquios\2012galiza\2012galiza net\GALIZA2012 (930).JPG"/>
                    <pic:cNvPicPr>
                      <a:picLocks noChangeAspect="1" noChangeArrowheads="1"/>
                    </pic:cNvPicPr>
                  </pic:nvPicPr>
                  <pic:blipFill>
                    <a:blip r:embed="rId94"/>
                    <a:stretch>
                      <a:fillRect/>
                    </a:stretch>
                  </pic:blipFill>
                  <pic:spPr bwMode="auto">
                    <a:xfrm>
                      <a:off x="0" y="0"/>
                      <a:ext cx="2172100" cy="1514118"/>
                    </a:xfrm>
                    <a:prstGeom prst="rect">
                      <a:avLst/>
                    </a:prstGeom>
                    <a:noFill/>
                    <a:ln>
                      <a:noFill/>
                    </a:ln>
                  </pic:spPr>
                </pic:pic>
              </a:graphicData>
            </a:graphic>
          </wp:inline>
        </w:drawing>
      </w:r>
    </w:p>
    <w:p w14:paraId="056106B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b/>
          <w:spacing w:val="5"/>
          <w:sz w:val="18"/>
          <w:szCs w:val="18"/>
        </w:rPr>
        <w:t>ANA CAROLINA CONSTÂNCIA</w:t>
      </w:r>
      <w:r w:rsidRPr="008F37F5">
        <w:rPr>
          <w:rFonts w:ascii="Arial" w:eastAsia="Arial Unicode MS" w:hAnsi="Arial" w:cs="Arial"/>
          <w:spacing w:val="5"/>
          <w:sz w:val="18"/>
          <w:szCs w:val="18"/>
        </w:rPr>
        <w:t xml:space="preserve"> – Nasceu em Ponta Delgada, a 24 de abril de 1993. </w:t>
      </w:r>
    </w:p>
    <w:p w14:paraId="764C053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Desde os seis anos de idade que estuda Violino no Conservatório Regional de Ponta Delgada, iniciando os estudos com a professora Antonella Pincenna. </w:t>
      </w:r>
    </w:p>
    <w:p w14:paraId="5D71855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curso básico de violino ingressou na classe da professora Natália Zhilkina, onde concluiu o 8º grau do curso complementar. </w:t>
      </w:r>
    </w:p>
    <w:p w14:paraId="671563C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Foi selecionada para participar nos três estágios da OJ.COM – Orquestra de Jovens dos Conservatórios Oficiais de Música realizados nos Funchal (2009), Ponta Delgada (2010) e Coimbra (2011) e participou em Workshops de verão da Escola Metropolitana de Lisboa sob a direção dos maestros Pedro Neves e César Viana, e ainda nos dois estágios regionais de orquestra, sob a direção do maestro Rui Massena.</w:t>
      </w:r>
    </w:p>
    <w:p w14:paraId="3AA2795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abril de 2012 e 2013 participou num estágio de orquestra de jovens na Alemanha (Bayreuth), sob a direção de Nicolas Richer, constituída por jovens músicos de vários países da europa, que realizou concertos em Paris, Estrasburgo, Berlim e Leipzig.</w:t>
      </w:r>
    </w:p>
    <w:p w14:paraId="06164F49" w14:textId="77777777" w:rsidR="00C051CD" w:rsidRPr="008F37F5" w:rsidRDefault="004679C2" w:rsidP="004D0A45">
      <w:pPr>
        <w:tabs>
          <w:tab w:val="left" w:pos="6379"/>
        </w:tabs>
        <w:ind w:right="-41"/>
        <w:jc w:val="both"/>
        <w:rPr>
          <w:rFonts w:ascii="Arial" w:eastAsia="Arial Unicode MS" w:hAnsi="Arial" w:cs="Arial"/>
          <w:color w:val="4F81BD"/>
          <w:spacing w:val="5"/>
          <w:sz w:val="18"/>
          <w:szCs w:val="18"/>
        </w:rPr>
      </w:pPr>
      <w:r w:rsidRPr="008F37F5">
        <w:rPr>
          <w:rFonts w:ascii="Arial" w:eastAsia="Arial Unicode MS" w:hAnsi="Arial" w:cs="Arial"/>
          <w:spacing w:val="5"/>
          <w:sz w:val="18"/>
          <w:szCs w:val="18"/>
        </w:rPr>
        <w:t> Atualmente está a frequentar o 4º ano da licenciatura em Matemática da Faculdade de Ciências do Porto, continuando a manter uma prática regular do violino.</w:t>
      </w:r>
      <w:r w:rsidRPr="008F37F5">
        <w:rPr>
          <w:rFonts w:ascii="Arial" w:eastAsia="Arial Unicode MS" w:hAnsi="Arial" w:cs="Arial"/>
          <w:color w:val="4F81BD"/>
          <w:spacing w:val="5"/>
          <w:sz w:val="18"/>
          <w:szCs w:val="18"/>
        </w:rPr>
        <w:t xml:space="preserve"> </w:t>
      </w:r>
    </w:p>
    <w:p w14:paraId="20EC51F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4C626E0C" wp14:editId="77249BD2">
            <wp:extent cx="2376114" cy="1704975"/>
            <wp:effectExtent l="0" t="0" r="5715" b="0"/>
            <wp:docPr id="1105" name="Picture 112" descr="I:\clipart\AICLslides fotos coloquios\2012galiza\fotos\Galiza2012 Rolf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clipart\AICLslides fotos coloquios\2012galiza\fotos\Galiza2012 Rolf (39).JPG"/>
                    <pic:cNvPicPr>
                      <a:picLocks noChangeAspect="1" noChangeArrowheads="1"/>
                    </pic:cNvPicPr>
                  </pic:nvPicPr>
                  <pic:blipFill>
                    <a:blip r:embed="rId95"/>
                    <a:stretch>
                      <a:fillRect/>
                    </a:stretch>
                  </pic:blipFill>
                  <pic:spPr bwMode="auto">
                    <a:xfrm>
                      <a:off x="0" y="0"/>
                      <a:ext cx="2376114" cy="1704975"/>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527AC2D8" wp14:editId="4A91C68A">
            <wp:extent cx="1685925" cy="1709797"/>
            <wp:effectExtent l="0" t="0" r="0" b="5080"/>
            <wp:docPr id="1106" name="Picture 236" descr="I:\clipart\AICLslides fotos coloquios\2012galiza\2012galiza net\GALIZA2012 (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clipart\AICLslides fotos coloquios\2012galiza\2012galiza net\GALIZA2012 (173).JPG"/>
                    <pic:cNvPicPr>
                      <a:picLocks noChangeAspect="1" noChangeArrowheads="1"/>
                    </pic:cNvPicPr>
                  </pic:nvPicPr>
                  <pic:blipFill>
                    <a:blip r:embed="rId96"/>
                    <a:stretch>
                      <a:fillRect/>
                    </a:stretch>
                  </pic:blipFill>
                  <pic:spPr bwMode="auto">
                    <a:xfrm>
                      <a:off x="0" y="0"/>
                      <a:ext cx="1685925" cy="1709797"/>
                    </a:xfrm>
                    <a:prstGeom prst="rect">
                      <a:avLst/>
                    </a:prstGeom>
                    <a:noFill/>
                    <a:ln>
                      <a:noFill/>
                    </a:ln>
                  </pic:spPr>
                </pic:pic>
              </a:graphicData>
            </a:graphic>
          </wp:inline>
        </w:drawing>
      </w:r>
      <w:r w:rsidRPr="008F37F5">
        <w:rPr>
          <w:rStyle w:val="IntenseReference"/>
        </w:rPr>
        <w:t>GALIZA</w:t>
      </w:r>
    </w:p>
    <w:p w14:paraId="2511AEF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557A6F74" wp14:editId="55128E61">
            <wp:extent cx="4238625" cy="3159559"/>
            <wp:effectExtent l="0" t="0" r="0" b="3175"/>
            <wp:docPr id="1107" name="Picture 463" descr="C:\clipart\AICLslides fotos coloquios\12º 2009Bragança\fotosbragança2009-1\bragança2009 set3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clipart\AICLslides fotos coloquios\12º 2009Bragança\fotosbragança2009-1\bragança2009 set30 (8).jpg"/>
                    <pic:cNvPicPr>
                      <a:picLocks noChangeAspect="1" noChangeArrowheads="1"/>
                    </pic:cNvPicPr>
                  </pic:nvPicPr>
                  <pic:blipFill>
                    <a:blip r:embed="rId97"/>
                    <a:stretch>
                      <a:fillRect/>
                    </a:stretch>
                  </pic:blipFill>
                  <pic:spPr bwMode="auto">
                    <a:xfrm>
                      <a:off x="0" y="0"/>
                      <a:ext cx="4238625" cy="3159559"/>
                    </a:xfrm>
                    <a:prstGeom prst="rect">
                      <a:avLst/>
                    </a:prstGeom>
                    <a:noFill/>
                    <a:ln>
                      <a:noFill/>
                    </a:ln>
                  </pic:spPr>
                </pic:pic>
              </a:graphicData>
            </a:graphic>
          </wp:inline>
        </w:drawing>
      </w:r>
      <w:r w:rsidRPr="008F37F5">
        <w:rPr>
          <w:rStyle w:val="IntenseReference"/>
        </w:rPr>
        <w:t>BRAGANÇA 2009</w:t>
      </w:r>
    </w:p>
    <w:p w14:paraId="3272676A" w14:textId="77777777" w:rsidR="00C051CD" w:rsidRPr="008F37F5" w:rsidRDefault="004679C2" w:rsidP="004D0A45">
      <w:pPr>
        <w:tabs>
          <w:tab w:val="left" w:pos="6379"/>
        </w:tabs>
        <w:ind w:right="-41"/>
        <w:jc w:val="both"/>
        <w:rPr>
          <w:rFonts w:ascii="Arial" w:eastAsia="Arial Unicode MS" w:hAnsi="Arial" w:cs="Arial"/>
          <w:color w:val="C0504D"/>
          <w:spacing w:val="5"/>
          <w:sz w:val="18"/>
          <w:szCs w:val="18"/>
          <w:u w:val="single"/>
        </w:rPr>
      </w:pPr>
      <w:r w:rsidRPr="008F37F5">
        <w:rPr>
          <w:rFonts w:ascii="Arial" w:eastAsia="Arial Unicode MS" w:hAnsi="Arial" w:cs="Arial"/>
          <w:spacing w:val="5"/>
          <w:sz w:val="18"/>
          <w:szCs w:val="18"/>
          <w:lang w:eastAsia="zh-CN"/>
        </w:rPr>
        <w:drawing>
          <wp:inline distT="0" distB="0" distL="0" distR="0" wp14:anchorId="43ED05E4" wp14:editId="7707CFD2">
            <wp:extent cx="2333625" cy="1441950"/>
            <wp:effectExtent l="0" t="0" r="0" b="6350"/>
            <wp:docPr id="1108" name="Picture 441" descr="C:\clipart\AICLslides fotos coloquios\18º 2012galiza\fotos\galiza2012 (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clipart\AICLslides fotos coloquios\18º 2012galiza\fotos\galiza2012 (1248).JPG"/>
                    <pic:cNvPicPr>
                      <a:picLocks noChangeAspect="1" noChangeArrowheads="1"/>
                    </pic:cNvPicPr>
                  </pic:nvPicPr>
                  <pic:blipFill>
                    <a:blip r:embed="rId98"/>
                    <a:stretch>
                      <a:fillRect/>
                    </a:stretch>
                  </pic:blipFill>
                  <pic:spPr bwMode="auto">
                    <a:xfrm>
                      <a:off x="0" y="0"/>
                      <a:ext cx="2333625" cy="1441950"/>
                    </a:xfrm>
                    <a:prstGeom prst="rect">
                      <a:avLst/>
                    </a:prstGeom>
                    <a:noFill/>
                    <a:ln>
                      <a:noFill/>
                    </a:ln>
                  </pic:spPr>
                </pic:pic>
              </a:graphicData>
            </a:graphic>
          </wp:inline>
        </w:drawing>
      </w:r>
      <w:r w:rsidRPr="008F37F5">
        <w:rPr>
          <w:rFonts w:ascii="Arial" w:eastAsia="Arial Unicode MS" w:hAnsi="Arial" w:cs="Arial"/>
          <w:color w:val="4F81BD"/>
          <w:spacing w:val="5"/>
          <w:sz w:val="18"/>
          <w:szCs w:val="18"/>
          <w:lang w:eastAsia="zh-CN"/>
        </w:rPr>
        <w:drawing>
          <wp:inline distT="0" distB="0" distL="0" distR="0" wp14:anchorId="01BC9CE2" wp14:editId="3BDB4BAA">
            <wp:extent cx="1914525" cy="1437371"/>
            <wp:effectExtent l="0" t="0" r="0" b="0"/>
            <wp:docPr id="1109" name="Picture 440" descr="C:\clipart\AICLslides fotos coloquios\18º 2012galiza\fotos\galiza2012 (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clipart\AICLslides fotos coloquios\18º 2012galiza\fotos\galiza2012 (1235).jpg"/>
                    <pic:cNvPicPr>
                      <a:picLocks noChangeAspect="1" noChangeArrowheads="1"/>
                    </pic:cNvPicPr>
                  </pic:nvPicPr>
                  <pic:blipFill>
                    <a:blip r:embed="rId99"/>
                    <a:stretch>
                      <a:fillRect/>
                    </a:stretch>
                  </pic:blipFill>
                  <pic:spPr bwMode="auto">
                    <a:xfrm>
                      <a:off x="0" y="0"/>
                      <a:ext cx="1914525" cy="1437371"/>
                    </a:xfrm>
                    <a:prstGeom prst="rect">
                      <a:avLst/>
                    </a:prstGeom>
                    <a:noFill/>
                    <a:ln>
                      <a:noFill/>
                    </a:ln>
                  </pic:spPr>
                </pic:pic>
              </a:graphicData>
            </a:graphic>
          </wp:inline>
        </w:drawing>
      </w:r>
    </w:p>
    <w:p w14:paraId="69F628FE" w14:textId="77777777" w:rsidR="00C051CD" w:rsidRPr="008F37F5" w:rsidRDefault="004679C2" w:rsidP="00DB017A">
      <w:pPr>
        <w:pStyle w:val="ListParagraph"/>
        <w:rPr>
          <w:rStyle w:val="IntenseReference"/>
          <w:lang w:val="pt-PT"/>
        </w:rPr>
      </w:pPr>
      <w:r w:rsidRPr="008F37F5">
        <w:rPr>
          <w:rStyle w:val="IntenseReference"/>
          <w:lang w:val="pt-PT"/>
        </w:rPr>
        <w:t>GALIZA 2012</w:t>
      </w:r>
    </w:p>
    <w:p w14:paraId="559A405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9A36CC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TOMOU PARTE PELA PRIMEIRA VEZ EM 2008 NA LAGOA TENDO SEGUIDAMENTE PARTICIPADO NOS COLÓQUIOS DE BRAGANÇA 2009, VILA DO PORTO 2011, OURENSE (GALIZA) 2012 E SEIA 2013</w:t>
      </w:r>
      <w:r w:rsidRPr="008F37F5">
        <w:rPr>
          <w:rFonts w:ascii="Arial" w:eastAsia="Arial Unicode MS" w:hAnsi="Arial" w:cs="Arial"/>
          <w:spacing w:val="5"/>
          <w:sz w:val="18"/>
          <w:szCs w:val="18"/>
        </w:rPr>
        <w:t>.</w:t>
      </w:r>
    </w:p>
    <w:p w14:paraId="4B6B7E5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ATUA NOS DOIS RECITAIS</w:t>
      </w:r>
      <w:r w:rsidRPr="008F37F5">
        <w:rPr>
          <w:rFonts w:ascii="Arial" w:eastAsia="Arial Unicode MS" w:hAnsi="Arial" w:cs="Arial"/>
          <w:spacing w:val="5"/>
          <w:sz w:val="18"/>
          <w:szCs w:val="18"/>
        </w:rPr>
        <w:t xml:space="preserve">. </w:t>
      </w:r>
    </w:p>
    <w:p w14:paraId="75DAB355" w14:textId="77777777" w:rsidR="00C051CD" w:rsidRPr="008F37F5" w:rsidRDefault="00621AF1"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pict w14:anchorId="6A0A6DE8">
          <v:shape id="_x0000_i1046" type="#_x0000_t75" style="width:324pt;height:5.4pt" o:hrpct="0" o:hr="t">
            <v:imagedata r:id="rId13" o:title="BD10256_"/>
          </v:shape>
        </w:pict>
      </w:r>
    </w:p>
    <w:p w14:paraId="621EBB03" w14:textId="77777777" w:rsidR="00C051CD" w:rsidRPr="008F37F5" w:rsidRDefault="004679C2" w:rsidP="004D0A45">
      <w:pPr>
        <w:pStyle w:val="Heading4"/>
        <w:spacing w:line="240" w:lineRule="auto"/>
      </w:pPr>
      <w:r w:rsidRPr="008F37F5">
        <w:t>CHRYS CHRYSTELLO, AICL/AGLP – AÇORES/ AUSTRÁLIA</w:t>
      </w:r>
    </w:p>
    <w:p w14:paraId="4FF95B1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2D274656" wp14:editId="56C20EAF">
            <wp:extent cx="2274464" cy="1276350"/>
            <wp:effectExtent l="0" t="0" r="0" b="0"/>
            <wp:docPr id="1112" name="Picture 237" descr="I:\clipart\AICLslides fotos coloquios\2010Bragança\30SET2010RIOONORECASTELO\30SET2010CASTELORIOONOR (2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clipart\AICLslides fotos coloquios\2010Bragança\30SET2010RIOONORECASTELO\30SET2010CASTELORIOONOR (24bb).JPG"/>
                    <pic:cNvPicPr>
                      <a:picLocks noChangeAspect="1" noChangeArrowheads="1"/>
                    </pic:cNvPicPr>
                  </pic:nvPicPr>
                  <pic:blipFill>
                    <a:blip r:embed="rId100"/>
                    <a:stretch>
                      <a:fillRect/>
                    </a:stretch>
                  </pic:blipFill>
                  <pic:spPr bwMode="auto">
                    <a:xfrm>
                      <a:off x="0" y="0"/>
                      <a:ext cx="2274464" cy="1276350"/>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6DBA2750" wp14:editId="19831CCE">
            <wp:extent cx="1828800" cy="1276350"/>
            <wp:effectExtent l="0" t="0" r="0" b="0"/>
            <wp:docPr id="1113" name="Picture 92" descr="I:\clipart\AICLslides fotos coloquios\2013maia\fotos Maia2013 reportagem pro\maia2013 Pro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lipart\AICLslides fotos coloquios\2013maia\fotos Maia2013 reportagem pro\maia2013 Pro (115).JPG"/>
                    <pic:cNvPicPr>
                      <a:picLocks noChangeAspect="1" noChangeArrowheads="1"/>
                    </pic:cNvPicPr>
                  </pic:nvPicPr>
                  <pic:blipFill>
                    <a:blip r:embed="rId101"/>
                    <a:stretch>
                      <a:fillRect/>
                    </a:stretch>
                  </pic:blipFill>
                  <pic:spPr bwMode="auto">
                    <a:xfrm>
                      <a:off x="0" y="0"/>
                      <a:ext cx="1828800" cy="1276350"/>
                    </a:xfrm>
                    <a:prstGeom prst="rect">
                      <a:avLst/>
                    </a:prstGeom>
                    <a:noFill/>
                    <a:ln>
                      <a:noFill/>
                    </a:ln>
                  </pic:spPr>
                </pic:pic>
              </a:graphicData>
            </a:graphic>
          </wp:inline>
        </w:drawing>
      </w:r>
    </w:p>
    <w:p w14:paraId="2C28B55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CHRYS CHRYSTELLO</w:t>
      </w:r>
      <w:r w:rsidRPr="008F37F5">
        <w:rPr>
          <w:rFonts w:ascii="Arial" w:eastAsia="Arial Unicode MS" w:hAnsi="Arial" w:cs="Arial"/>
          <w:spacing w:val="5"/>
          <w:sz w:val="18"/>
          <w:szCs w:val="18"/>
        </w:rPr>
        <w:t xml:space="preserve"> (n. 1949-) é um cidadão australiano que acredita em multiculturalismo, numa família mesclada de Alemão, Galego-Português e Brasileiro paterno, Português e marrano materno. </w:t>
      </w:r>
    </w:p>
    <w:p w14:paraId="30C1634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Publicou o seu primeiro livro “Crónicas do Quotidiano Inútil” (poesia) em 1972).</w:t>
      </w:r>
    </w:p>
    <w:p w14:paraId="0609AB9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O exército colonial português levou-o a Timor (1973-75) onde foi Editor-chefe do jornal A Voz de Timor, antes de ir à Austrália adotá-la como pátria. </w:t>
      </w:r>
    </w:p>
    <w:p w14:paraId="3C08F781" w14:textId="77777777" w:rsidR="00C051CD" w:rsidRPr="008F37F5" w:rsidRDefault="004679C2" w:rsidP="004D0A45">
      <w:pPr>
        <w:tabs>
          <w:tab w:val="left" w:pos="6379"/>
        </w:tabs>
        <w:ind w:right="-41"/>
        <w:jc w:val="both"/>
        <w:rPr>
          <w:rFonts w:ascii="Arial" w:eastAsia="Arial Unicode MS" w:hAnsi="Arial" w:cs="Arial"/>
          <w:iCs/>
          <w:spacing w:val="5"/>
          <w:sz w:val="18"/>
          <w:szCs w:val="18"/>
        </w:rPr>
      </w:pPr>
      <w:r w:rsidRPr="008F37F5">
        <w:rPr>
          <w:rFonts w:ascii="Arial" w:eastAsia="Arial Unicode MS" w:hAnsi="Arial" w:cs="Arial"/>
          <w:iCs/>
          <w:spacing w:val="5"/>
          <w:sz w:val="18"/>
          <w:szCs w:val="18"/>
          <w:lang w:eastAsia="zh-CN"/>
        </w:rPr>
        <w:drawing>
          <wp:inline distT="0" distB="0" distL="0" distR="0" wp14:anchorId="55F4BE50" wp14:editId="1270B331">
            <wp:extent cx="2926080" cy="2185232"/>
            <wp:effectExtent l="0" t="0" r="0" b="0"/>
            <wp:docPr id="1114" name="Picture 510" descr="C:\clipart\AICLslides fotos coloquios\13º 2010brasil\Rio de Janeiro\3rio29mar2010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clipart\AICLslides fotos coloquios\13º 2010brasil\Rio de Janeiro\3rio29mar2010 (93).JPG"/>
                    <pic:cNvPicPr>
                      <a:picLocks noChangeAspect="1" noChangeArrowheads="1"/>
                    </pic:cNvPicPr>
                  </pic:nvPicPr>
                  <pic:blipFill>
                    <a:blip r:embed="rId102"/>
                    <a:stretch>
                      <a:fillRect/>
                    </a:stretch>
                  </pic:blipFill>
                  <pic:spPr bwMode="auto">
                    <a:xfrm>
                      <a:off x="0" y="0"/>
                      <a:ext cx="2929473" cy="2187766"/>
                    </a:xfrm>
                    <a:prstGeom prst="rect">
                      <a:avLst/>
                    </a:prstGeom>
                    <a:noFill/>
                    <a:ln>
                      <a:noFill/>
                    </a:ln>
                  </pic:spPr>
                </pic:pic>
              </a:graphicData>
            </a:graphic>
          </wp:inline>
        </w:drawing>
      </w:r>
      <w:r w:rsidRPr="008F37F5">
        <w:rPr>
          <w:rStyle w:val="IntenseReference"/>
        </w:rPr>
        <w:t>RIO 2010</w:t>
      </w:r>
    </w:p>
    <w:p w14:paraId="430DB100" w14:textId="77777777" w:rsidR="00BB18C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Dedicou-se ao jornalismo (rádio, TV e imprensa) desde 1967. Escreve sobre o drama de Timor Leste desde 1975. </w:t>
      </w:r>
    </w:p>
    <w:p w14:paraId="7F4C2DA7" w14:textId="77777777" w:rsidR="00BB18C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Desempenhou funções executivas na Eletricidade de Macau (1976-82).</w:t>
      </w:r>
    </w:p>
    <w:p w14:paraId="28806C03" w14:textId="77777777" w:rsidR="00BB18C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Foi </w:t>
      </w:r>
      <w:r w:rsidRPr="008F37F5">
        <w:rPr>
          <w:rFonts w:ascii="Arial" w:eastAsia="Arial Unicode MS" w:hAnsi="Arial" w:cs="Arial"/>
          <w:bCs/>
          <w:spacing w:val="5"/>
          <w:sz w:val="18"/>
          <w:szCs w:val="18"/>
        </w:rPr>
        <w:t xml:space="preserve">Redator, Apresentador e Produtor </w:t>
      </w:r>
      <w:r w:rsidRPr="008F37F5">
        <w:rPr>
          <w:rFonts w:ascii="Arial" w:eastAsia="Arial Unicode MS" w:hAnsi="Arial" w:cs="Arial"/>
          <w:spacing w:val="5"/>
          <w:sz w:val="18"/>
          <w:szCs w:val="18"/>
        </w:rPr>
        <w:t xml:space="preserve">para a TDM/RTP (Rádio Macau) e TVB - Hong Kong. </w:t>
      </w:r>
    </w:p>
    <w:p w14:paraId="61BC6ACE" w14:textId="77777777" w:rsidR="00BB18C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Depois, em Sydney, Austrália, esteve envolvido na definição da política multicultural. </w:t>
      </w:r>
    </w:p>
    <w:p w14:paraId="280CF7B2" w14:textId="77777777" w:rsidR="0060795F"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Jornalista no Ministº Federal do Emprego, Educação e Formação Profissional e no da Saúde, Habitação e Serviços Comunitários. </w:t>
      </w:r>
    </w:p>
    <w:p w14:paraId="2028AEBB" w14:textId="23C0A766" w:rsidR="0060795F" w:rsidRPr="008F37F5" w:rsidRDefault="0060795F" w:rsidP="0060795F">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6C753E19" wp14:editId="26284E1F">
            <wp:extent cx="2159029" cy="2026311"/>
            <wp:effectExtent l="0" t="0" r="0" b="0"/>
            <wp:docPr id="1115" name="Picture 527" descr="C:\clipart\AICLslides fotos coloquios\10º 2008Bragança\fotos2008\bragança2008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clipart\AICLslides fotos coloquios\10º 2008Bragança\fotos2008\bragança2008 (13).jpg"/>
                    <pic:cNvPicPr>
                      <a:picLocks noChangeAspect="1" noChangeArrowheads="1"/>
                    </pic:cNvPicPr>
                  </pic:nvPicPr>
                  <pic:blipFill>
                    <a:blip r:embed="rId103"/>
                    <a:stretch>
                      <a:fillRect/>
                    </a:stretch>
                  </pic:blipFill>
                  <pic:spPr bwMode="auto">
                    <a:xfrm>
                      <a:off x="0" y="0"/>
                      <a:ext cx="2162105" cy="2029198"/>
                    </a:xfrm>
                    <a:prstGeom prst="rect">
                      <a:avLst/>
                    </a:prstGeom>
                    <a:noFill/>
                    <a:ln>
                      <a:noFill/>
                    </a:ln>
                  </pic:spPr>
                </pic:pic>
              </a:graphicData>
            </a:graphic>
          </wp:inline>
        </w:drawing>
      </w:r>
      <w:r w:rsidRPr="0060795F">
        <w:rPr>
          <w:rStyle w:val="IntenseReference"/>
        </w:rPr>
        <w:t xml:space="preserve"> </w:t>
      </w:r>
      <w:r w:rsidRPr="008F37F5">
        <w:rPr>
          <w:rStyle w:val="IntenseReference"/>
        </w:rPr>
        <w:t>BRAGANÇA 2008</w:t>
      </w:r>
    </w:p>
    <w:p w14:paraId="68F37DB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Foi Tradutor e Intérprete no Ministº da Imigração e no de Saúde (NSW)</w:t>
      </w:r>
    </w:p>
    <w:p w14:paraId="6029E6BC" w14:textId="77777777" w:rsidR="00BB18C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Divulgou a descoberta na Austrália da chegada dos Portugueses 1521-25, mais de 250 anos antes do capitão Cook) e difundiu a existência de tribos aborígenes falando Crioulo Português.</w:t>
      </w:r>
    </w:p>
    <w:p w14:paraId="4285A8AB" w14:textId="77777777" w:rsidR="00BB18C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Foi orador em conferências (Austrália, Portugal, Espanha, Brasil, Canadá, Macau.). Membro Fundador do AUSIT e do júri da NAATI, lecionou tradutologia na UTS, Sydney, sendo por mais de vinte anos responsável pelos exames dos Tradutores e Interpretes (NAATI). </w:t>
      </w:r>
    </w:p>
    <w:p w14:paraId="1CA470F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w:t>
      </w:r>
      <w:r w:rsidRPr="008F37F5">
        <w:rPr>
          <w:rFonts w:ascii="Arial" w:eastAsia="Arial Unicode MS" w:hAnsi="Arial" w:cs="Arial"/>
          <w:bCs/>
          <w:spacing w:val="5"/>
          <w:sz w:val="18"/>
          <w:szCs w:val="18"/>
        </w:rPr>
        <w:t>Assessor</w:t>
      </w:r>
      <w:r w:rsidRPr="008F37F5">
        <w:rPr>
          <w:rFonts w:ascii="Arial" w:eastAsia="Arial Unicode MS" w:hAnsi="Arial" w:cs="Arial"/>
          <w:spacing w:val="5"/>
          <w:sz w:val="18"/>
          <w:szCs w:val="18"/>
        </w:rPr>
        <w:t xml:space="preserve"> de Literatura Portuguesa, Australia Council (1999-05).</w:t>
      </w:r>
    </w:p>
    <w:p w14:paraId="6B8E0965" w14:textId="77777777" w:rsidR="00BB18C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Mentor dos finalistas de Literatura da ACL da University of Brighton (UK 2000-12) e Revisor da Universidade de Helsínquia; Consultor do Programa REMA da Univ. dos Açores. (2008-12). </w:t>
      </w:r>
    </w:p>
    <w:p w14:paraId="430B4FD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Proferiu uma Palestra na Academia Brasileira de Letras em março 2010 com Malaca Casteleiro, Evanildo Bechara e Concha Rousia, organizada pelo então Presidente da ABL, Marcos Vilaça. </w:t>
      </w:r>
    </w:p>
    <w:p w14:paraId="7349BD45" w14:textId="77777777" w:rsidR="005E101F" w:rsidRPr="008F37F5" w:rsidRDefault="004679C2" w:rsidP="005E101F">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admitido (out.º 2012) como </w:t>
      </w:r>
      <w:r w:rsidRPr="008F37F5">
        <w:rPr>
          <w:rFonts w:ascii="Arial" w:eastAsia="Arial Unicode MS" w:hAnsi="Arial" w:cs="Arial"/>
          <w:i/>
          <w:spacing w:val="5"/>
          <w:sz w:val="18"/>
          <w:szCs w:val="18"/>
        </w:rPr>
        <w:t xml:space="preserve">Académico Correspondente </w:t>
      </w:r>
      <w:r w:rsidRPr="008F37F5">
        <w:rPr>
          <w:rFonts w:ascii="Arial" w:eastAsia="Arial Unicode MS" w:hAnsi="Arial" w:cs="Arial"/>
          <w:spacing w:val="5"/>
          <w:sz w:val="18"/>
          <w:szCs w:val="18"/>
        </w:rPr>
        <w:t xml:space="preserve">(Academia Galega AGLP). </w:t>
      </w:r>
      <w:r w:rsidR="005E101F" w:rsidRPr="008F37F5">
        <w:rPr>
          <w:rFonts w:ascii="Arial" w:eastAsia="Arial Unicode MS" w:hAnsi="Arial" w:cs="Arial"/>
          <w:spacing w:val="5"/>
          <w:sz w:val="18"/>
          <w:szCs w:val="18"/>
        </w:rPr>
        <w:t xml:space="preserve">É Membro do Conselho Consultivo do MIL. </w:t>
      </w:r>
    </w:p>
    <w:p w14:paraId="6EEF013E" w14:textId="77777777" w:rsidR="005E101F" w:rsidRPr="008F37F5" w:rsidRDefault="005E101F" w:rsidP="005E101F">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Organiza desde 2001 os Colóquios da Lusofonia. </w:t>
      </w:r>
    </w:p>
    <w:p w14:paraId="620F870E" w14:textId="77777777" w:rsidR="005E101F" w:rsidRPr="008F37F5" w:rsidRDefault="005E101F" w:rsidP="005E101F">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É Editor dos CADERNOS (DE ESTUDOS) AÇORIANOS</w:t>
      </w:r>
      <w:r w:rsidRPr="008F37F5">
        <w:rPr>
          <w:rFonts w:ascii="Arial" w:eastAsia="Arial Unicode MS" w:hAnsi="Arial" w:cs="Arial"/>
          <w:spacing w:val="5"/>
          <w:sz w:val="18"/>
          <w:szCs w:val="18"/>
          <w:vertAlign w:val="superscript"/>
        </w:rPr>
        <w:footnoteReference w:id="35"/>
      </w:r>
      <w:r w:rsidRPr="008F37F5">
        <w:rPr>
          <w:rFonts w:ascii="Arial" w:eastAsia="Arial Unicode MS" w:hAnsi="Arial" w:cs="Arial"/>
          <w:spacing w:val="5"/>
          <w:sz w:val="18"/>
          <w:szCs w:val="18"/>
        </w:rPr>
        <w:t xml:space="preserve">, publicação trimestral da AICL </w:t>
      </w:r>
      <w:r w:rsidRPr="008F37F5">
        <w:rPr>
          <w:rFonts w:ascii="Arial" w:eastAsia="Arial Unicode MS" w:hAnsi="Arial" w:cs="Arial"/>
          <w:i/>
          <w:spacing w:val="5"/>
          <w:sz w:val="18"/>
          <w:szCs w:val="18"/>
        </w:rPr>
        <w:t>online,</w:t>
      </w:r>
      <w:r w:rsidRPr="008F37F5">
        <w:rPr>
          <w:rFonts w:ascii="Arial" w:eastAsia="Arial Unicode MS" w:hAnsi="Arial" w:cs="Arial"/>
          <w:spacing w:val="5"/>
          <w:sz w:val="18"/>
          <w:szCs w:val="18"/>
        </w:rPr>
        <w:t xml:space="preserve"> </w:t>
      </w:r>
    </w:p>
    <w:p w14:paraId="08BD14B5" w14:textId="77777777" w:rsidR="005E101F" w:rsidRPr="008F37F5" w:rsidRDefault="005E101F" w:rsidP="005E101F">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 2006-13 traduziu obras e excertos de autores açorianos para Inglês, em projetos vários publicados.</w:t>
      </w:r>
      <w:r>
        <w:rPr>
          <w:rStyle w:val="FootnoteReference"/>
          <w:rFonts w:ascii="Arial" w:eastAsia="Arial Unicode MS" w:hAnsi="Arial" w:cs="Arial"/>
          <w:spacing w:val="5"/>
          <w:sz w:val="18"/>
          <w:szCs w:val="18"/>
        </w:rPr>
        <w:footnoteReference w:id="36"/>
      </w:r>
    </w:p>
    <w:p w14:paraId="2402D787" w14:textId="58D01774" w:rsidR="00C051CD" w:rsidRPr="008F37F5" w:rsidRDefault="00EC0275" w:rsidP="004D0A45">
      <w:pPr>
        <w:tabs>
          <w:tab w:val="left" w:pos="6379"/>
        </w:tabs>
        <w:ind w:right="-41"/>
        <w:jc w:val="both"/>
        <w:rPr>
          <w:rFonts w:ascii="Arial" w:eastAsia="Arial Unicode MS" w:hAnsi="Arial" w:cs="Arial"/>
          <w:spacing w:val="5"/>
          <w:sz w:val="18"/>
          <w:szCs w:val="18"/>
        </w:rPr>
      </w:pPr>
    </w:p>
    <w:p w14:paraId="1C132984" w14:textId="6DA19F2A" w:rsidR="00BB18C8"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37B5DE03" wp14:editId="29DC5B71">
            <wp:extent cx="1998742" cy="1499057"/>
            <wp:effectExtent l="0" t="0" r="0" b="0"/>
            <wp:docPr id="1116" name="Picture 252" descr="C:\clipart\AICLslides fotos coloquios\18º 2012galiza\fotos\galiza2012 (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clipart\AICLslides fotos coloquios\18º 2012galiza\fotos\galiza2012 (1010).JPG"/>
                    <pic:cNvPicPr>
                      <a:picLocks noChangeAspect="1" noChangeArrowheads="1"/>
                    </pic:cNvPicPr>
                  </pic:nvPicPr>
                  <pic:blipFill>
                    <a:blip r:embed="rId104"/>
                    <a:stretch>
                      <a:fillRect/>
                    </a:stretch>
                  </pic:blipFill>
                  <pic:spPr bwMode="auto">
                    <a:xfrm>
                      <a:off x="0" y="0"/>
                      <a:ext cx="2012271" cy="1509204"/>
                    </a:xfrm>
                    <a:prstGeom prst="rect">
                      <a:avLst/>
                    </a:prstGeom>
                    <a:noFill/>
                    <a:ln>
                      <a:noFill/>
                    </a:ln>
                  </pic:spPr>
                </pic:pic>
              </a:graphicData>
            </a:graphic>
          </wp:inline>
        </w:drawing>
      </w:r>
      <w:r w:rsidR="0060795F" w:rsidRPr="008F37F5">
        <w:rPr>
          <w:rStyle w:val="IntenseReference"/>
          <w:lang w:eastAsia="zh-CN"/>
        </w:rPr>
        <w:drawing>
          <wp:inline distT="0" distB="0" distL="0" distR="0" wp14:anchorId="6C63F85B" wp14:editId="523B9CB0">
            <wp:extent cx="2215208" cy="1466621"/>
            <wp:effectExtent l="0" t="0" r="0" b="0"/>
            <wp:docPr id="1117" name="Picture 511" descr="C:\clipart\AICLslides fotos coloquios\15º 2011macau\fotos\10-19ABR2011JC Zaida Rolf\12abr macaujorgerange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clipart\AICLslides fotos coloquios\15º 2011macau\fotos\10-19ABR2011JC Zaida Rolf\12abr macaujorgerangel (13).JPG"/>
                    <pic:cNvPicPr>
                      <a:picLocks noChangeAspect="1" noChangeArrowheads="1"/>
                    </pic:cNvPicPr>
                  </pic:nvPicPr>
                  <pic:blipFill>
                    <a:blip r:embed="rId105"/>
                    <a:stretch>
                      <a:fillRect/>
                    </a:stretch>
                  </pic:blipFill>
                  <pic:spPr bwMode="auto">
                    <a:xfrm>
                      <a:off x="0" y="0"/>
                      <a:ext cx="2223468" cy="1472090"/>
                    </a:xfrm>
                    <a:prstGeom prst="rect">
                      <a:avLst/>
                    </a:prstGeom>
                    <a:noFill/>
                    <a:ln>
                      <a:noFill/>
                    </a:ln>
                  </pic:spPr>
                </pic:pic>
              </a:graphicData>
            </a:graphic>
          </wp:inline>
        </w:drawing>
      </w:r>
    </w:p>
    <w:p w14:paraId="117BD69E" w14:textId="62B768FE" w:rsidR="00C051CD" w:rsidRPr="008F37F5" w:rsidRDefault="004679C2" w:rsidP="004D0A45">
      <w:pPr>
        <w:tabs>
          <w:tab w:val="left" w:pos="6379"/>
        </w:tabs>
        <w:ind w:right="-41"/>
        <w:jc w:val="both"/>
        <w:rPr>
          <w:rStyle w:val="IntenseReference"/>
        </w:rPr>
      </w:pPr>
      <w:r w:rsidRPr="008F37F5">
        <w:rPr>
          <w:rStyle w:val="IntenseReference"/>
        </w:rPr>
        <w:t>GALIZA 2012</w:t>
      </w:r>
      <w:r w:rsidR="0060795F">
        <w:rPr>
          <w:rStyle w:val="IntenseReference"/>
        </w:rPr>
        <w:t xml:space="preserve">                                               </w:t>
      </w:r>
      <w:r w:rsidRPr="008F37F5">
        <w:rPr>
          <w:rStyle w:val="IntenseReference"/>
        </w:rPr>
        <w:t>MACAU 2011</w:t>
      </w:r>
    </w:p>
    <w:p w14:paraId="56E519C7" w14:textId="2183A480" w:rsidR="00C051CD" w:rsidRPr="008F37F5" w:rsidRDefault="004679C2" w:rsidP="004D0A45">
      <w:pPr>
        <w:tabs>
          <w:tab w:val="left" w:pos="6379"/>
        </w:tabs>
        <w:ind w:right="-41"/>
        <w:jc w:val="both"/>
        <w:rPr>
          <w:rFonts w:ascii="Arial" w:eastAsia="Arial Unicode MS" w:hAnsi="Arial" w:cs="Arial"/>
          <w:color w:val="C0504D"/>
          <w:spacing w:val="5"/>
          <w:sz w:val="18"/>
          <w:szCs w:val="18"/>
          <w:u w:val="single"/>
        </w:rPr>
      </w:pPr>
      <w:r w:rsidRPr="008F37F5">
        <w:rPr>
          <w:rFonts w:ascii="Arial" w:eastAsia="Arial Unicode MS" w:hAnsi="Arial" w:cs="Arial"/>
          <w:spacing w:val="5"/>
          <w:sz w:val="18"/>
          <w:szCs w:val="18"/>
          <w:lang w:eastAsia="zh-CN"/>
        </w:rPr>
        <w:drawing>
          <wp:inline distT="0" distB="0" distL="0" distR="0" wp14:anchorId="5759F4BC" wp14:editId="6250E15D">
            <wp:extent cx="2188196" cy="1643151"/>
            <wp:effectExtent l="0" t="0" r="0" b="0"/>
            <wp:docPr id="1118" name="Picture 512" descr="C:\clipart\AICLslides fotos coloquios\15º 2011macau\fotos\10-19ABR2011JC Zaida Rolf\13abr macauamJC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clipart\AICLslides fotos coloquios\15º 2011macau\fotos\10-19ABR2011JC Zaida Rolf\13abr macauamJC (61).JPG"/>
                    <pic:cNvPicPr>
                      <a:picLocks noChangeAspect="1" noChangeArrowheads="1"/>
                    </pic:cNvPicPr>
                  </pic:nvPicPr>
                  <pic:blipFill>
                    <a:blip r:embed="rId106"/>
                    <a:stretch>
                      <a:fillRect/>
                    </a:stretch>
                  </pic:blipFill>
                  <pic:spPr bwMode="auto">
                    <a:xfrm>
                      <a:off x="0" y="0"/>
                      <a:ext cx="2196977" cy="1649745"/>
                    </a:xfrm>
                    <a:prstGeom prst="rect">
                      <a:avLst/>
                    </a:prstGeom>
                    <a:noFill/>
                    <a:ln>
                      <a:noFill/>
                    </a:ln>
                  </pic:spPr>
                </pic:pic>
              </a:graphicData>
            </a:graphic>
          </wp:inline>
        </w:drawing>
      </w:r>
      <w:r w:rsidR="0060795F" w:rsidRPr="008F37F5">
        <w:rPr>
          <w:rFonts w:ascii="Arial" w:eastAsia="Arial Unicode MS" w:hAnsi="Arial" w:cs="Arial"/>
          <w:iCs/>
          <w:spacing w:val="5"/>
          <w:sz w:val="18"/>
          <w:szCs w:val="18"/>
          <w:lang w:eastAsia="zh-CN"/>
        </w:rPr>
        <w:drawing>
          <wp:inline distT="0" distB="0" distL="0" distR="0" wp14:anchorId="524A7467" wp14:editId="050379B4">
            <wp:extent cx="2168247" cy="1629994"/>
            <wp:effectExtent l="0" t="0" r="0" b="0"/>
            <wp:docPr id="1119" name="Picture 516" descr="C:\clipart\AICLslides fotos coloquios\15º 2011macau\fotos\10-15abr2011Tiago, EBP,\11-15abr macau hkTiago (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clipart\AICLslides fotos coloquios\15º 2011macau\fotos\10-15abr2011Tiago, EBP,\11-15abr macau hkTiago (595).JPG"/>
                    <pic:cNvPicPr>
                      <a:picLocks noChangeAspect="1" noChangeArrowheads="1"/>
                    </pic:cNvPicPr>
                  </pic:nvPicPr>
                  <pic:blipFill>
                    <a:blip r:embed="rId107"/>
                    <a:stretch>
                      <a:fillRect/>
                    </a:stretch>
                  </pic:blipFill>
                  <pic:spPr bwMode="auto">
                    <a:xfrm>
                      <a:off x="0" y="0"/>
                      <a:ext cx="2180267" cy="1639030"/>
                    </a:xfrm>
                    <a:prstGeom prst="rect">
                      <a:avLst/>
                    </a:prstGeom>
                    <a:noFill/>
                    <a:ln>
                      <a:noFill/>
                    </a:ln>
                  </pic:spPr>
                </pic:pic>
              </a:graphicData>
            </a:graphic>
          </wp:inline>
        </w:drawing>
      </w:r>
    </w:p>
    <w:p w14:paraId="55F10A2F" w14:textId="485EB917" w:rsidR="00C051CD" w:rsidRPr="008F37F5" w:rsidRDefault="004679C2" w:rsidP="004D0A45">
      <w:pPr>
        <w:tabs>
          <w:tab w:val="left" w:pos="6379"/>
        </w:tabs>
        <w:ind w:right="-41"/>
        <w:jc w:val="both"/>
        <w:rPr>
          <w:rStyle w:val="IntenseReference"/>
        </w:rPr>
      </w:pPr>
      <w:r w:rsidRPr="008F37F5">
        <w:rPr>
          <w:rStyle w:val="IntenseReference"/>
        </w:rPr>
        <w:t>MACAU 2011 GRUTA DE CAMÕES</w:t>
      </w:r>
      <w:r w:rsidR="0060795F">
        <w:rPr>
          <w:rStyle w:val="IntenseReference"/>
        </w:rPr>
        <w:t xml:space="preserve">      </w:t>
      </w:r>
      <w:r w:rsidRPr="008F37F5">
        <w:rPr>
          <w:rStyle w:val="IntenseReference"/>
        </w:rPr>
        <w:t>MACAU 2011</w:t>
      </w:r>
    </w:p>
    <w:p w14:paraId="1B20883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2E219628" wp14:editId="1312BDE9">
            <wp:extent cx="2108807" cy="1581603"/>
            <wp:effectExtent l="0" t="0" r="0" b="0"/>
            <wp:docPr id="1120" name="Picture 428" descr="C:\clipart\AICLslides fotos coloquios\22º 2014Seia\fotos\fotos todas\Seia27set2014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clipart\AICLslides fotos coloquios\22º 2014Seia\fotos\fotos todas\Seia27set2014 (107).JPG"/>
                    <pic:cNvPicPr>
                      <a:picLocks noChangeAspect="1" noChangeArrowheads="1"/>
                    </pic:cNvPicPr>
                  </pic:nvPicPr>
                  <pic:blipFill>
                    <a:blip r:embed="rId108"/>
                    <a:stretch>
                      <a:fillRect/>
                    </a:stretch>
                  </pic:blipFill>
                  <pic:spPr bwMode="auto">
                    <a:xfrm>
                      <a:off x="0" y="0"/>
                      <a:ext cx="2113537" cy="1585151"/>
                    </a:xfrm>
                    <a:prstGeom prst="rect">
                      <a:avLst/>
                    </a:prstGeom>
                    <a:noFill/>
                    <a:ln>
                      <a:noFill/>
                    </a:ln>
                  </pic:spPr>
                </pic:pic>
              </a:graphicData>
            </a:graphic>
          </wp:inline>
        </w:drawing>
      </w:r>
      <w:r w:rsidRPr="008F37F5">
        <w:rPr>
          <w:rStyle w:val="IntenseReference"/>
        </w:rPr>
        <w:t>SEIA 2014</w:t>
      </w:r>
    </w:p>
    <w:p w14:paraId="4963250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B9117B8" w14:textId="77777777" w:rsidR="00C051CD" w:rsidRPr="008F37F5" w:rsidRDefault="004679C2" w:rsidP="004D0A45">
      <w:pPr>
        <w:tabs>
          <w:tab w:val="left" w:pos="6379"/>
        </w:tabs>
        <w:ind w:right="-41"/>
        <w:jc w:val="both"/>
        <w:rPr>
          <w:rStyle w:val="IntenseReference"/>
        </w:rPr>
      </w:pPr>
      <w:r w:rsidRPr="008F37F5">
        <w:rPr>
          <w:rStyle w:val="IntenseReference"/>
        </w:rPr>
        <w:t>SÓCIO FUNDADOR DA AICL E AGLP,</w:t>
      </w:r>
    </w:p>
    <w:p w14:paraId="0847F04C" w14:textId="77777777" w:rsidR="00C051CD" w:rsidRPr="008F37F5" w:rsidRDefault="00EC0275" w:rsidP="004D0A45">
      <w:pPr>
        <w:tabs>
          <w:tab w:val="left" w:pos="6379"/>
        </w:tabs>
        <w:ind w:right="-41"/>
        <w:jc w:val="both"/>
        <w:rPr>
          <w:rStyle w:val="IntenseReference"/>
        </w:rPr>
      </w:pPr>
    </w:p>
    <w:p w14:paraId="4ADA503A" w14:textId="77777777" w:rsidR="00C051CD" w:rsidRPr="008F37F5" w:rsidRDefault="004679C2" w:rsidP="004D0A45">
      <w:pPr>
        <w:tabs>
          <w:tab w:val="left" w:pos="6379"/>
        </w:tabs>
        <w:ind w:right="-41"/>
        <w:jc w:val="both"/>
        <w:rPr>
          <w:rStyle w:val="IntenseReference"/>
        </w:rPr>
      </w:pPr>
      <w:r w:rsidRPr="008F37F5">
        <w:rPr>
          <w:rStyle w:val="IntenseReference"/>
        </w:rPr>
        <w:t xml:space="preserve">PRESIDENTE DA DIREÇÃO DA AICL. </w:t>
      </w:r>
    </w:p>
    <w:p w14:paraId="344498E3" w14:textId="77777777" w:rsidR="00C051CD" w:rsidRPr="008F37F5" w:rsidRDefault="00EC0275" w:rsidP="004D0A45">
      <w:pPr>
        <w:tabs>
          <w:tab w:val="left" w:pos="6379"/>
        </w:tabs>
        <w:ind w:right="-41"/>
        <w:jc w:val="both"/>
        <w:rPr>
          <w:rStyle w:val="IntenseReference"/>
        </w:rPr>
      </w:pPr>
    </w:p>
    <w:p w14:paraId="46AA11CF" w14:textId="77777777" w:rsidR="002D477D" w:rsidRPr="008F37F5" w:rsidRDefault="004679C2" w:rsidP="004D0A45">
      <w:pPr>
        <w:tabs>
          <w:tab w:val="left" w:pos="6379"/>
        </w:tabs>
        <w:ind w:right="-41"/>
        <w:jc w:val="both"/>
        <w:rPr>
          <w:rStyle w:val="IntenseReference"/>
        </w:rPr>
      </w:pPr>
      <w:r w:rsidRPr="008F37F5">
        <w:rPr>
          <w:rStyle w:val="IntenseReference"/>
        </w:rPr>
        <w:t xml:space="preserve">MODERA SESSÕES </w:t>
      </w:r>
    </w:p>
    <w:p w14:paraId="057A07C5" w14:textId="77777777" w:rsidR="002D477D" w:rsidRPr="008F37F5" w:rsidRDefault="00EC0275" w:rsidP="004D0A45">
      <w:pPr>
        <w:tabs>
          <w:tab w:val="left" w:pos="6379"/>
        </w:tabs>
        <w:ind w:right="-41"/>
        <w:jc w:val="both"/>
        <w:rPr>
          <w:rStyle w:val="IntenseReference"/>
        </w:rPr>
      </w:pPr>
    </w:p>
    <w:p w14:paraId="3588D4AD" w14:textId="77777777" w:rsidR="00C051CD" w:rsidRPr="008F37F5" w:rsidRDefault="004679C2" w:rsidP="004D0A45">
      <w:pPr>
        <w:tabs>
          <w:tab w:val="left" w:pos="6379"/>
        </w:tabs>
        <w:ind w:right="-41"/>
        <w:jc w:val="both"/>
        <w:rPr>
          <w:rStyle w:val="IntenseReference"/>
        </w:rPr>
      </w:pPr>
      <w:r w:rsidRPr="008F37F5">
        <w:rPr>
          <w:rStyle w:val="IntenseReference"/>
        </w:rPr>
        <w:t xml:space="preserve">INTERVÉM NAS SESSÕES DE POESIA </w:t>
      </w:r>
    </w:p>
    <w:p w14:paraId="5D53CEF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3376C3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SubtleReference"/>
          <w:rFonts w:eastAsia="Arial Unicode MS"/>
        </w:rPr>
        <w:t>TEMA 2.4 (apresentação na UBI</w:t>
      </w:r>
      <w:r w:rsidRPr="008F37F5">
        <w:rPr>
          <w:rFonts w:ascii="Arial" w:eastAsia="Arial Unicode MS" w:hAnsi="Arial" w:cs="Arial"/>
          <w:color w:val="C0504D"/>
          <w:spacing w:val="5"/>
          <w:sz w:val="18"/>
          <w:szCs w:val="18"/>
        </w:rPr>
        <w:t xml:space="preserve">) - </w:t>
      </w:r>
      <w:r w:rsidRPr="008F37F5">
        <w:rPr>
          <w:rStyle w:val="IntenseReference"/>
        </w:rPr>
        <w:t xml:space="preserve">O historial da AICL </w:t>
      </w:r>
    </w:p>
    <w:p w14:paraId="304034D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A378CBF" w14:textId="77777777" w:rsidR="00C051CD" w:rsidRPr="008F37F5" w:rsidRDefault="004679C2" w:rsidP="004D0A45">
      <w:pPr>
        <w:tabs>
          <w:tab w:val="left" w:pos="6379"/>
        </w:tabs>
        <w:ind w:right="-41"/>
        <w:jc w:val="both"/>
        <w:rPr>
          <w:rStyle w:val="IntenseReference"/>
        </w:rPr>
      </w:pPr>
      <w:r w:rsidRPr="008F37F5">
        <w:rPr>
          <w:rStyle w:val="IntenseReference"/>
        </w:rPr>
        <w:t xml:space="preserve">RESUMO </w:t>
      </w:r>
    </w:p>
    <w:p w14:paraId="301F4C29" w14:textId="77777777" w:rsidR="006F704C" w:rsidRPr="008F37F5" w:rsidRDefault="00EC0275" w:rsidP="004D0A45">
      <w:pPr>
        <w:tabs>
          <w:tab w:val="left" w:pos="6379"/>
        </w:tabs>
        <w:ind w:right="-41"/>
        <w:jc w:val="both"/>
        <w:rPr>
          <w:rFonts w:ascii="Arial" w:eastAsia="Arial Unicode MS" w:hAnsi="Arial" w:cs="Arial"/>
          <w:spacing w:val="5"/>
          <w:sz w:val="18"/>
          <w:szCs w:val="18"/>
        </w:rPr>
      </w:pPr>
    </w:p>
    <w:p w14:paraId="3BB9936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Uma curta resenha dos sonhos, ambições e concretizações dos últimos 22 colóquios para uma audiência na UBI que nunca ouviu falar deles nem deles participou </w:t>
      </w:r>
    </w:p>
    <w:p w14:paraId="291B4D33" w14:textId="77777777" w:rsidR="002D477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Esta apresentação é meramente informativa sobre o percurso da AICL.</w:t>
      </w:r>
    </w:p>
    <w:p w14:paraId="5C0AD405" w14:textId="77777777" w:rsidR="00BB18C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Os Colóquios da Lusofonia criados em 2001, passaram a associação cultural e científica sem fins lucrativos em 2010. Cremos que podemos fazer a diferença, congregados em torno de uma ideia abstrata e utópica, a união pela mesma Língua, um projeto de Lusofonia sem distinção de credos, nacionalidades ou identidades culturais, para esta mesa e audiência sem conhecimento de tal percurso Partindo dela criamos pontes independentemente da nacionalidade, naturalidade ou ponto de residência. </w:t>
      </w:r>
    </w:p>
    <w:p w14:paraId="6466557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nossa versão é das mais abrangentes e visa incluir todos numa Lusofonia que não seja Lusofilia nem Lusografia e muito menos a Lusofolia que por vezes parece emanar da CPLP e outras entidades. </w:t>
      </w:r>
    </w:p>
    <w:p w14:paraId="541FBC78" w14:textId="77777777" w:rsidR="002D477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Desconheço quando, como ou porquê se usou inicialmente o termo lusofonia mas quando cheguei da Austrália (a Portugal) fui desafiado pelo meu saudoso mentor, e nosso primeiro patrono, José Augusto Seabra, a desenvolver o seu projeto de Lusofalantes no Mundo e dele nasceram os Colóquios da Lusofonia. Logo no primeiro abolimos o sistema português que distingue as pessoas pelos axiónimos (títulos apensos aos nomes). </w:t>
      </w:r>
    </w:p>
    <w:p w14:paraId="4B9C235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Hoje, os nossos patronos são Malaca Casteleiro, Evanildo Bechara e Concha Rousia. Os nossos oradores não buscam mais uma Conferência para o currículo, antes partilham ideias, projetos, criam sinergias, irmanados do ideal de “sociedade civil” capaz e atuante, para – juntos – atingirem o que as burocracias e hierarquias não podem ou não querem. Os nossos colóquios juntam os congressistas no primeiro dia de trabalhos, compartilhando hotéis, refeições, passeios e, no último dia despedem-se como se de amigos/as de longa data se tratasse. A informalidade e o contagioso espírito de grupo que nos irmana permitiram avançar com ambiciosos projetos. Somos um vírus altamente contagioso fora do alcance das farmacêuticas.</w:t>
      </w:r>
    </w:p>
    <w:p w14:paraId="11CA325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Os Colóquios da Lusofonia são uma área privilegiada de diálogo, de aprendizagem, de intercâmbio e partilha. É esta a Lusofonia que defendemos para que a Língua Portuguesa sobreviva sem se fragmentar em pequenos idiomas e variantes que, isoladamente pouco ou nenhum relevo terão. Se aceitarmos essas variantes sem as discriminarmos ou menosprezarmos, o Português poderá ser como o Inglês uma língua universal colorida por milhentos matizes dos Açores às Bermudas, Índia, Timor, da Austrália aos Estados Unidos. O Inglês para ser língua universal continuou unido com todas as suas variantes.</w:t>
      </w:r>
    </w:p>
    <w:p w14:paraId="5EF2AEB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i/>
          <w:spacing w:val="5"/>
          <w:sz w:val="18"/>
          <w:szCs w:val="18"/>
        </w:rPr>
        <w:t xml:space="preserve">No 1º Colóquio 2002 </w:t>
      </w:r>
      <w:r w:rsidRPr="008F37F5">
        <w:rPr>
          <w:rFonts w:ascii="Arial" w:eastAsia="Arial Unicode MS" w:hAnsi="Arial" w:cs="Arial"/>
          <w:spacing w:val="5"/>
          <w:sz w:val="18"/>
          <w:szCs w:val="18"/>
        </w:rPr>
        <w:t xml:space="preserve">pretendeu-se repensar a Lusofonia, como instrumento de aproximação de povos e culturas. O Porto foi a cidade escolhida, perdida que foi a oportunidade, como Capital Europeia da Cultura, de fazer ouvir a sua voz em prol da língua de todos nós, da Galiza a Cabinda e Timor, países de expressão portuguesa e pelos outros onde não sendo língua oficial existem Lusofalantes. </w:t>
      </w:r>
    </w:p>
    <w:p w14:paraId="21079E5E" w14:textId="77777777" w:rsidR="002D477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No 2º Colóquio [2003] disse-se </w:t>
      </w:r>
      <w:r w:rsidRPr="008F37F5">
        <w:rPr>
          <w:rFonts w:ascii="Arial" w:eastAsia="Arial Unicode MS" w:hAnsi="Arial" w:cs="Arial"/>
          <w:spacing w:val="5"/>
          <w:sz w:val="18"/>
          <w:szCs w:val="18"/>
        </w:rPr>
        <w:t xml:space="preserve">que só através de uma política efetiva de língua se poderá defender e promover a expansão do espaço cultural lusófono, contribuindo decisivamente para a sedimentação da língua portuguesa como um dos principais veículos de expressão mundiais. Infelizmente, a população está pouco consciente da importância e do valor do seu património linguístico. Falta-lhe o gosto por falar e escrever bem. Além dos tratos de polé que a língua sofre nos meios de comunicação social, novas tecnologias no ciberespaço e novas redes de comunicação em tempo real criam novos desafios. </w:t>
      </w:r>
    </w:p>
    <w:p w14:paraId="637883B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Urge apoiar a formação linguística dos meios de comunicação social, promover uma verdadeira formação dos professores da área, dignificar a língua portuguesa nos organismos internacionais com um corpo de tradutores e intérpretes profissionais. Muitos cursos superiores continuam desajustados do mercado de trabalho, as empresas vivem alheadas das instituições académicas. Portugal não tem excesso de licenciados mas falta de empregos. Será que falam Português? </w:t>
      </w:r>
    </w:p>
    <w:p w14:paraId="251D566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No 3º Colóquio [2004], o tema era a Língua Mirandesa, dizia-se </w:t>
      </w:r>
      <w:r w:rsidRPr="008F37F5">
        <w:rPr>
          <w:rFonts w:ascii="Arial" w:eastAsia="Arial Unicode MS" w:hAnsi="Arial" w:cs="Arial"/>
          <w:spacing w:val="5"/>
          <w:sz w:val="18"/>
          <w:szCs w:val="18"/>
        </w:rPr>
        <w:t>Este colóquio como pedrada no charco que pretendia ser, visava alertar-nos para a existência duma segunda língua nacional que mal sabemos que existe e cujo progresso é já bem visível em menos duma década de esforço abnegado e voluntarioso duma mão cheia de pessoas que acreditaram.</w:t>
      </w:r>
    </w:p>
    <w:p w14:paraId="0AA5FC6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 Em 2004, lançamos </w:t>
      </w:r>
      <w:r w:rsidRPr="008F37F5">
        <w:rPr>
          <w:rFonts w:ascii="Arial" w:eastAsia="Arial Unicode MS" w:hAnsi="Arial" w:cs="Arial"/>
          <w:spacing w:val="5"/>
          <w:sz w:val="18"/>
          <w:szCs w:val="18"/>
        </w:rPr>
        <w:t>a campanha que salvou da extinção o importante portal Ciberdúvidas.</w:t>
      </w:r>
    </w:p>
    <w:p w14:paraId="67740742" w14:textId="77777777" w:rsidR="002D477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No 4º Colóquio [em 2005] sobre a Língua Portuguesa em Timor-Leste, escrevia-se </w:t>
      </w: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 xml:space="preserve">O português faz parte da história timorense. Não a considerar uma língua oficial colocaria em risco a sua identidade”, </w:t>
      </w:r>
      <w:r w:rsidRPr="008F37F5">
        <w:rPr>
          <w:rFonts w:ascii="Arial" w:eastAsia="Arial Unicode MS" w:hAnsi="Arial" w:cs="Arial"/>
          <w:spacing w:val="5"/>
          <w:sz w:val="18"/>
          <w:szCs w:val="18"/>
        </w:rPr>
        <w:t xml:space="preserve">como defende o linguista australiano Geoffrey Hull no livro Timor-Leste. Identidade, língua e política educacional. </w:t>
      </w:r>
    </w:p>
    <w:p w14:paraId="718FEB4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língua portuguesa</w:t>
      </w:r>
      <w:r w:rsidRPr="008F37F5">
        <w:rPr>
          <w:rFonts w:ascii="Arial" w:eastAsia="Arial Unicode MS" w:hAnsi="Arial" w:cs="Arial"/>
          <w:i/>
          <w:spacing w:val="5"/>
          <w:sz w:val="18"/>
          <w:szCs w:val="18"/>
        </w:rPr>
        <w:t xml:space="preserve"> "tem-se mostrado capaz de se harmonizar com as línguas indígenas e é tanto mais plausível porque o contacto com Portugal renovou e consolidou a cultura timorense”.</w:t>
      </w:r>
      <w:r w:rsidRPr="008F37F5">
        <w:rPr>
          <w:rFonts w:ascii="Arial" w:eastAsia="Arial Unicode MS" w:hAnsi="Arial" w:cs="Arial"/>
          <w:spacing w:val="5"/>
          <w:sz w:val="18"/>
          <w:szCs w:val="18"/>
        </w:rPr>
        <w:t xml:space="preserve"> Quando Timor-Leste emergiu da fase colonial</w:t>
      </w:r>
      <w:r w:rsidRPr="008F37F5">
        <w:rPr>
          <w:rFonts w:ascii="Arial" w:eastAsia="Arial Unicode MS" w:hAnsi="Arial" w:cs="Arial"/>
          <w:i/>
          <w:spacing w:val="5"/>
          <w:sz w:val="18"/>
          <w:szCs w:val="18"/>
        </w:rPr>
        <w:t xml:space="preserve"> "não foi necessário procurar uma identidade nacional, o país era único do ponto de vista linguístico". "O português não é demasiado difícil para os timorenses pois já possuem um relativo conhecimento passivo, devido a já falarem o Tétum-Díli", </w:t>
      </w:r>
      <w:r w:rsidRPr="008F37F5">
        <w:rPr>
          <w:rFonts w:ascii="Arial" w:eastAsia="Arial Unicode MS" w:hAnsi="Arial" w:cs="Arial"/>
          <w:spacing w:val="5"/>
          <w:sz w:val="18"/>
          <w:szCs w:val="18"/>
        </w:rPr>
        <w:t>afirma Hull.</w:t>
      </w:r>
      <w:r w:rsidRPr="008F37F5">
        <w:rPr>
          <w:rFonts w:ascii="Arial" w:eastAsia="Arial Unicode MS" w:hAnsi="Arial" w:cs="Arial"/>
          <w:i/>
          <w:spacing w:val="5"/>
          <w:sz w:val="18"/>
          <w:szCs w:val="18"/>
        </w:rPr>
        <w:t xml:space="preserve"> "A juventude deve fazer um esforço coletivo para aprender ou reaprender" a língua portuguesa. </w:t>
      </w:r>
      <w:r w:rsidRPr="008F37F5">
        <w:rPr>
          <w:rFonts w:ascii="Arial" w:eastAsia="Arial Unicode MS" w:hAnsi="Arial" w:cs="Arial"/>
          <w:spacing w:val="5"/>
          <w:sz w:val="18"/>
          <w:szCs w:val="18"/>
        </w:rPr>
        <w:t>Partimos destas</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 xml:space="preserve">premissas para o 4º Colóquio antes de sabermos que teríamos a presença do Prémio Nobel da Paz, D. Ximenes Belo, e uma exposição de fotografia do Presidente Xanana Gusmão (Rostos da Lusofonia). </w:t>
      </w:r>
    </w:p>
    <w:p w14:paraId="39416EA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E3E427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Em 2006, no 6º Colóquio n</w:t>
      </w:r>
      <w:r w:rsidRPr="008F37F5">
        <w:rPr>
          <w:rFonts w:ascii="Arial" w:eastAsia="Arial Unicode MS" w:hAnsi="Arial" w:cs="Arial"/>
          <w:spacing w:val="5"/>
          <w:sz w:val="18"/>
          <w:szCs w:val="18"/>
        </w:rPr>
        <w:t>o V Colóquio debateram-se os modelos de normalização linguística na Galiza e a situação atual onde o genocídio linguístico atingiu o subtil estádio da promoção do castrapo, a língua castelhanizada com uma política ativa de exclusão dos dissidentes lusófonos (os denominados reintegracionistas e lusistas). Debateu-se a sobrevivência linguística da Galiza numa altura em que a UNESCO advertiu do risco de castelhanização total. Anunciou-se a criação da AGLP, a nova academia galega da língua portuguesa e falou-se dos avanços e recuos, apontaram-se soluções, exigindo a reintrodução do Português na Galiza através de várias formas e meios como viria a ser conseguido pela AGLP em 2013 na Iniciativa Paz Andrade.</w:t>
      </w:r>
    </w:p>
    <w:p w14:paraId="5F059AF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Em 2007, no 8º colóquio buscou-se um tema ainda mais polémico e a necessitar de debate: </w:t>
      </w:r>
      <w:r w:rsidRPr="008F37F5">
        <w:rPr>
          <w:rFonts w:ascii="Arial" w:eastAsia="Arial Unicode MS" w:hAnsi="Arial" w:cs="Arial"/>
          <w:spacing w:val="5"/>
          <w:sz w:val="18"/>
          <w:szCs w:val="18"/>
        </w:rPr>
        <w:t xml:space="preserve">“O Português no século XXI, a variante brasileira rumo ao futuro. O risco real da separação ou não. Unificação ou diversificação: a agenda para as próximas décadas.” Assim, a verificar-se (e pode ser uma questão de tempo) a emancipação da variante brasileira, a europeia está condenada à morte lenta. O Português, ao contrário do que muitos pensam, não tem pernas para andar sozinho com a sua reduzida e envelhecida população. Tem de contar com o Brasil, Galiza, Angola, Moçambique, Timor, Cabo Verde, S. Tomé, Guiné-Bissau e onde se fale português, mesmo nas comunidades esquecidas de Goa a Malaca. São lusofalantes os que têm o Português como língua-mãe, de trabalho ou de estudo, da Galiza a Macau, Havai ou outros países. </w:t>
      </w:r>
    </w:p>
    <w:p w14:paraId="31B15BB2"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spacing w:val="5"/>
          <w:sz w:val="18"/>
          <w:szCs w:val="18"/>
        </w:rPr>
        <w:t>Em 2006, iniciamos um segundo colóquio anual nos Açores. Ali congregando académicos, estudiosos e escritores em torno da identidade açoriana, sua escrita, lendas e tradições. Pretendemos divulgar a</w:t>
      </w:r>
      <w:r w:rsidRPr="008F37F5">
        <w:rPr>
          <w:rFonts w:ascii="Arial" w:eastAsia="Arial Unicode MS" w:hAnsi="Arial" w:cs="Arial"/>
          <w:i/>
          <w:iCs/>
          <w:spacing w:val="5"/>
          <w:sz w:val="18"/>
          <w:szCs w:val="18"/>
        </w:rPr>
        <w:t xml:space="preserve"> identidade açoriana</w:t>
      </w:r>
      <w:r w:rsidRPr="008F37F5">
        <w:rPr>
          <w:rFonts w:ascii="Arial" w:eastAsia="Arial Unicode MS" w:hAnsi="Arial" w:cs="Arial"/>
          <w:iCs/>
          <w:spacing w:val="5"/>
          <w:sz w:val="18"/>
          <w:szCs w:val="18"/>
        </w:rPr>
        <w:t xml:space="preserve"> não só nas comunidades lusofalantes mas em países como a Roménia, Polónia, Bulgária, Rússia, Eslovénia, Itália, França, e onde fizemos traduções de obras e excertos de autores açorianos</w:t>
      </w:r>
      <w:r w:rsidRPr="008F37F5">
        <w:rPr>
          <w:rFonts w:ascii="Arial" w:eastAsia="Arial Unicode MS" w:hAnsi="Arial" w:cs="Arial"/>
          <w:i/>
          <w:iCs/>
          <w:spacing w:val="5"/>
          <w:sz w:val="18"/>
          <w:szCs w:val="18"/>
        </w:rPr>
        <w:t>. Tornaram-se uma enorme tertúlia reforçando a açorianidade e vincando bem a insularidade.</w:t>
      </w:r>
    </w:p>
    <w:p w14:paraId="2FA1499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Relembremos, por fim, algumas das nossas conquistas não enunciadas antes:</w:t>
      </w:r>
    </w:p>
    <w:p w14:paraId="4003AB9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Em 2007 no 8º colóquio a</w:t>
      </w:r>
      <w:r w:rsidRPr="008F37F5">
        <w:rPr>
          <w:rFonts w:ascii="Arial" w:eastAsia="Arial Unicode MS" w:hAnsi="Arial" w:cs="Arial"/>
          <w:spacing w:val="5"/>
          <w:sz w:val="18"/>
          <w:szCs w:val="18"/>
        </w:rPr>
        <w:t xml:space="preserve">tribui-se o 1º Prémio Literário da Lusofonia e debateu-se, pela primeira vez em Portugal, o Acordo Ortográfico 1990. </w:t>
      </w:r>
    </w:p>
    <w:p w14:paraId="6FDE8B5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Em 2008 no 10º colóquio</w:t>
      </w:r>
      <w:r w:rsidRPr="008F37F5">
        <w:rPr>
          <w:rFonts w:ascii="Arial" w:eastAsia="Arial Unicode MS" w:hAnsi="Arial" w:cs="Arial"/>
          <w:spacing w:val="5"/>
          <w:sz w:val="18"/>
          <w:szCs w:val="18"/>
        </w:rPr>
        <w:t> o Professor Adriano Moreira deslocou-se propositadamente a Bragança para dar </w:t>
      </w:r>
      <w:r w:rsidRPr="008F37F5">
        <w:rPr>
          <w:rFonts w:ascii="Arial" w:eastAsia="Arial Unicode MS" w:hAnsi="Arial" w:cs="Arial"/>
          <w:i/>
          <w:iCs/>
          <w:spacing w:val="5"/>
          <w:sz w:val="18"/>
          <w:szCs w:val="18"/>
        </w:rPr>
        <w:t>“o apoio inequívoco da Academia de Ciências”</w:t>
      </w:r>
      <w:r w:rsidRPr="008F37F5">
        <w:rPr>
          <w:rFonts w:ascii="Arial" w:eastAsia="Arial Unicode MS" w:hAnsi="Arial" w:cs="Arial"/>
          <w:spacing w:val="5"/>
          <w:sz w:val="18"/>
          <w:szCs w:val="18"/>
        </w:rPr>
        <w:t xml:space="preserve">. Na sequência desta vinda, doaria o seu espólio a Bragança onde se encontra na Biblioteca Municipal com o seu nome. Inauguramos a Academia Galega da Língua Portuguesa e prosseguimos a campanha pelo Acordo Ortográfico 1990, com o apoio de Malaca Casteleiro e Evanildo Bechara na luta pela Língua unificada que propugnamos para as instâncias internacionais. </w:t>
      </w:r>
    </w:p>
    <w:p w14:paraId="1853F71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Em 2009 nos 11º e 12º colóquios, </w:t>
      </w:r>
      <w:r w:rsidRPr="008F37F5">
        <w:rPr>
          <w:rFonts w:ascii="Arial" w:eastAsia="Arial Unicode MS" w:hAnsi="Arial" w:cs="Arial"/>
          <w:spacing w:val="5"/>
          <w:sz w:val="18"/>
          <w:szCs w:val="18"/>
        </w:rPr>
        <w:t xml:space="preserve">definimos os projetos do Museu da Lusofonia e da Açorianidade que infelizmente não tiveram cabimento financeiro. Nesse ano </w:t>
      </w:r>
      <w:r w:rsidRPr="008F37F5">
        <w:rPr>
          <w:rFonts w:ascii="Arial" w:eastAsia="Arial Unicode MS" w:hAnsi="Arial" w:cs="Arial"/>
          <w:iCs/>
          <w:spacing w:val="5"/>
          <w:sz w:val="18"/>
          <w:szCs w:val="18"/>
        </w:rPr>
        <w:t>assinamos u</w:t>
      </w:r>
      <w:r w:rsidRPr="008F37F5">
        <w:rPr>
          <w:rFonts w:ascii="Arial" w:eastAsia="Arial Unicode MS" w:hAnsi="Arial" w:cs="Arial"/>
          <w:spacing w:val="5"/>
          <w:sz w:val="18"/>
          <w:szCs w:val="18"/>
        </w:rPr>
        <w:t>m protocolo com a Universidade do Minho para ministrar um Curso de Açorianidades e Insularidades.</w:t>
      </w:r>
    </w:p>
    <w:p w14:paraId="683BA5F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35AE8C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Em janeiro de 2010 </w:t>
      </w:r>
      <w:r w:rsidRPr="008F37F5">
        <w:rPr>
          <w:rFonts w:ascii="Arial" w:eastAsia="Arial Unicode MS" w:hAnsi="Arial" w:cs="Arial"/>
          <w:spacing w:val="5"/>
          <w:sz w:val="18"/>
          <w:szCs w:val="18"/>
        </w:rPr>
        <w:t>lançámos os Cadernos de Estudos Açorianos que trimestralmente publicámos em pdf no nosso portal</w:t>
      </w:r>
      <w:r w:rsidRPr="008F37F5">
        <w:rPr>
          <w:rFonts w:ascii="Arial" w:eastAsia="Arial Unicode MS" w:hAnsi="Arial" w:cs="Arial"/>
          <w:spacing w:val="5"/>
          <w:sz w:val="18"/>
          <w:szCs w:val="18"/>
          <w:vertAlign w:val="superscript"/>
        </w:rPr>
        <w:footnoteReference w:id="37"/>
      </w:r>
      <w:r w:rsidRPr="008F37F5">
        <w:rPr>
          <w:rFonts w:ascii="Arial" w:eastAsia="Arial Unicode MS" w:hAnsi="Arial" w:cs="Arial"/>
          <w:spacing w:val="5"/>
          <w:sz w:val="18"/>
          <w:szCs w:val="18"/>
        </w:rPr>
        <w:t xml:space="preserve"> havendo já 26 cadernos, vários suplementos e vídeo-homenagens a autores açorianos e pretendemos levar o curso de Açorianidades e Insularidades online para todo o mundo. </w:t>
      </w:r>
    </w:p>
    <w:p w14:paraId="0FD54D3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Também em 2010, n</w:t>
      </w:r>
      <w:r w:rsidRPr="008F37F5">
        <w:rPr>
          <w:rFonts w:ascii="Arial" w:eastAsia="Arial Unicode MS" w:hAnsi="Arial" w:cs="Arial"/>
          <w:spacing w:val="5"/>
          <w:sz w:val="18"/>
          <w:szCs w:val="18"/>
        </w:rPr>
        <w:t xml:space="preserve">o 13º colóquio no Brasil, participamos na conferência da CPLP em Brasília, visitamos o Museu da Língua em S. Paulo e no Rio fomos recebidos na Academia Brasileira de Letras, onde palestraram Malaca Casteleiro, Concha Rousia e Chrys Chrystello, antes de rumarmos ao 13º colóquio nessa 10ª ilha açoriana que é Santa Catarina. </w:t>
      </w:r>
    </w:p>
    <w:p w14:paraId="11BA250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Em 2010, Bragança, no 14º colóquio, </w:t>
      </w:r>
      <w:r w:rsidRPr="008F37F5">
        <w:rPr>
          <w:rFonts w:ascii="Arial" w:eastAsia="Arial Unicode MS" w:hAnsi="Arial" w:cs="Arial"/>
          <w:spacing w:val="5"/>
          <w:sz w:val="18"/>
          <w:szCs w:val="18"/>
        </w:rPr>
        <w:t xml:space="preserve">tivemos poemas de Vasco Pereira da Costa, uma vídeo homenagem ao autor e a declamação ao vivo do poema “Ode ao Boeing 747” em 11 das 14 línguas para que o traduzimos (Alemão, Árabe, Búlgaro, Catalão, Castelhano, Chinês, Flamengo, Francês, Inglês, Italiano, Neerlandês, Polaco, Romeno, Russo). Por sugestão de Malaca Casteleiro criamos um ANUÁRIO de comunicações não editadas em papel do 1º ao 13º colóquios, já no nosso portal. </w:t>
      </w:r>
    </w:p>
    <w:p w14:paraId="07C08A9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Em 2011, no 15º colóquio, </w:t>
      </w:r>
      <w:r w:rsidRPr="008F37F5">
        <w:rPr>
          <w:rFonts w:ascii="Arial" w:eastAsia="Arial Unicode MS" w:hAnsi="Arial" w:cs="Arial"/>
          <w:spacing w:val="5"/>
          <w:sz w:val="18"/>
          <w:szCs w:val="18"/>
        </w:rPr>
        <w:t>uma numerosa comitiva deslocou-se a Macau com o generoso apoio do Instituto Politécnico local e lá se firmaram novos protocolos embora ainda não tenham trazido resultados práticos.</w:t>
      </w:r>
    </w:p>
    <w:p w14:paraId="46360B7C" w14:textId="77777777" w:rsidR="00C051CD" w:rsidRPr="008F37F5" w:rsidRDefault="004679C2" w:rsidP="004D0A45">
      <w:pPr>
        <w:tabs>
          <w:tab w:val="left" w:pos="6379"/>
        </w:tabs>
        <w:ind w:right="-41"/>
        <w:jc w:val="both"/>
        <w:rPr>
          <w:rFonts w:ascii="Arial" w:eastAsia="Arial Unicode MS" w:hAnsi="Arial" w:cs="Arial"/>
          <w:bCs/>
          <w:i/>
          <w:spacing w:val="5"/>
          <w:sz w:val="18"/>
          <w:szCs w:val="18"/>
        </w:rPr>
      </w:pPr>
      <w:r w:rsidRPr="008F37F5">
        <w:rPr>
          <w:rFonts w:ascii="Arial" w:eastAsia="Arial Unicode MS" w:hAnsi="Arial" w:cs="Arial"/>
          <w:bCs/>
          <w:spacing w:val="5"/>
          <w:sz w:val="18"/>
          <w:szCs w:val="18"/>
        </w:rPr>
        <w:t xml:space="preserve">Em 2011, no 16º colóquio, </w:t>
      </w:r>
      <w:r w:rsidRPr="008F37F5">
        <w:rPr>
          <w:rFonts w:ascii="Arial" w:eastAsia="Arial Unicode MS" w:hAnsi="Arial" w:cs="Arial"/>
          <w:spacing w:val="5"/>
          <w:sz w:val="18"/>
          <w:szCs w:val="18"/>
        </w:rPr>
        <w:t>fomos pela primeira vez a Santa Maria, Ilha-Mãe. Ali se apresentou a antologia bilingue de autores açorianos, e aprovou-se uma DECLARAÇÃO DE REPÚDIO pela atitude de Portugal</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 xml:space="preserve">que </w:t>
      </w:r>
      <w:r w:rsidRPr="008F37F5">
        <w:rPr>
          <w:rFonts w:ascii="Arial" w:eastAsia="Arial Unicode MS" w:hAnsi="Arial" w:cs="Arial"/>
          <w:i/>
          <w:spacing w:val="5"/>
          <w:sz w:val="18"/>
          <w:szCs w:val="18"/>
        </w:rPr>
        <w:t>olvidando séculos de história comum da língua, excluiu a Galiza - representada pela AGLP - do seio das comunidades lusófonas. A Galiza esteve sempre representada desde 1986 em todas as reuniões relativas ao novo acordo ortográfico e o seu léxico foi integrado em vários dicionários e corretores ortográficos. A sua exclusão a posteriori do seio da CPLP representa um grave erro histórico, político e linguístico que urge corrigir urgentemente</w:t>
      </w:r>
      <w:r w:rsidRPr="008F37F5">
        <w:rPr>
          <w:rFonts w:ascii="Arial" w:eastAsia="Arial Unicode MS" w:hAnsi="Arial" w:cs="Arial"/>
          <w:bCs/>
          <w:i/>
          <w:spacing w:val="5"/>
          <w:sz w:val="18"/>
          <w:szCs w:val="18"/>
        </w:rPr>
        <w:t>.  </w:t>
      </w:r>
    </w:p>
    <w:p w14:paraId="5BDA565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Em 2012 no 17º colóquio na Lagoa,</w:t>
      </w:r>
      <w:r w:rsidRPr="008F37F5">
        <w:rPr>
          <w:rFonts w:ascii="Arial" w:eastAsia="Arial Unicode MS" w:hAnsi="Arial" w:cs="Arial"/>
          <w:spacing w:val="5"/>
          <w:sz w:val="18"/>
          <w:szCs w:val="18"/>
        </w:rPr>
        <w:t xml:space="preserve"> reunimos na </w:t>
      </w:r>
      <w:r w:rsidRPr="008F37F5">
        <w:rPr>
          <w:rFonts w:ascii="Arial" w:eastAsia="Arial Unicode MS" w:hAnsi="Arial" w:cs="Arial"/>
          <w:i/>
          <w:spacing w:val="5"/>
          <w:sz w:val="18"/>
          <w:szCs w:val="18"/>
        </w:rPr>
        <w:t>HOMENAGEM CONTRA O ESQUECIMENTO:</w:t>
      </w:r>
      <w:r w:rsidRPr="008F37F5">
        <w:rPr>
          <w:rFonts w:ascii="Arial" w:eastAsia="Arial Unicode MS" w:hAnsi="Arial" w:cs="Arial"/>
          <w:spacing w:val="5"/>
          <w:sz w:val="18"/>
          <w:szCs w:val="18"/>
        </w:rPr>
        <w:t xml:space="preserve"> 9 autores: Eduardo Bettencourt Pinto (Canadá), Valadão Serpa (Flores/EUA); Eduíno de Jesus, Fernando Aires (representado pela viúva Idalinda Ruivo e filha Maria João) e Daniel de Sá, (S. Miguel); Vasco Pereira da Costa e Emanuel Félix representado pela filha e poeta Joana Félix (ilha Terceira); Urbano Bettencourt (Pico), e do Brasil, </w:t>
      </w:r>
      <w:r w:rsidRPr="008F37F5">
        <w:rPr>
          <w:rFonts w:ascii="Arial" w:eastAsia="Arial Unicode MS" w:hAnsi="Arial" w:cs="Arial"/>
          <w:bCs/>
          <w:spacing w:val="5"/>
          <w:sz w:val="18"/>
          <w:szCs w:val="18"/>
        </w:rPr>
        <w:t xml:space="preserve">Isaac Nicolau Salum </w:t>
      </w:r>
      <w:r w:rsidRPr="008F37F5">
        <w:rPr>
          <w:rFonts w:ascii="Arial" w:eastAsia="Arial Unicode MS" w:hAnsi="Arial" w:cs="Arial"/>
          <w:spacing w:val="5"/>
          <w:sz w:val="18"/>
          <w:szCs w:val="18"/>
        </w:rPr>
        <w:t xml:space="preserve">(descendente de açorianos) com a presença da filha Maria Josefina. </w:t>
      </w:r>
    </w:p>
    <w:p w14:paraId="3AFC58F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Em outubro 2012, no 18º colóquio,</w:t>
      </w:r>
      <w:r w:rsidRPr="008F37F5">
        <w:rPr>
          <w:rFonts w:ascii="Arial" w:eastAsia="Arial Unicode MS" w:hAnsi="Arial" w:cs="Arial"/>
          <w:spacing w:val="5"/>
          <w:sz w:val="18"/>
          <w:szCs w:val="18"/>
        </w:rPr>
        <w:t xml:space="preserve"> fomos a Ourense na Galiza, parcela esquecida da Lusofonia e berço da língua de todos nós. Houve uma cerimónia especial da Academia Galega onde se empossaram 8 novos Académicos Correspondentes, num evento rico em trabalhos científicos e apresentações </w:t>
      </w:r>
    </w:p>
    <w:p w14:paraId="7DEF0C3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6B4BB8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Na Lagoa e na Galiza (2012) </w:t>
      </w:r>
      <w:r w:rsidRPr="008F37F5">
        <w:rPr>
          <w:rFonts w:ascii="Arial" w:eastAsia="Arial Unicode MS" w:hAnsi="Arial" w:cs="Arial"/>
          <w:spacing w:val="5"/>
          <w:sz w:val="18"/>
          <w:szCs w:val="18"/>
        </w:rPr>
        <w:t xml:space="preserve">difundimos o </w:t>
      </w:r>
      <w:r w:rsidRPr="008F37F5">
        <w:rPr>
          <w:rFonts w:ascii="Arial" w:eastAsia="Arial Unicode MS" w:hAnsi="Arial" w:cs="Arial"/>
          <w:i/>
          <w:spacing w:val="5"/>
          <w:sz w:val="18"/>
          <w:szCs w:val="18"/>
        </w:rPr>
        <w:t>MANIFESTO AICL 2012, a língua como motor económico</w:t>
      </w:r>
      <w:r w:rsidRPr="008F37F5">
        <w:rPr>
          <w:rFonts w:ascii="Arial" w:eastAsia="Arial Unicode MS" w:hAnsi="Arial" w:cs="Arial"/>
          <w:i/>
          <w:spacing w:val="5"/>
          <w:sz w:val="18"/>
          <w:szCs w:val="18"/>
          <w:vertAlign w:val="superscript"/>
        </w:rPr>
        <w:footnoteReference w:id="38"/>
      </w:r>
      <w:r w:rsidRPr="008F37F5">
        <w:rPr>
          <w:rFonts w:ascii="Arial" w:eastAsia="Arial Unicode MS" w:hAnsi="Arial" w:cs="Arial"/>
          <w:spacing w:val="5"/>
          <w:sz w:val="18"/>
          <w:szCs w:val="18"/>
        </w:rPr>
        <w:t>, como contributo para uma futura política da língua. Vivemos uma encruzilhada semelhante à da Geração de 1870 e das Conferências do Casino. Embora maioritariamente preocupados com aspetos mais vastos da linguística, literatura, e história, sem esquecer que Wittgenstein disse que o limite da nacionalidade é o limite do alcance linguístico somos um grupo heterogéneo unido pela Língua comum. Em 2012 surgiram importantes projetos: a Antologia Bilingue de (15) Autores Açorianos Contemporâneos, a Antologia de (17) Autores Açorianos Contemporâneos (em 2 volumes), de Helena Chrystello e Rosário Girão, lançadas em Portugal, Açores, Galiza e Toronto e editadas - como todas as nossas obras - pela Calendário de Letras</w:t>
      </w:r>
    </w:p>
    <w:p w14:paraId="63ED601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Na Maia (2013) no 19º colóquio, </w:t>
      </w:r>
      <w:r w:rsidRPr="008F37F5">
        <w:rPr>
          <w:rFonts w:ascii="Arial" w:eastAsia="Arial Unicode MS" w:hAnsi="Arial" w:cs="Arial"/>
          <w:spacing w:val="5"/>
          <w:sz w:val="18"/>
          <w:szCs w:val="18"/>
        </w:rPr>
        <w:t xml:space="preserve">novos projetos, a antologia no feminino (9 ilhas 9 escritoras), um cancioneiro, o projeto de musicar poemas, e o novo Prémio Literário AICL Açorianidade. </w:t>
      </w:r>
    </w:p>
    <w:p w14:paraId="350A57AA" w14:textId="755A9A3A"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Em Seia (2013) no 20º colóquio, c</w:t>
      </w:r>
      <w:r w:rsidRPr="008F37F5">
        <w:rPr>
          <w:rFonts w:ascii="Arial" w:eastAsia="Arial Unicode MS" w:hAnsi="Arial" w:cs="Arial"/>
          <w:spacing w:val="5"/>
          <w:sz w:val="18"/>
          <w:szCs w:val="18"/>
        </w:rPr>
        <w:t xml:space="preserve">riou-se um projeto de levantamento do Corpus da Lusofonia pelo Grupo Interdisciplinar, de Pesquisas em Linguística Informática da Univ de São Paulo, sob a coordenação da Professora Doutora Zilda Zapparoli. Iremos continuar a musicar poemas de autores açorianos e dos colóquios, como a Ana Paula Andrade demonstrou no 19º e 20º colóquios e musicaremos autores em versão </w:t>
      </w:r>
      <w:r w:rsidRPr="008F37F5">
        <w:rPr>
          <w:rFonts w:ascii="Arial" w:eastAsia="Arial Unicode MS" w:hAnsi="Arial" w:cs="Arial"/>
          <w:i/>
          <w:spacing w:val="5"/>
          <w:sz w:val="18"/>
          <w:szCs w:val="18"/>
        </w:rPr>
        <w:t>pop,</w:t>
      </w:r>
      <w:r w:rsidRPr="008F37F5">
        <w:rPr>
          <w:rFonts w:ascii="Arial" w:eastAsia="Arial Unicode MS" w:hAnsi="Arial" w:cs="Arial"/>
          <w:spacing w:val="5"/>
          <w:sz w:val="18"/>
          <w:szCs w:val="18"/>
        </w:rPr>
        <w:t xml:space="preserve"> pelos professores da Escola da Maia em S. Miguel, com vista ao lançamento de um CD. À medida das disponibilidades dos nossos tradutores, traduziremos excertos de autores açorianos. Tentaremos dar vida ao Centro de Estudos Virgilianos com apoio do IPG, UBI, estando o Professor Malaca Casteleiro a providenciar para conseguir este desiderato.</w:t>
      </w:r>
    </w:p>
    <w:p w14:paraId="68D1EBF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2014, o 21º colóquio i</w:t>
      </w:r>
      <w:r w:rsidRPr="008F37F5">
        <w:rPr>
          <w:rFonts w:ascii="Arial" w:eastAsia="Arial Unicode MS" w:hAnsi="Arial" w:cs="Arial"/>
          <w:spacing w:val="5"/>
          <w:sz w:val="18"/>
          <w:szCs w:val="18"/>
        </w:rPr>
        <w:t xml:space="preserve">novou pelo idílico local onde se realizou – a Praia dos Moinhos, Porto Formoso. Ali se lançou o 2º Prémio Açorianidade, 2014 – Poesia em honra de Brites Araújo e se apresentaram os livros </w:t>
      </w:r>
      <w:r w:rsidRPr="008F37F5">
        <w:rPr>
          <w:rFonts w:ascii="Arial" w:eastAsia="Arial Unicode MS" w:hAnsi="Arial" w:cs="Arial"/>
          <w:i/>
          <w:spacing w:val="5"/>
          <w:sz w:val="18"/>
          <w:szCs w:val="18"/>
        </w:rPr>
        <w:t>Coletânea de Textos Dramáticos de autores açorianos</w:t>
      </w:r>
      <w:r w:rsidRPr="008F37F5">
        <w:rPr>
          <w:rFonts w:ascii="Arial" w:eastAsia="Arial Unicode MS" w:hAnsi="Arial" w:cs="Arial"/>
          <w:spacing w:val="5"/>
          <w:sz w:val="18"/>
          <w:szCs w:val="18"/>
        </w:rPr>
        <w:t xml:space="preserve">, de Helena Chrystello e Lucília Roxo (incluem Álamo Oliveira, Martins Garcia, Norberto Ávila, Daniel de Sá, e Onésimo Teotónio de Almeida) e a </w:t>
      </w:r>
      <w:r w:rsidRPr="008F37F5">
        <w:rPr>
          <w:rFonts w:ascii="Arial" w:eastAsia="Arial Unicode MS" w:hAnsi="Arial" w:cs="Arial"/>
          <w:i/>
          <w:spacing w:val="5"/>
          <w:sz w:val="18"/>
          <w:szCs w:val="18"/>
        </w:rPr>
        <w:t>antologia no feminino</w:t>
      </w:r>
      <w:r w:rsidRPr="008F37F5">
        <w:rPr>
          <w:rFonts w:ascii="Arial" w:eastAsia="Arial Unicode MS" w:hAnsi="Arial" w:cs="Arial"/>
          <w:spacing w:val="5"/>
          <w:sz w:val="18"/>
          <w:szCs w:val="18"/>
        </w:rPr>
        <w:t xml:space="preserve"> “9 ilhas, 9 escritoras” incluindo Brites Araújo, Joana Félix, Judite Jorge, Luísa Ribeiro, Luísa Soares, Madalena Férin, Madalena San-Bento, Natália Correia, Renata Correia Botelho, com a presença de grande parte das antologiadas</w:t>
      </w:r>
    </w:p>
    <w:p w14:paraId="0D565DD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Em 2014, no 22º colóquio em Seia, </w:t>
      </w:r>
      <w:r w:rsidRPr="008F37F5">
        <w:rPr>
          <w:rFonts w:ascii="Arial" w:eastAsia="Arial Unicode MS" w:hAnsi="Arial" w:cs="Arial"/>
          <w:spacing w:val="5"/>
          <w:sz w:val="18"/>
          <w:szCs w:val="18"/>
        </w:rPr>
        <w:t xml:space="preserve">tivemos dois grandes vultos da ciência desconhecidos para a maioria da população – os professores Carlos Teixeira do Canadá, especialista em Geografia Humana e o professor José António Salcedo, especialista mundial em ótica e laser. Trouxemos de Timor Leste um grupo de dançarinos/as que ao longo de três sessões nos encantaram, na aproximação entre culturas lusófonas distantes. Celebramos protocolos com a Câmara de Seia e a Quinta de Crestelo que ficam como sede continental dos colóquios. Igualmente se assinou idêntico protocolo com a Câmara de Montalegre. </w:t>
      </w:r>
    </w:p>
    <w:p w14:paraId="455A757E" w14:textId="77777777" w:rsidR="00BB18C8" w:rsidRPr="008F37F5" w:rsidRDefault="00EC0275" w:rsidP="004D0A45">
      <w:pPr>
        <w:tabs>
          <w:tab w:val="left" w:pos="6379"/>
        </w:tabs>
        <w:ind w:right="-41"/>
        <w:jc w:val="both"/>
        <w:rPr>
          <w:rFonts w:ascii="Arial" w:eastAsia="Arial Unicode MS" w:hAnsi="Arial" w:cs="Arial"/>
          <w:spacing w:val="5"/>
          <w:sz w:val="18"/>
          <w:szCs w:val="18"/>
        </w:rPr>
      </w:pPr>
    </w:p>
    <w:p w14:paraId="3A5A36B2" w14:textId="77777777" w:rsidR="002D477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atual impacto mundial da língua portuguesa existe sobretudo por ação dos outros. A R. P. da China prepara em Macau os seus quadros para dominarem a língua portuguesa e conquistarem os mercados lusófonos. Os avanços da Lusofonia irão depender sobretudo da liderança brasileira, levando a reboque os países africanos cheios de complexos do seu velho e impotente colonizador Portugal. A língua portuguesa é alimentada de forma diferente de acordo com as realidades sociais, económicas, culturais dos países onde está instituída e os quais estão geograficamente distantes uns dos outros, mas pode ser o veículo de aproximação entre esses países e as comunidades lusofalantes. </w:t>
      </w:r>
    </w:p>
    <w:p w14:paraId="07D65FC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Os meus compatriotas aborígenes australianos preservaram a sua cultura ao longo de sessenta mil anos, sem escrita própria, mas a sua cultura foi mantida até aos dias de hoje pela transmissão via oral de lendas e tradições. Este é um dos exemplos mais notáveis de propagação das características culturais de um povo que nunca foi nação. Uma das coisas mais importantes que a Austrália me ensinou foi a tolerância pelas diferenças étnicas e culturais, e ter aprendido a conviver e a viver com a diferença. Sem aceitarmos as diferenças jamais poderemos progredir, pois que só da sã convivência com outras etnias e culturas poderemos manter viva a nossa. Devemos aceitar a Lusofonia e todas as suas diversidades culturais que com a nossa podem coabitar. </w:t>
      </w:r>
    </w:p>
    <w:p w14:paraId="20E07FB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Resumidamente, foi isto que fizemos, congregando vontades e esforços de tantos académicos e investigadores como aqueles que hoje dão vida aos nossos projetos. Esperemos que mais se juntem à AICL – Colóquios da Lusofonia - para fazermos chegar o nosso MANIFESTO a toda a gente. Ponto de partida para o futuro que ambicionamos e sonhamos. Com a vossa ajuda e dedicação muito mais podemos conseguir como motor pensante da sociedade civil.</w:t>
      </w:r>
    </w:p>
    <w:p w14:paraId="5F90B8BE"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29825ECF">
          <v:shape id="_x0000_i1047" type="#_x0000_t75" style="width:367.2pt;height:6.05pt" o:hrpct="0" o:hr="t">
            <v:imagedata r:id="rId109" o:title="BD14710_"/>
          </v:shape>
        </w:pict>
      </w:r>
    </w:p>
    <w:p w14:paraId="4E0C3760" w14:textId="77777777" w:rsidR="00BB18C8" w:rsidRPr="008F37F5" w:rsidRDefault="004679C2" w:rsidP="004D0A45">
      <w:pPr>
        <w:tabs>
          <w:tab w:val="left" w:pos="6379"/>
        </w:tabs>
        <w:ind w:right="-41"/>
        <w:jc w:val="both"/>
        <w:rPr>
          <w:rStyle w:val="IntenseReference"/>
        </w:rPr>
      </w:pPr>
      <w:r w:rsidRPr="008F37F5">
        <w:rPr>
          <w:rStyle w:val="IntenseReference"/>
        </w:rPr>
        <w:t>Apresentação no fundão:</w:t>
      </w:r>
    </w:p>
    <w:p w14:paraId="45B53C5C" w14:textId="77777777" w:rsidR="00C051CD" w:rsidRPr="008F37F5" w:rsidRDefault="004679C2" w:rsidP="004D0A45">
      <w:pPr>
        <w:tabs>
          <w:tab w:val="left" w:pos="6379"/>
        </w:tabs>
        <w:ind w:right="-41"/>
        <w:jc w:val="both"/>
        <w:rPr>
          <w:rStyle w:val="IntenseReference"/>
        </w:rPr>
      </w:pPr>
      <w:r w:rsidRPr="008F37F5">
        <w:rPr>
          <w:rStyle w:val="IntenseReference"/>
        </w:rPr>
        <w:t xml:space="preserve"> TEMA 3.1 - AÇORIANIDADES - EU CANTO DOS AÇORES OS POEMAS. CHRYS CHRYSTELLO – </w:t>
      </w:r>
    </w:p>
    <w:p w14:paraId="54D9712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4D60BC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Sabemos dos Açores ser um arquipélago no meio do oceano Atlântico, com nove belas ilhas e alguns ilhéus onde nasceram grandes vultos da cultura portuguesa. A música tradicional </w:t>
      </w:r>
      <w:r w:rsidRPr="008F37F5">
        <w:rPr>
          <w:rFonts w:ascii="Arial" w:eastAsia="Arial Unicode MS" w:hAnsi="Arial" w:cs="Arial"/>
          <w:bCs/>
          <w:spacing w:val="5"/>
          <w:sz w:val="18"/>
          <w:szCs w:val="18"/>
        </w:rPr>
        <w:t>açoriana</w:t>
      </w:r>
      <w:r w:rsidRPr="008F37F5">
        <w:rPr>
          <w:rFonts w:ascii="Arial" w:eastAsia="Arial Unicode MS" w:hAnsi="Arial" w:cs="Arial"/>
          <w:spacing w:val="5"/>
          <w:sz w:val="18"/>
          <w:szCs w:val="18"/>
        </w:rPr>
        <w:t> tem a sua génese nos primeiros povoadores, na sua maioria portugueses, que trouxeram consigo seus costumes e suas trovas. A poesia açoriana é, desde esse início, muito mais marcada pela natureza, ou seja, tem ligação ao meio ambiente. Eduardo Lourenço</w:t>
      </w:r>
      <w:r w:rsidRPr="008F37F5">
        <w:rPr>
          <w:rFonts w:ascii="Arial" w:eastAsia="Arial Unicode MS" w:hAnsi="Arial" w:cs="Arial"/>
          <w:i/>
          <w:spacing w:val="5"/>
          <w:sz w:val="18"/>
          <w:szCs w:val="18"/>
          <w:vertAlign w:val="superscript"/>
        </w:rPr>
        <w:footnoteReference w:id="39"/>
      </w:r>
      <w:r w:rsidRPr="008F37F5">
        <w:rPr>
          <w:rFonts w:ascii="Arial" w:eastAsia="Arial Unicode MS" w:hAnsi="Arial" w:cs="Arial"/>
          <w:spacing w:val="5"/>
          <w:sz w:val="18"/>
          <w:szCs w:val="18"/>
        </w:rPr>
        <w:t>, defende que “</w:t>
      </w:r>
      <w:r w:rsidRPr="008F37F5">
        <w:rPr>
          <w:rFonts w:ascii="Arial" w:eastAsia="Arial Unicode MS" w:hAnsi="Arial" w:cs="Arial"/>
          <w:i/>
          <w:spacing w:val="5"/>
          <w:sz w:val="18"/>
          <w:szCs w:val="18"/>
        </w:rPr>
        <w:t>a identidade só se define na relação com o outro (...) e só o que subsiste através da sucessão dos tempos confere sentido ao conceito de Identidade</w:t>
      </w:r>
      <w:r w:rsidRPr="008F37F5">
        <w:rPr>
          <w:rFonts w:ascii="Arial" w:eastAsia="Arial Unicode MS" w:hAnsi="Arial" w:cs="Arial"/>
          <w:spacing w:val="5"/>
          <w:sz w:val="18"/>
          <w:szCs w:val="18"/>
        </w:rPr>
        <w:t xml:space="preserve">”. Esse sentido, esses agentes diferenciais inseridos na Poesia Açoriana revelam a verdadeira face do ilhéu, tão singular em cada uma das nove ilhas. </w:t>
      </w:r>
    </w:p>
    <w:p w14:paraId="128EB6C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80594F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Alguns dos mais representativos poetas açorianos fazem parte do acervo cultural da Língua e Literaturas lusófonas. A Poesia Açoriana contemporânea, além das características que lhe conferem o estatuto de “poesia insular”, é um labirinto. É quase impossível entender uma obra como a de Roberto Mesquita ou Pedro da Silveira sem conhecer, ao menos de vista, o meio físico natural (a paisagem, desde logo) onde essas obras foram pensadas e escritas. Os vulcões e terremotos vividos e às vezes vencidos, a emigração do seu povo, a solidão atlântica de cada ilha, a frequência com que esses sentimentos de insularidade, de separação e partida, se manifestam, modelam a açórica idiossincrasia. </w:t>
      </w:r>
    </w:p>
    <w:p w14:paraId="4CE3B2B1" w14:textId="77777777" w:rsidR="005D44D3" w:rsidRPr="008F37F5" w:rsidRDefault="004679C2" w:rsidP="004D0A45">
      <w:pPr>
        <w:tabs>
          <w:tab w:val="left" w:pos="6379"/>
        </w:tabs>
        <w:ind w:right="-41"/>
        <w:jc w:val="both"/>
        <w:rPr>
          <w:rFonts w:ascii="Arial" w:eastAsia="Arial Unicode MS" w:hAnsi="Arial" w:cs="Arial"/>
          <w:iCs/>
          <w:spacing w:val="5"/>
          <w:sz w:val="18"/>
          <w:szCs w:val="18"/>
        </w:rPr>
      </w:pPr>
      <w:r w:rsidRPr="008F37F5">
        <w:rPr>
          <w:rFonts w:ascii="Arial" w:eastAsia="Arial Unicode MS" w:hAnsi="Arial" w:cs="Arial"/>
          <w:spacing w:val="5"/>
          <w:sz w:val="18"/>
          <w:szCs w:val="18"/>
        </w:rPr>
        <w:t>De Antero a Nemésio e aos mais contemporâneos, há um itinerário a explorar poeticamente daquilo que se produziu nos mares açorianos. A poesia mantém, de uma forma geral, a sua forte ligação arquipelágica, mas em muitos casos só se transcende quando dialoga culturalmente com todas as ilhas do mundo. Há sempre uma vivência açoriana imbuída da busca pela saudade, pela memória, pela reconstrução, com mais ou menos angústia, queixumes, lirismo. Em muitos poemas notam-se marcas da emigração, da insularidade e rumores da açorianidade que</w:t>
      </w:r>
      <w:r w:rsidRPr="008F37F5">
        <w:rPr>
          <w:rFonts w:ascii="Arial" w:eastAsia="Arial Unicode MS" w:hAnsi="Arial" w:cs="Arial"/>
          <w:iCs/>
          <w:spacing w:val="5"/>
          <w:sz w:val="18"/>
          <w:szCs w:val="18"/>
        </w:rPr>
        <w:t xml:space="preserve"> é a alma do ser açoriano, que emerge na sua obra artística e se revela no seu ser. Exprime a génese da alma de um ser-se açoriano que, sujeito a condicionantes de ordem geográfica, ao vulcanismo e aos terramotos das ilhas, e à “insularidade”, criou respostas às suas ambições e combateu as adversidades que lhe foram sendo criadas. </w:t>
      </w:r>
    </w:p>
    <w:p w14:paraId="1A23DDF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Cs/>
          <w:spacing w:val="5"/>
          <w:sz w:val="18"/>
          <w:szCs w:val="18"/>
        </w:rPr>
        <w:t>Espelha também as suas manifestações culturais e religiosas populares, a sua idiossincrasia, e os falares tão distintos de ilha para ilha, tudo isso conferindo-lhe uma verdadeira identidade açoriana. A mesma que foi transportada por mar para os quatro cantos do mundo, mas sobremodo para EUA, Canadá e Brasil. O que não se pode negar é a “açorianidade” que subjaz em toda a produção artística, principalmente na literária e poética, condição por si só que se torna elemento essencial de todo o estudo estético dessa produção.</w:t>
      </w:r>
      <w:r w:rsidRPr="008F37F5">
        <w:rPr>
          <w:rFonts w:ascii="Arial" w:eastAsia="Arial Unicode MS" w:hAnsi="Arial" w:cs="Arial"/>
          <w:spacing w:val="5"/>
          <w:sz w:val="18"/>
          <w:szCs w:val="18"/>
        </w:rPr>
        <w:t xml:space="preserve"> </w:t>
      </w:r>
    </w:p>
    <w:p w14:paraId="5BF16846" w14:textId="15B50164"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São fatores a considerar as linhas orientadoras da visão de mundo, noções e conceitos que forjaram alguns aspetos predominantes e </w:t>
      </w:r>
      <w:r w:rsidR="005E101F" w:rsidRPr="008F37F5">
        <w:rPr>
          <w:rFonts w:ascii="Arial" w:eastAsia="Arial Unicode MS" w:hAnsi="Arial" w:cs="Arial"/>
          <w:spacing w:val="5"/>
          <w:sz w:val="18"/>
          <w:szCs w:val="18"/>
        </w:rPr>
        <w:t>caraterizadamente</w:t>
      </w:r>
      <w:r w:rsidRPr="008F37F5">
        <w:rPr>
          <w:rFonts w:ascii="Arial" w:eastAsia="Arial Unicode MS" w:hAnsi="Arial" w:cs="Arial"/>
          <w:spacing w:val="5"/>
          <w:sz w:val="18"/>
          <w:szCs w:val="18"/>
        </w:rPr>
        <w:t xml:space="preserve"> temáticos: o mar, a prevalência animista que informa e enforma a visão do mundo – a do ilhéu é distinta do continental -, as imagens emergentes dos espaços, a solidão a vencer, a insularidade. Não se é ilhéu impunemente. Como Nemésio escreveu, [...] </w:t>
      </w:r>
      <w:r w:rsidRPr="008F37F5">
        <w:rPr>
          <w:rFonts w:ascii="Arial" w:eastAsia="Arial Unicode MS" w:hAnsi="Arial" w:cs="Arial"/>
          <w:i/>
          <w:spacing w:val="5"/>
          <w:sz w:val="18"/>
          <w:szCs w:val="18"/>
        </w:rPr>
        <w:t xml:space="preserve">a geografia, para nós </w:t>
      </w:r>
      <w:r w:rsidRPr="008F37F5">
        <w:rPr>
          <w:rFonts w:ascii="Arial" w:eastAsia="Arial Unicode MS" w:hAnsi="Arial" w:cs="Arial"/>
          <w:spacing w:val="5"/>
          <w:sz w:val="18"/>
          <w:szCs w:val="18"/>
        </w:rPr>
        <w:t>[ilhéus],</w:t>
      </w:r>
      <w:r w:rsidRPr="008F37F5">
        <w:rPr>
          <w:rFonts w:ascii="Arial" w:eastAsia="Arial Unicode MS" w:hAnsi="Arial" w:cs="Arial"/>
          <w:i/>
          <w:spacing w:val="5"/>
          <w:sz w:val="18"/>
          <w:szCs w:val="18"/>
        </w:rPr>
        <w:t xml:space="preserve"> vale outro tanto como a história, e não é debalde que as nossas recordações escritas inserem uns cinquenta por cento de relatos de sismos e enchentes. Como as sereias, temos dupla natureza: somos de carne e pedra. Os nossos olhos mergulham no mar.</w:t>
      </w:r>
      <w:r w:rsidRPr="008F37F5">
        <w:rPr>
          <w:rFonts w:ascii="Arial" w:eastAsia="Arial Unicode MS" w:hAnsi="Arial" w:cs="Arial"/>
          <w:spacing w:val="5"/>
          <w:sz w:val="18"/>
          <w:szCs w:val="18"/>
        </w:rPr>
        <w:t xml:space="preserve"> </w:t>
      </w:r>
    </w:p>
    <w:p w14:paraId="6F71C1D6" w14:textId="77777777" w:rsidR="005D44D3"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"Mas o que é isso de poesia açoriana?"</w:t>
      </w:r>
      <w:r w:rsidRPr="008F37F5">
        <w:rPr>
          <w:rFonts w:ascii="Arial" w:eastAsia="Arial Unicode MS" w:hAnsi="Arial" w:cs="Arial"/>
          <w:spacing w:val="5"/>
          <w:sz w:val="18"/>
          <w:szCs w:val="18"/>
        </w:rPr>
        <w:t xml:space="preserve"> Que atributos são esses que definem um poeta açoriano? Que predicados, que qualidades, que condão definem os poetas açorianos? Será questão de geografia, de biografia, uma linhagem genealógica ou uma mera questão de latitude e longitude? Muitos opinam que a poesia, toda a poesia, como toda a literatura, deve apenas ser julgada pelo seu valor simbólico e estético, e nunca, mas nunca, por qualquer pormenor geoestratégico que aparentemente lhe retira a universalidade e a transcendentalidade. </w:t>
      </w:r>
    </w:p>
    <w:p w14:paraId="7A260F9F" w14:textId="77777777" w:rsidR="005D44D3" w:rsidRPr="008F37F5" w:rsidRDefault="00EC0275" w:rsidP="004D0A45">
      <w:pPr>
        <w:tabs>
          <w:tab w:val="left" w:pos="6379"/>
        </w:tabs>
        <w:ind w:right="-41"/>
        <w:jc w:val="both"/>
        <w:rPr>
          <w:rFonts w:ascii="Arial" w:eastAsia="Arial Unicode MS" w:hAnsi="Arial" w:cs="Arial"/>
          <w:spacing w:val="5"/>
          <w:sz w:val="18"/>
          <w:szCs w:val="18"/>
        </w:rPr>
      </w:pPr>
    </w:p>
    <w:p w14:paraId="213241B9" w14:textId="77777777" w:rsidR="00C051CD" w:rsidRPr="008F37F5" w:rsidRDefault="004679C2" w:rsidP="004D0A45">
      <w:pPr>
        <w:tabs>
          <w:tab w:val="left" w:pos="6379"/>
        </w:tabs>
        <w:ind w:right="-41"/>
        <w:jc w:val="both"/>
        <w:rPr>
          <w:rFonts w:ascii="Arial" w:eastAsia="Arial Unicode MS" w:hAnsi="Arial" w:cs="Arial"/>
          <w:bCs/>
          <w:iCs/>
          <w:spacing w:val="5"/>
          <w:sz w:val="18"/>
          <w:szCs w:val="18"/>
          <w:u w:val="single"/>
        </w:rPr>
      </w:pPr>
      <w:r w:rsidRPr="008F37F5">
        <w:rPr>
          <w:rFonts w:ascii="Arial" w:eastAsia="Arial Unicode MS" w:hAnsi="Arial" w:cs="Arial"/>
          <w:spacing w:val="5"/>
          <w:sz w:val="18"/>
          <w:szCs w:val="18"/>
        </w:rPr>
        <w:t>Evoquemos as já distantes mas ainda acutilantes palavras de Onésimo Teotónio de Almeida na sua obra</w:t>
      </w:r>
      <w:r w:rsidRPr="008F37F5">
        <w:rPr>
          <w:rFonts w:ascii="Arial" w:eastAsia="Arial Unicode MS" w:hAnsi="Arial" w:cs="Arial"/>
          <w:bCs/>
          <w:iCs/>
          <w:spacing w:val="5"/>
          <w:sz w:val="18"/>
          <w:szCs w:val="18"/>
          <w:u w:val="single"/>
        </w:rPr>
        <w:t xml:space="preserve"> A QUESTÃO DA LITERATURA AÇORIANA.</w:t>
      </w:r>
    </w:p>
    <w:p w14:paraId="20100C88" w14:textId="77777777" w:rsidR="005D44D3"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Embora haja quem suponha estéril o debate sobre a existência ou não de uma literatura açoriana, pessoalmente vejo nele uma riquíssima mina de elementos que refletem mundividências, posições teóricas sobre estética, pontos de vista sobre uma realidade humana num espaço geográfico específico de muitos dos melhores nomes das letras dos Açores. Seria injustificável ignorar-se simplesmente a recorrência dessa questão sem se ver nela algo mais profundo do que um mero debate semântico. </w:t>
      </w:r>
    </w:p>
    <w:p w14:paraId="22BD8B55" w14:textId="77777777" w:rsidR="005D44D3"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Ainda que se queira negar-lhe a importância das consequências, há causas e motivos para o seu aparecimento e ressurgimento cíclico que nenhum observador atento ou estudioso, minimamente interessado, poderá desdenhar. […] …</w:t>
      </w:r>
    </w:p>
    <w:p w14:paraId="5C97121F" w14:textId="77777777" w:rsidR="005D44D3"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No contexto nacional, esse grupo de obras persistente e insistente (não há fumo sem fogo) acaba por constituir um caso especial no conjunto da literatura portuguesa. E não deveria causar engulho a espíritos democráticos o usar-se a expressão [literatura açoriana], nem o prosseguir-se a exploração literária desse mundo que ela cobre. </w:t>
      </w:r>
    </w:p>
    <w:p w14:paraId="2A9F0BBA" w14:textId="77777777" w:rsidR="005D44D3"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Quem lucrará com isso será a literatura portuguesa. Ficará menos monocórdica. E monótona.”</w:t>
      </w:r>
      <w:r w:rsidRPr="008F37F5">
        <w:rPr>
          <w:rFonts w:ascii="Arial" w:eastAsia="Arial Unicode MS" w:hAnsi="Arial" w:cs="Arial"/>
          <w:spacing w:val="5"/>
          <w:sz w:val="18"/>
          <w:szCs w:val="18"/>
        </w:rPr>
        <w:t xml:space="preserve"> </w:t>
      </w:r>
    </w:p>
    <w:p w14:paraId="16715E7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Partilho de uma ideia paralela pois acolho como premissa o conceito de </w:t>
      </w:r>
      <w:r w:rsidRPr="008F37F5">
        <w:rPr>
          <w:rFonts w:ascii="Arial" w:eastAsia="Arial Unicode MS" w:hAnsi="Arial" w:cs="Arial"/>
          <w:iCs/>
          <w:spacing w:val="5"/>
          <w:sz w:val="18"/>
          <w:szCs w:val="18"/>
        </w:rPr>
        <w:t>açorianidade</w:t>
      </w:r>
      <w:r w:rsidRPr="008F37F5">
        <w:rPr>
          <w:rFonts w:ascii="Arial" w:eastAsia="Arial Unicode MS" w:hAnsi="Arial" w:cs="Arial"/>
          <w:spacing w:val="5"/>
          <w:sz w:val="18"/>
          <w:szCs w:val="18"/>
        </w:rPr>
        <w:t xml:space="preserve"> formulado por </w:t>
      </w:r>
      <w:r w:rsidRPr="008F37F5">
        <w:rPr>
          <w:rFonts w:ascii="Arial" w:eastAsia="Arial Unicode MS" w:hAnsi="Arial" w:cs="Arial"/>
          <w:bCs/>
          <w:spacing w:val="5"/>
          <w:sz w:val="18"/>
          <w:szCs w:val="18"/>
        </w:rPr>
        <w:t>José Martins Garcia</w:t>
      </w:r>
      <w:r w:rsidRPr="008F37F5">
        <w:rPr>
          <w:rFonts w:ascii="Arial" w:eastAsia="Arial Unicode MS" w:hAnsi="Arial" w:cs="Arial"/>
          <w:spacing w:val="5"/>
          <w:sz w:val="18"/>
          <w:szCs w:val="18"/>
        </w:rPr>
        <w:t xml:space="preserve"> que, «</w:t>
      </w:r>
      <w:r w:rsidRPr="008F37F5">
        <w:rPr>
          <w:rFonts w:ascii="Arial" w:eastAsia="Arial Unicode MS" w:hAnsi="Arial" w:cs="Arial"/>
          <w:i/>
          <w:spacing w:val="5"/>
          <w:sz w:val="18"/>
          <w:szCs w:val="18"/>
        </w:rPr>
        <w:t xml:space="preserve">por envolver domínios muito mais vastos», </w:t>
      </w:r>
      <w:r w:rsidRPr="008F37F5">
        <w:rPr>
          <w:rFonts w:ascii="Arial" w:eastAsia="Arial Unicode MS" w:hAnsi="Arial" w:cs="Arial"/>
          <w:spacing w:val="5"/>
          <w:sz w:val="18"/>
          <w:szCs w:val="18"/>
        </w:rPr>
        <w:t>admite a existência de uma literatura açoriana</w:t>
      </w:r>
      <w:r w:rsidRPr="008F37F5">
        <w:rPr>
          <w:rFonts w:ascii="Arial" w:eastAsia="Arial Unicode MS" w:hAnsi="Arial" w:cs="Arial"/>
          <w:i/>
          <w:spacing w:val="5"/>
          <w:sz w:val="18"/>
          <w:szCs w:val="18"/>
        </w:rPr>
        <w:t xml:space="preserve"> «enquanto superstrutura emanada dum habitat, duma vivência e duma mundividência</w:t>
      </w:r>
      <w:r w:rsidRPr="008F37F5">
        <w:rPr>
          <w:rFonts w:ascii="Arial" w:eastAsia="Arial Unicode MS" w:hAnsi="Arial" w:cs="Arial"/>
          <w:spacing w:val="5"/>
          <w:sz w:val="18"/>
          <w:szCs w:val="18"/>
        </w:rPr>
        <w:t>».</w:t>
      </w:r>
    </w:p>
    <w:p w14:paraId="7111A4D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termino, evocando Octávio Paz acerca da leitura de poemas: “</w:t>
      </w:r>
      <w:r w:rsidRPr="008F37F5">
        <w:rPr>
          <w:rFonts w:ascii="Arial" w:eastAsia="Arial Unicode MS" w:hAnsi="Arial" w:cs="Arial"/>
          <w:i/>
          <w:spacing w:val="5"/>
          <w:sz w:val="18"/>
          <w:szCs w:val="18"/>
        </w:rPr>
        <w:t>O poema é uma obra sempre inacabada, sempre disposta a ser completada e vivida por um novo leitor</w:t>
      </w:r>
      <w:r w:rsidRPr="008F37F5">
        <w:rPr>
          <w:rFonts w:ascii="Arial" w:eastAsia="Arial Unicode MS" w:hAnsi="Arial" w:cs="Arial"/>
          <w:spacing w:val="5"/>
          <w:sz w:val="18"/>
          <w:szCs w:val="18"/>
        </w:rPr>
        <w:t>” (PAZ, 1982, p. 234) ou então o que escreveu Eduardo Bettencourt Pinto no posfácio de Nove rumores do mar: “</w:t>
      </w:r>
      <w:r w:rsidRPr="008F37F5">
        <w:rPr>
          <w:rFonts w:ascii="Arial" w:eastAsia="Arial Unicode MS" w:hAnsi="Arial" w:cs="Arial"/>
          <w:i/>
          <w:spacing w:val="5"/>
          <w:sz w:val="18"/>
          <w:szCs w:val="18"/>
        </w:rPr>
        <w:t>Constitui uma chamada de atenção para as coisas do espírito, uma pausa nos desertos quotidianos, o olhar que repara e vê o Outro e nele o espelho de si mesmo. Porque a poesia apela ao esforço comum num círculo de mãos dadas, enredando a ilha que cada um é testemunha, instante a instante, em todos os recantos do mundo. Porque só através da Arte a voz do Ser não cessa, se torna em húmus e deserto noturno</w:t>
      </w:r>
      <w:r w:rsidRPr="008F37F5">
        <w:rPr>
          <w:rFonts w:ascii="Arial" w:eastAsia="Arial Unicode MS" w:hAnsi="Arial" w:cs="Arial"/>
          <w:spacing w:val="5"/>
          <w:sz w:val="18"/>
          <w:szCs w:val="18"/>
        </w:rPr>
        <w:t xml:space="preserve"> (PINTO, 2000, p. 162). </w:t>
      </w:r>
    </w:p>
    <w:p w14:paraId="4CED9FC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apresentação que se segue percorre excertos aleatórios de uma seleção de poetas que os colóquios da lusofonia têm vindo a privilegiar nos seus convites e nas antologias que já publicaram. É na voz destes 27 autores e autoras que vos lego esta minha interpretação da sua açorianidade.</w:t>
      </w:r>
    </w:p>
    <w:p w14:paraId="53185144"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097BF036">
          <v:shape id="_x0000_i1048" type="#_x0000_t75" style="width:6in;height:7.2pt" o:hrpct="0" o:hr="t">
            <v:imagedata r:id="rId110" o:title="BD14769_"/>
          </v:shape>
        </w:pict>
      </w:r>
    </w:p>
    <w:p w14:paraId="66F276B7" w14:textId="77777777" w:rsidR="00C051CD" w:rsidRPr="008F37F5" w:rsidRDefault="004679C2" w:rsidP="004D0A45">
      <w:pPr>
        <w:pStyle w:val="IntenseQuote"/>
        <w:spacing w:line="240" w:lineRule="auto"/>
        <w:rPr>
          <w:rStyle w:val="BookTitle"/>
          <w:b/>
          <w:smallCaps w:val="0"/>
          <w:spacing w:val="0"/>
          <w:lang w:val="pt-PT"/>
        </w:rPr>
      </w:pPr>
      <w:r w:rsidRPr="008F37F5">
        <w:rPr>
          <w:rStyle w:val="BookTitle"/>
          <w:b/>
          <w:smallCaps w:val="0"/>
          <w:spacing w:val="0"/>
          <w:lang w:val="pt-PT"/>
        </w:rPr>
        <w:t>ANTERO DE QUENTAL - O PALÁCIO DA VENTURA - LUCIANO</w:t>
      </w:r>
    </w:p>
    <w:p w14:paraId="7EC1429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7247B36" w14:textId="77777777" w:rsidR="00C051CD" w:rsidRPr="008F37F5" w:rsidRDefault="004679C2" w:rsidP="004D0A45">
      <w:pPr>
        <w:tabs>
          <w:tab w:val="left" w:pos="6379"/>
        </w:tabs>
        <w:ind w:right="-41"/>
        <w:rPr>
          <w:rFonts w:ascii="Arial" w:eastAsia="Arial Unicode MS" w:hAnsi="Arial" w:cs="Arial"/>
          <w:spacing w:val="5"/>
          <w:sz w:val="18"/>
          <w:szCs w:val="18"/>
        </w:rPr>
      </w:pPr>
      <w:r w:rsidRPr="008F37F5">
        <w:rPr>
          <w:rFonts w:ascii="Arial" w:eastAsia="Arial Unicode MS" w:hAnsi="Arial" w:cs="Arial"/>
          <w:spacing w:val="5"/>
          <w:sz w:val="18"/>
          <w:szCs w:val="18"/>
        </w:rPr>
        <w:t>Sonho que sou um cavaleiro andante,</w:t>
      </w:r>
      <w:r w:rsidRPr="008F37F5">
        <w:rPr>
          <w:rFonts w:ascii="Arial" w:eastAsia="Arial Unicode MS" w:hAnsi="Arial" w:cs="Arial"/>
          <w:spacing w:val="5"/>
          <w:sz w:val="18"/>
          <w:szCs w:val="18"/>
        </w:rPr>
        <w:br/>
        <w:t>Por desertos, por sóis, por noite escura,</w:t>
      </w:r>
      <w:r w:rsidRPr="008F37F5">
        <w:rPr>
          <w:rFonts w:ascii="Arial" w:eastAsia="Arial Unicode MS" w:hAnsi="Arial" w:cs="Arial"/>
          <w:spacing w:val="5"/>
          <w:sz w:val="18"/>
          <w:szCs w:val="18"/>
        </w:rPr>
        <w:br/>
        <w:t>Paladino do amor, busco anelante</w:t>
      </w:r>
      <w:r w:rsidRPr="008F37F5">
        <w:rPr>
          <w:rFonts w:ascii="Arial" w:eastAsia="Arial Unicode MS" w:hAnsi="Arial" w:cs="Arial"/>
          <w:spacing w:val="5"/>
          <w:sz w:val="18"/>
          <w:szCs w:val="18"/>
        </w:rPr>
        <w:br/>
        <w:t>O palácio encantado da Ventura!</w:t>
      </w:r>
      <w:r w:rsidRPr="008F37F5">
        <w:rPr>
          <w:rFonts w:ascii="Arial" w:eastAsia="Arial Unicode MS" w:hAnsi="Arial" w:cs="Arial"/>
          <w:spacing w:val="5"/>
          <w:sz w:val="18"/>
          <w:szCs w:val="18"/>
        </w:rPr>
        <w:br/>
      </w:r>
      <w:r w:rsidRPr="008F37F5">
        <w:rPr>
          <w:rFonts w:ascii="Arial" w:eastAsia="Arial Unicode MS" w:hAnsi="Arial" w:cs="Arial"/>
          <w:spacing w:val="5"/>
          <w:sz w:val="18"/>
          <w:szCs w:val="18"/>
        </w:rPr>
        <w:br/>
        <w:t>Mas já desmaio, exausto e vacilante</w:t>
      </w:r>
      <w:r w:rsidRPr="008F37F5">
        <w:rPr>
          <w:rFonts w:ascii="Arial" w:eastAsia="Arial Unicode MS" w:hAnsi="Arial" w:cs="Arial"/>
          <w:spacing w:val="5"/>
          <w:sz w:val="18"/>
          <w:szCs w:val="18"/>
        </w:rPr>
        <w:br/>
        <w:t>Quebrada a espada já, rota a armadura...</w:t>
      </w:r>
      <w:r w:rsidRPr="008F37F5">
        <w:rPr>
          <w:rFonts w:ascii="Arial" w:eastAsia="Arial Unicode MS" w:hAnsi="Arial" w:cs="Arial"/>
          <w:spacing w:val="5"/>
          <w:sz w:val="18"/>
          <w:szCs w:val="18"/>
        </w:rPr>
        <w:br/>
        <w:t>E eis que súbito o avisto, fulgurante</w:t>
      </w:r>
      <w:r w:rsidRPr="008F37F5">
        <w:rPr>
          <w:rFonts w:ascii="Arial" w:eastAsia="Arial Unicode MS" w:hAnsi="Arial" w:cs="Arial"/>
          <w:spacing w:val="5"/>
          <w:sz w:val="18"/>
          <w:szCs w:val="18"/>
        </w:rPr>
        <w:br/>
        <w:t>Na sua pompa e aérea formosura!</w:t>
      </w:r>
      <w:r w:rsidRPr="008F37F5">
        <w:rPr>
          <w:rFonts w:ascii="Arial" w:eastAsia="Arial Unicode MS" w:hAnsi="Arial" w:cs="Arial"/>
          <w:spacing w:val="5"/>
          <w:sz w:val="18"/>
          <w:szCs w:val="18"/>
        </w:rPr>
        <w:br/>
      </w:r>
      <w:r w:rsidRPr="008F37F5">
        <w:rPr>
          <w:rFonts w:ascii="Arial" w:eastAsia="Arial Unicode MS" w:hAnsi="Arial" w:cs="Arial"/>
          <w:spacing w:val="5"/>
          <w:sz w:val="18"/>
          <w:szCs w:val="18"/>
        </w:rPr>
        <w:br/>
        <w:t>Com grandes golpes bato à porta e brado:</w:t>
      </w:r>
      <w:r w:rsidRPr="008F37F5">
        <w:rPr>
          <w:rFonts w:ascii="Arial" w:eastAsia="Arial Unicode MS" w:hAnsi="Arial" w:cs="Arial"/>
          <w:spacing w:val="5"/>
          <w:sz w:val="18"/>
          <w:szCs w:val="18"/>
        </w:rPr>
        <w:br/>
        <w:t>Eu sou o Vagabundo, o Deserdado...</w:t>
      </w:r>
      <w:r w:rsidRPr="008F37F5">
        <w:rPr>
          <w:rFonts w:ascii="Arial" w:eastAsia="Arial Unicode MS" w:hAnsi="Arial" w:cs="Arial"/>
          <w:spacing w:val="5"/>
          <w:sz w:val="18"/>
          <w:szCs w:val="18"/>
        </w:rPr>
        <w:br/>
        <w:t>Abri-vos, portas d'ouro, ante meus ais!</w:t>
      </w:r>
      <w:r w:rsidRPr="008F37F5">
        <w:rPr>
          <w:rFonts w:ascii="Arial" w:eastAsia="Arial Unicode MS" w:hAnsi="Arial" w:cs="Arial"/>
          <w:spacing w:val="5"/>
          <w:sz w:val="18"/>
          <w:szCs w:val="18"/>
        </w:rPr>
        <w:br/>
      </w:r>
      <w:r w:rsidRPr="008F37F5">
        <w:rPr>
          <w:rFonts w:ascii="Arial" w:eastAsia="Arial Unicode MS" w:hAnsi="Arial" w:cs="Arial"/>
          <w:spacing w:val="5"/>
          <w:sz w:val="18"/>
          <w:szCs w:val="18"/>
        </w:rPr>
        <w:br/>
        <w:t>Abrem-se as portas d'ouro com fragor...</w:t>
      </w:r>
      <w:r w:rsidRPr="008F37F5">
        <w:rPr>
          <w:rFonts w:ascii="Arial" w:eastAsia="Arial Unicode MS" w:hAnsi="Arial" w:cs="Arial"/>
          <w:spacing w:val="5"/>
          <w:sz w:val="18"/>
          <w:szCs w:val="18"/>
        </w:rPr>
        <w:br/>
        <w:t>Mas dentro encontro só, cheio de dor,</w:t>
      </w:r>
      <w:r w:rsidRPr="008F37F5">
        <w:rPr>
          <w:rFonts w:ascii="Arial" w:eastAsia="Arial Unicode MS" w:hAnsi="Arial" w:cs="Arial"/>
          <w:spacing w:val="5"/>
          <w:sz w:val="18"/>
          <w:szCs w:val="18"/>
        </w:rPr>
        <w:br/>
        <w:t>Silêncio e escuridão - e nada mais!</w:t>
      </w:r>
    </w:p>
    <w:p w14:paraId="305D52D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Antero de Quental (1842-1891). Sonetos</w:t>
      </w:r>
    </w:p>
    <w:p w14:paraId="568D0386"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72BB0641">
          <v:rect id="_x0000_i1049" style="width:0;height:1.5pt" o:hrstd="t" o:hr="t" fillcolor="#4040ff" stroked="f"/>
        </w:pict>
      </w:r>
    </w:p>
    <w:p w14:paraId="7ACD2164" w14:textId="77777777" w:rsidR="00C051CD" w:rsidRPr="008F37F5" w:rsidRDefault="004679C2" w:rsidP="004D0A45">
      <w:pPr>
        <w:pStyle w:val="IntenseQuote"/>
        <w:spacing w:line="240" w:lineRule="auto"/>
        <w:rPr>
          <w:lang w:val="pt-PT"/>
        </w:rPr>
      </w:pPr>
      <w:r w:rsidRPr="008F37F5">
        <w:rPr>
          <w:lang w:val="pt-PT"/>
        </w:rPr>
        <w:t xml:space="preserve">ARMANDO CORTES RODRIGUES – RETRATO - </w:t>
      </w:r>
      <w:r w:rsidRPr="008F37F5">
        <w:rPr>
          <w:u w:val="single"/>
          <w:lang w:val="pt-PT"/>
        </w:rPr>
        <w:t>CONCHA</w:t>
      </w:r>
    </w:p>
    <w:p w14:paraId="136DF2C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Meu corpo é água,</w:t>
      </w:r>
    </w:p>
    <w:p w14:paraId="7C078A5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Onda que vai e vem,</w:t>
      </w:r>
    </w:p>
    <w:p w14:paraId="48541C5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Abraça, foge, não para...</w:t>
      </w:r>
    </w:p>
    <w:p w14:paraId="5DCF96C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fundo, mágoa.</w:t>
      </w:r>
    </w:p>
    <w:p w14:paraId="7FD96A4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Meus olhos, água.</w:t>
      </w:r>
    </w:p>
    <w:p w14:paraId="52CFE36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Fundura do mar salgado,</w:t>
      </w:r>
    </w:p>
    <w:p w14:paraId="0C54327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Quem sabe onde tem seu fim?</w:t>
      </w:r>
    </w:p>
    <w:p w14:paraId="1520308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fundo, mágoa.</w:t>
      </w:r>
    </w:p>
    <w:p w14:paraId="0EF39C1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Minh’alma é água,</w:t>
      </w:r>
    </w:p>
    <w:p w14:paraId="32B701E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canta, que chora e fala:</w:t>
      </w:r>
    </w:p>
    <w:p w14:paraId="31D0F0E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Doce cantiga das fontes,</w:t>
      </w:r>
    </w:p>
    <w:p w14:paraId="37B7B78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Brando choro das ribeiras,</w:t>
      </w:r>
    </w:p>
    <w:p w14:paraId="1E085A1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Marulho eterno das vagas...</w:t>
      </w:r>
    </w:p>
    <w:p w14:paraId="4174BFA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fundo, mágoa.</w:t>
      </w:r>
    </w:p>
    <w:p w14:paraId="0BFDA96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Armando Côrtes-Rodrigues (1891-1971), Horto Fechado In: Antologia de Poesia Açoriana</w:t>
      </w:r>
    </w:p>
    <w:p w14:paraId="1D59A945"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0BEBE620">
          <v:rect id="_x0000_i1050" style="width:0;height:1.5pt" o:hrstd="t" o:hr="t" fillcolor="#4040ff" stroked="f"/>
        </w:pict>
      </w:r>
    </w:p>
    <w:p w14:paraId="13BF7A69" w14:textId="77777777" w:rsidR="00C051CD" w:rsidRPr="008F37F5" w:rsidRDefault="004679C2" w:rsidP="004D0A45">
      <w:pPr>
        <w:pStyle w:val="IntenseQuote"/>
        <w:spacing w:line="240" w:lineRule="auto"/>
        <w:rPr>
          <w:lang w:val="pt-PT"/>
        </w:rPr>
      </w:pPr>
      <w:r w:rsidRPr="008F37F5">
        <w:rPr>
          <w:lang w:val="pt-PT"/>
        </w:rPr>
        <w:t xml:space="preserve">ÁLAMO OLIVEIRA - EU FUI AO PICO PIQUEI-ME. - </w:t>
      </w:r>
      <w:r w:rsidRPr="008F37F5">
        <w:rPr>
          <w:u w:val="single"/>
          <w:lang w:val="pt-PT"/>
        </w:rPr>
        <w:t xml:space="preserve">CHRYS </w:t>
      </w:r>
    </w:p>
    <w:p w14:paraId="33C7C66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213BA2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Eu fui ao pico piquei-me. </w:t>
      </w:r>
    </w:p>
    <w:p w14:paraId="19D96EB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aqui, em cada ano,</w:t>
      </w:r>
    </w:p>
    <w:p w14:paraId="457948A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Semos sempre menos gente.</w:t>
      </w:r>
    </w:p>
    <w:p w14:paraId="58E6321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Que terra é esta, mano, </w:t>
      </w:r>
    </w:p>
    <w:p w14:paraId="121DB33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nada dá de repente!</w:t>
      </w:r>
    </w:p>
    <w:p w14:paraId="18712AA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(Tantas vezes já picado</w:t>
      </w:r>
    </w:p>
    <w:p w14:paraId="487E5B8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Fui na alma e no corpo,</w:t>
      </w:r>
    </w:p>
    <w:p w14:paraId="328A247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se me dano danado,</w:t>
      </w:r>
    </w:p>
    <w:p w14:paraId="78A665B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Cairei, por terra, morto).</w:t>
      </w:r>
    </w:p>
    <w:p w14:paraId="049100B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EU FUI AO PICO PIQUEI-ME, ED AUTOR 1980, PP. 24-26</w:t>
      </w:r>
    </w:p>
    <w:p w14:paraId="10ADA660"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73E80C80">
          <v:rect id="_x0000_i1051" style="width:0;height:1.5pt" o:hrstd="t" o:hr="t" fillcolor="#4040ff" stroked="f"/>
        </w:pict>
      </w:r>
    </w:p>
    <w:p w14:paraId="70D47AC0" w14:textId="77777777" w:rsidR="00C051CD" w:rsidRPr="008F37F5" w:rsidRDefault="004679C2" w:rsidP="004D0A45">
      <w:pPr>
        <w:pStyle w:val="IntenseQuote"/>
        <w:spacing w:line="240" w:lineRule="auto"/>
        <w:rPr>
          <w:lang w:val="pt-PT"/>
        </w:rPr>
      </w:pPr>
      <w:r w:rsidRPr="008F37F5">
        <w:rPr>
          <w:lang w:val="pt-PT"/>
        </w:rPr>
        <w:t xml:space="preserve">JOANA FÉLIX - POEMA ALEGRE - </w:t>
      </w:r>
      <w:r w:rsidRPr="008F37F5">
        <w:rPr>
          <w:u w:val="single"/>
          <w:lang w:val="pt-PT"/>
        </w:rPr>
        <w:t>LUCIANO</w:t>
      </w:r>
    </w:p>
    <w:p w14:paraId="281176E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Quero um poema                     </w:t>
      </w:r>
    </w:p>
    <w:p w14:paraId="410C0DD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alegre que traga</w:t>
      </w:r>
    </w:p>
    <w:p w14:paraId="067C676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silêncio.</w:t>
      </w:r>
    </w:p>
    <w:p w14:paraId="6D97698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Quero um silêncio</w:t>
      </w:r>
    </w:p>
    <w:p w14:paraId="64B93A9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Alegre que traga</w:t>
      </w:r>
    </w:p>
    <w:p w14:paraId="310969C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Poesia. </w:t>
      </w:r>
    </w:p>
    <w:p w14:paraId="512BD69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Mas quero sobretudo</w:t>
      </w:r>
    </w:p>
    <w:p w14:paraId="19D4AD9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A alegria da poesia</w:t>
      </w:r>
    </w:p>
    <w:p w14:paraId="0F140C9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silêncio.</w:t>
      </w:r>
    </w:p>
    <w:p w14:paraId="4F5C236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IN cadernos de estudos açorianos CADERNO # 20 - edição junho 2013</w:t>
      </w:r>
    </w:p>
    <w:p w14:paraId="1CC69DA7"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28347127">
          <v:rect id="_x0000_i1052" style="width:0;height:1.5pt" o:hrstd="t" o:hr="t" fillcolor="#4040ff" stroked="f"/>
        </w:pict>
      </w:r>
    </w:p>
    <w:p w14:paraId="0A9ADFD8" w14:textId="77777777" w:rsidR="00C051CD" w:rsidRPr="008F37F5" w:rsidRDefault="004679C2" w:rsidP="004D0A45">
      <w:pPr>
        <w:pStyle w:val="IntenseQuote"/>
        <w:spacing w:line="240" w:lineRule="auto"/>
        <w:rPr>
          <w:u w:val="single"/>
          <w:lang w:val="pt-PT"/>
        </w:rPr>
      </w:pPr>
      <w:r w:rsidRPr="008F37F5">
        <w:rPr>
          <w:lang w:val="pt-PT"/>
        </w:rPr>
        <w:t xml:space="preserve">PEDRO DA SILVEIRA – ILHA - </w:t>
      </w:r>
      <w:r w:rsidRPr="008F37F5">
        <w:rPr>
          <w:u w:val="single"/>
          <w:lang w:val="pt-PT"/>
        </w:rPr>
        <w:t>CONCHA</w:t>
      </w:r>
    </w:p>
    <w:p w14:paraId="385D820D" w14:textId="77777777" w:rsidR="00C051CD" w:rsidRPr="008F37F5" w:rsidRDefault="004679C2" w:rsidP="004D0A45">
      <w:pPr>
        <w:tabs>
          <w:tab w:val="left" w:pos="6379"/>
        </w:tabs>
        <w:ind w:right="-41"/>
        <w:rPr>
          <w:rFonts w:ascii="Arial" w:eastAsia="Arial Unicode MS" w:hAnsi="Arial" w:cs="Arial"/>
          <w:spacing w:val="5"/>
          <w:sz w:val="18"/>
          <w:szCs w:val="18"/>
        </w:rPr>
      </w:pPr>
      <w:r w:rsidRPr="008F37F5">
        <w:rPr>
          <w:rFonts w:ascii="Arial" w:eastAsia="Arial Unicode MS" w:hAnsi="Arial" w:cs="Arial"/>
          <w:spacing w:val="5"/>
          <w:sz w:val="18"/>
          <w:szCs w:val="18"/>
        </w:rPr>
        <w:t>Só isto:</w:t>
      </w:r>
      <w:r w:rsidRPr="008F37F5">
        <w:rPr>
          <w:rFonts w:ascii="Arial" w:eastAsia="Arial Unicode MS" w:hAnsi="Arial" w:cs="Arial"/>
          <w:spacing w:val="5"/>
          <w:sz w:val="18"/>
          <w:szCs w:val="18"/>
        </w:rPr>
        <w:br/>
        <w:t>O céu fechado, uma ganhoa</w:t>
      </w:r>
      <w:r w:rsidRPr="008F37F5">
        <w:rPr>
          <w:rFonts w:ascii="Arial" w:eastAsia="Arial Unicode MS" w:hAnsi="Arial" w:cs="Arial"/>
          <w:spacing w:val="5"/>
          <w:sz w:val="18"/>
          <w:szCs w:val="18"/>
        </w:rPr>
        <w:br/>
        <w:t>pairando. Mar. E um barco na distância:</w:t>
      </w:r>
      <w:r w:rsidRPr="008F37F5">
        <w:rPr>
          <w:rFonts w:ascii="Arial" w:eastAsia="Arial Unicode MS" w:hAnsi="Arial" w:cs="Arial"/>
          <w:spacing w:val="5"/>
          <w:sz w:val="18"/>
          <w:szCs w:val="18"/>
        </w:rPr>
        <w:br/>
        <w:t>olhos de fome a adivinhar-lhe à proa</w:t>
      </w:r>
      <w:r w:rsidRPr="008F37F5">
        <w:rPr>
          <w:rFonts w:ascii="Arial" w:eastAsia="Arial Unicode MS" w:hAnsi="Arial" w:cs="Arial"/>
          <w:spacing w:val="5"/>
          <w:sz w:val="18"/>
          <w:szCs w:val="18"/>
        </w:rPr>
        <w:br/>
        <w:t>Califórnias perdidas de abundância.</w:t>
      </w:r>
    </w:p>
    <w:p w14:paraId="66F3B93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Pedro da Silveira, A Ilha e o mundo (1952) in fui ao mar buscar laranjas - Livro 1</w:t>
      </w:r>
    </w:p>
    <w:p w14:paraId="2F15E394" w14:textId="77777777" w:rsidR="006F704C"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7EE5B94F">
          <v:rect id="_x0000_i1053" style="width:0;height:1.5pt" o:hrstd="t" o:hr="t" fillcolor="#4040ff" stroked="f"/>
        </w:pict>
      </w:r>
    </w:p>
    <w:p w14:paraId="75C861C1" w14:textId="77777777" w:rsidR="00C051CD" w:rsidRPr="008F37F5" w:rsidRDefault="004679C2" w:rsidP="004D0A45">
      <w:pPr>
        <w:pStyle w:val="IntenseQuote"/>
        <w:spacing w:line="240" w:lineRule="auto"/>
        <w:rPr>
          <w:lang w:val="pt-PT"/>
        </w:rPr>
      </w:pPr>
      <w:r w:rsidRPr="008F37F5">
        <w:rPr>
          <w:lang w:val="pt-PT"/>
        </w:rPr>
        <w:t xml:space="preserve">JUDITE JORGE - </w:t>
      </w:r>
      <w:r w:rsidRPr="008F37F5">
        <w:rPr>
          <w:u w:val="single"/>
          <w:lang w:val="pt-PT"/>
        </w:rPr>
        <w:t>CHRYS</w:t>
      </w:r>
    </w:p>
    <w:p w14:paraId="7A7823B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As palavras</w:t>
      </w:r>
    </w:p>
    <w:p w14:paraId="6E000E6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são de brincar</w:t>
      </w:r>
    </w:p>
    <w:p w14:paraId="13368D1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são de rir</w:t>
      </w:r>
    </w:p>
    <w:p w14:paraId="2ECEAFC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de chorar</w:t>
      </w:r>
    </w:p>
    <w:p w14:paraId="4A3B112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As palavras</w:t>
      </w:r>
    </w:p>
    <w:p w14:paraId="570E028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são de tocar</w:t>
      </w:r>
    </w:p>
    <w:p w14:paraId="4F83A41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são de comer</w:t>
      </w:r>
    </w:p>
    <w:p w14:paraId="083B2F9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de cantar</w:t>
      </w:r>
    </w:p>
    <w:p w14:paraId="619EA6C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As palavras</w:t>
      </w:r>
    </w:p>
    <w:p w14:paraId="1E6FF23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são de querer</w:t>
      </w:r>
    </w:p>
    <w:p w14:paraId="47ACC38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ou afagar</w:t>
      </w:r>
    </w:p>
    <w:p w14:paraId="49D538A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ou ofender</w:t>
      </w:r>
    </w:p>
    <w:p w14:paraId="13EB442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As palavras</w:t>
      </w:r>
    </w:p>
    <w:p w14:paraId="43A130D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coisa fatal</w:t>
      </w:r>
    </w:p>
    <w:p w14:paraId="19DC020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ou para bem</w:t>
      </w:r>
    </w:p>
    <w:p w14:paraId="2845759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ou para mal</w:t>
      </w:r>
    </w:p>
    <w:p w14:paraId="0BBC250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As palavras</w:t>
      </w:r>
    </w:p>
    <w:p w14:paraId="34CF84E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Afetos de Alma. Romance (2001). Lisboa, Publicações Dom Quixote, Lda.</w:t>
      </w:r>
    </w:p>
    <w:p w14:paraId="1829A127"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4E030B3A">
          <v:rect id="_x0000_i1054" style="width:0;height:1.5pt" o:hrstd="t" o:hr="t" fillcolor="#4040ff" stroked="f"/>
        </w:pict>
      </w:r>
    </w:p>
    <w:p w14:paraId="101820D9" w14:textId="77777777" w:rsidR="00C051CD" w:rsidRPr="008F37F5" w:rsidRDefault="004679C2" w:rsidP="004D0A45">
      <w:pPr>
        <w:pStyle w:val="IntenseQuote"/>
        <w:spacing w:line="240" w:lineRule="auto"/>
        <w:rPr>
          <w:lang w:val="pt-PT"/>
        </w:rPr>
      </w:pPr>
      <w:r w:rsidRPr="008F37F5">
        <w:rPr>
          <w:lang w:val="pt-PT"/>
        </w:rPr>
        <w:t>EDUÍNO DE JESUS - A ESTRADA - LUCIANO</w:t>
      </w:r>
    </w:p>
    <w:p w14:paraId="0607C21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Dizem os velhos que esta estrada,</w:t>
      </w:r>
    </w:p>
    <w:p w14:paraId="72AE805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seja curta ou comprida,</w:t>
      </w:r>
    </w:p>
    <w:p w14:paraId="2B7D7C9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que só se chega ao outro lado</w:t>
      </w:r>
    </w:p>
    <w:p w14:paraId="08218CB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gastando a vida</w:t>
      </w:r>
    </w:p>
    <w:p w14:paraId="0A1F21F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e que depois do outro lado não há mais nada</w:t>
      </w:r>
    </w:p>
    <w:p w14:paraId="6767CFE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Todavia, os jovens lá vão, em festa,</w:t>
      </w:r>
    </w:p>
    <w:p w14:paraId="149EFD4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de braço dado</w:t>
      </w:r>
    </w:p>
    <w:p w14:paraId="3268318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e aos beijos pelas  sombras, às risadas,</w:t>
      </w:r>
    </w:p>
    <w:p w14:paraId="6241484F"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 xml:space="preserve"> pensando que, depois desta,</w:t>
      </w:r>
    </w:p>
    <w:p w14:paraId="7D7FDBF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ainda há outras estradas.</w:t>
      </w:r>
    </w:p>
    <w:p w14:paraId="53B07A3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in Os Silos do Silêncio (Poesia, 1948-2004), Lisboa, Imprensa Nacional-Casa da Moeda, 2005, 128 (1952).</w:t>
      </w:r>
    </w:p>
    <w:p w14:paraId="344CAFA0"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65D28FE7">
          <v:rect id="_x0000_i1055" style="width:0;height:1.5pt" o:hrstd="t" o:hr="t" fillcolor="#4040ff" stroked="f"/>
        </w:pict>
      </w:r>
    </w:p>
    <w:p w14:paraId="7CFA5055" w14:textId="77777777" w:rsidR="00C051CD" w:rsidRPr="008F37F5" w:rsidRDefault="004679C2" w:rsidP="004D0A45">
      <w:pPr>
        <w:pStyle w:val="IntenseQuote"/>
        <w:spacing w:line="240" w:lineRule="auto"/>
        <w:rPr>
          <w:lang w:val="pt-PT"/>
        </w:rPr>
      </w:pPr>
      <w:r w:rsidRPr="008F37F5">
        <w:rPr>
          <w:lang w:val="pt-PT"/>
        </w:rPr>
        <w:t>MARIA LUÍSA RIBEIRO - OUTROS SONS SOBRE A NOITE - CONCHA</w:t>
      </w:r>
    </w:p>
    <w:p w14:paraId="62ABD4D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Primeiro</w:t>
      </w:r>
    </w:p>
    <w:p w14:paraId="7510993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Som</w:t>
      </w:r>
    </w:p>
    <w:p w14:paraId="3F09BE01" w14:textId="5C0325E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w:t>
      </w:r>
      <w:r w:rsidRPr="008F37F5">
        <w:rPr>
          <w:rFonts w:ascii="Arial" w:eastAsia="Arial Unicode MS" w:hAnsi="Arial" w:cs="Arial"/>
          <w:bCs/>
          <w:spacing w:val="5"/>
          <w:sz w:val="18"/>
          <w:szCs w:val="18"/>
        </w:rPr>
        <w:t> </w:t>
      </w:r>
      <w:r w:rsidRPr="008F37F5">
        <w:rPr>
          <w:rFonts w:ascii="Arial" w:eastAsia="Arial Unicode MS" w:hAnsi="Arial" w:cs="Arial"/>
          <w:spacing w:val="5"/>
          <w:sz w:val="18"/>
          <w:szCs w:val="18"/>
        </w:rPr>
        <w:t xml:space="preserve">Um murmúrio </w:t>
      </w:r>
    </w:p>
    <w:p w14:paraId="73CAF79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um adjetivo</w:t>
      </w:r>
    </w:p>
    <w:p w14:paraId="4C8943C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um lento escorrer do nome</w:t>
      </w:r>
    </w:p>
    <w:p w14:paraId="48FA271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 noite</w:t>
      </w:r>
    </w:p>
    <w:p w14:paraId="7AD5A816" w14:textId="7FD2012E"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encontramo-nos à saída </w:t>
      </w:r>
    </w:p>
    <w:p w14:paraId="719E3C9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 nós</w:t>
      </w:r>
    </w:p>
    <w:p w14:paraId="5E875C9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a festa corre-nos</w:t>
      </w:r>
    </w:p>
    <w:p w14:paraId="09F746A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nos olhos</w:t>
      </w:r>
    </w:p>
    <w:p w14:paraId="2C14922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in </w:t>
      </w:r>
      <w:hyperlink r:id="rId111" w:history="1">
        <w:r w:rsidRPr="008F37F5">
          <w:rPr>
            <w:rFonts w:ascii="Arial" w:eastAsia="Arial Unicode MS" w:hAnsi="Arial" w:cs="Arial"/>
            <w:color w:val="0000FF"/>
            <w:spacing w:val="5"/>
            <w:sz w:val="18"/>
            <w:szCs w:val="18"/>
          </w:rPr>
          <w:t>http://penclube.no.sapo.pt/pen_portugues/socios/luisa_ribeiro.htm</w:t>
        </w:r>
      </w:hyperlink>
      <w:r w:rsidRPr="008F37F5">
        <w:rPr>
          <w:rFonts w:ascii="Arial" w:eastAsia="Arial Unicode MS" w:hAnsi="Arial" w:cs="Arial"/>
          <w:spacing w:val="5"/>
          <w:sz w:val="18"/>
          <w:szCs w:val="18"/>
        </w:rPr>
        <w:t xml:space="preserve"> </w:t>
      </w:r>
    </w:p>
    <w:p w14:paraId="2C389C0B"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59E776F8">
          <v:rect id="_x0000_i1056" style="width:0;height:1.5pt" o:hrstd="t" o:hr="t" fillcolor="#4040ff" stroked="f"/>
        </w:pict>
      </w:r>
    </w:p>
    <w:p w14:paraId="12C727B8" w14:textId="77777777" w:rsidR="00C051CD" w:rsidRPr="008F37F5" w:rsidRDefault="004679C2" w:rsidP="004D0A45">
      <w:pPr>
        <w:pStyle w:val="IntenseQuote"/>
        <w:spacing w:line="240" w:lineRule="auto"/>
        <w:rPr>
          <w:lang w:val="pt-PT"/>
        </w:rPr>
      </w:pPr>
      <w:r w:rsidRPr="008F37F5">
        <w:rPr>
          <w:lang w:val="pt-PT"/>
        </w:rPr>
        <w:t xml:space="preserve">NATÁLIA CORREIA - </w:t>
      </w:r>
      <w:r w:rsidRPr="008F37F5">
        <w:rPr>
          <w:u w:val="single"/>
          <w:lang w:val="pt-PT"/>
        </w:rPr>
        <w:t>CHRYS</w:t>
      </w:r>
    </w:p>
    <w:p w14:paraId="511C35E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Para Lisboa me trouxeram</w:t>
      </w:r>
    </w:p>
    <w:p w14:paraId="424D0BC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não de uma vez e embarcada:</w:t>
      </w:r>
    </w:p>
    <w:p w14:paraId="20C9ACD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minha longa matéria foi</w:t>
      </w:r>
    </w:p>
    <w:p w14:paraId="73F9260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pouco a pouco transportada.</w:t>
      </w:r>
    </w:p>
    <w:p w14:paraId="3835880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Recém-vinda de ficada</w:t>
      </w:r>
    </w:p>
    <w:p w14:paraId="78B157E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morosa maravilha,</w:t>
      </w:r>
    </w:p>
    <w:p w14:paraId="46870CF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sempre a chegar a Lisboa</w:t>
      </w:r>
    </w:p>
    <w:p w14:paraId="46085E7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sempre a ficar na ilha...</w:t>
      </w:r>
    </w:p>
    <w:p w14:paraId="4A1D61D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p>
    <w:p w14:paraId="6440123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Aquela Ilha esquecida</w:t>
      </w:r>
    </w:p>
    <w:p w14:paraId="09075A9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eu habito adormecida</w:t>
      </w:r>
    </w:p>
    <w:p w14:paraId="7A2A21F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à noite, eu vou habitar;</w:t>
      </w:r>
    </w:p>
    <w:p w14:paraId="3D6546B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Aquela Ilha encantada</w:t>
      </w:r>
    </w:p>
    <w:p w14:paraId="7157840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não se encontra de dia,</w:t>
      </w:r>
    </w:p>
    <w:p w14:paraId="457098F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Pois fica na madrugada;</w:t>
      </w:r>
    </w:p>
    <w:p w14:paraId="0BA9445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Ilha não descoberta,</w:t>
      </w:r>
    </w:p>
    <w:p w14:paraId="77AF030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Onde a criptoméria aberta</w:t>
      </w:r>
    </w:p>
    <w:p w14:paraId="1013624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Espalha em volta o luar;</w:t>
      </w:r>
    </w:p>
    <w:p w14:paraId="52AE360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Ilha desconhecida</w:t>
      </w:r>
    </w:p>
    <w:p w14:paraId="005C7F0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pelos caminhos do sonho</w:t>
      </w:r>
    </w:p>
    <w:p w14:paraId="7781A4A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 mostra a quem a buscar.</w:t>
      </w:r>
    </w:p>
    <w:p w14:paraId="4397741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Àquela Ilha distante</w:t>
      </w:r>
    </w:p>
    <w:p w14:paraId="244D662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Não há ninguém que se afoite...</w:t>
      </w:r>
    </w:p>
    <w:p w14:paraId="4854D12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Aquela Ilha esquecida</w:t>
      </w:r>
    </w:p>
    <w:p w14:paraId="78E920C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só tem um habitante:</w:t>
      </w:r>
    </w:p>
    <w:p w14:paraId="229B816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Eu que lá vivo de noite... </w:t>
      </w:r>
    </w:p>
    <w:p w14:paraId="65EC459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Rio de Nuvens, 1947 (2007: 50).“.IN A Senhora da Rosa - Biografia de Natália Correia, Lisboa, Parceria A. M. Pereira, 2006</w:t>
      </w:r>
    </w:p>
    <w:p w14:paraId="3435DC37"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1FCBF112">
          <v:rect id="_x0000_i1057" style="width:0;height:1.5pt" o:hrstd="t" o:hr="t" fillcolor="#4040ff" stroked="f"/>
        </w:pict>
      </w:r>
    </w:p>
    <w:p w14:paraId="114DEC38" w14:textId="77777777" w:rsidR="00C051CD" w:rsidRPr="008F37F5" w:rsidRDefault="004679C2" w:rsidP="004D0A45">
      <w:pPr>
        <w:pStyle w:val="IntenseQuote"/>
        <w:spacing w:line="240" w:lineRule="auto"/>
        <w:rPr>
          <w:u w:val="single"/>
          <w:lang w:val="pt-PT"/>
        </w:rPr>
      </w:pPr>
      <w:r w:rsidRPr="008F37F5">
        <w:rPr>
          <w:lang w:val="pt-PT"/>
        </w:rPr>
        <w:t xml:space="preserve">CRISTÓVÃO DE AGUIAR – RESOLUÇÃO - </w:t>
      </w:r>
      <w:r w:rsidRPr="008F37F5">
        <w:rPr>
          <w:u w:val="single"/>
          <w:lang w:val="pt-PT"/>
        </w:rPr>
        <w:t>LUCIANO</w:t>
      </w:r>
    </w:p>
    <w:p w14:paraId="47F14B33" w14:textId="77777777" w:rsidR="00C051CD" w:rsidRPr="008F37F5" w:rsidRDefault="004679C2" w:rsidP="004D0A45">
      <w:pPr>
        <w:tabs>
          <w:tab w:val="left" w:pos="6379"/>
        </w:tabs>
        <w:ind w:right="-41"/>
        <w:rPr>
          <w:rFonts w:ascii="Arial" w:eastAsia="Arial Unicode MS" w:hAnsi="Arial" w:cs="Arial"/>
          <w:spacing w:val="5"/>
          <w:sz w:val="18"/>
          <w:szCs w:val="18"/>
        </w:rPr>
      </w:pPr>
      <w:r w:rsidRPr="008F37F5">
        <w:rPr>
          <w:rFonts w:ascii="Arial" w:eastAsia="Arial Unicode MS" w:hAnsi="Arial" w:cs="Arial"/>
          <w:spacing w:val="5"/>
          <w:sz w:val="18"/>
          <w:szCs w:val="18"/>
        </w:rPr>
        <w:t>Não...</w:t>
      </w:r>
      <w:r w:rsidRPr="008F37F5">
        <w:rPr>
          <w:rFonts w:ascii="Arial" w:eastAsia="Arial Unicode MS" w:hAnsi="Arial" w:cs="Arial"/>
          <w:spacing w:val="5"/>
          <w:sz w:val="18"/>
          <w:szCs w:val="18"/>
        </w:rPr>
        <w:br/>
        <w:t>Não é solução ficarmos</w:t>
      </w:r>
      <w:r w:rsidRPr="008F37F5">
        <w:rPr>
          <w:rFonts w:ascii="Arial" w:eastAsia="Arial Unicode MS" w:hAnsi="Arial" w:cs="Arial"/>
          <w:spacing w:val="5"/>
          <w:sz w:val="18"/>
          <w:szCs w:val="18"/>
        </w:rPr>
        <w:br/>
        <w:t>De braços caídos</w:t>
      </w:r>
      <w:r w:rsidRPr="008F37F5">
        <w:rPr>
          <w:rFonts w:ascii="Arial" w:eastAsia="Arial Unicode MS" w:hAnsi="Arial" w:cs="Arial"/>
          <w:spacing w:val="5"/>
          <w:sz w:val="18"/>
          <w:szCs w:val="18"/>
        </w:rPr>
        <w:br/>
        <w:t>Olhando o vago</w:t>
      </w:r>
      <w:r w:rsidRPr="008F37F5">
        <w:rPr>
          <w:rFonts w:ascii="Arial" w:eastAsia="Arial Unicode MS" w:hAnsi="Arial" w:cs="Arial"/>
          <w:spacing w:val="5"/>
          <w:sz w:val="18"/>
          <w:szCs w:val="18"/>
        </w:rPr>
        <w:br/>
        <w:t>Inertes como túmulos!</w:t>
      </w:r>
    </w:p>
    <w:p w14:paraId="0EDEAEFC" w14:textId="77777777" w:rsidR="00C051CD" w:rsidRPr="008F37F5" w:rsidRDefault="004679C2" w:rsidP="004D0A45">
      <w:pPr>
        <w:tabs>
          <w:tab w:val="left" w:pos="6379"/>
        </w:tabs>
        <w:ind w:right="-41"/>
        <w:rPr>
          <w:rFonts w:ascii="Arial" w:eastAsia="Arial Unicode MS" w:hAnsi="Arial" w:cs="Arial"/>
          <w:spacing w:val="5"/>
          <w:sz w:val="18"/>
          <w:szCs w:val="18"/>
        </w:rPr>
      </w:pPr>
      <w:r w:rsidRPr="008F37F5">
        <w:rPr>
          <w:rFonts w:ascii="Arial" w:eastAsia="Arial Unicode MS" w:hAnsi="Arial" w:cs="Arial"/>
          <w:spacing w:val="5"/>
          <w:sz w:val="18"/>
          <w:szCs w:val="18"/>
        </w:rPr>
        <w:br/>
        <w:t>É preciso que cada homem</w:t>
      </w:r>
      <w:r w:rsidRPr="008F37F5">
        <w:rPr>
          <w:rFonts w:ascii="Arial" w:eastAsia="Arial Unicode MS" w:hAnsi="Arial" w:cs="Arial"/>
          <w:spacing w:val="5"/>
          <w:sz w:val="18"/>
          <w:szCs w:val="18"/>
        </w:rPr>
        <w:br/>
        <w:t>Cave um poema</w:t>
      </w:r>
      <w:r w:rsidRPr="008F37F5">
        <w:rPr>
          <w:rFonts w:ascii="Arial" w:eastAsia="Arial Unicode MS" w:hAnsi="Arial" w:cs="Arial"/>
          <w:spacing w:val="5"/>
          <w:sz w:val="18"/>
          <w:szCs w:val="18"/>
        </w:rPr>
        <w:br/>
        <w:t>No chão fecundo,</w:t>
      </w:r>
      <w:r w:rsidRPr="008F37F5">
        <w:rPr>
          <w:rFonts w:ascii="Arial" w:eastAsia="Arial Unicode MS" w:hAnsi="Arial" w:cs="Arial"/>
          <w:spacing w:val="5"/>
          <w:sz w:val="18"/>
          <w:szCs w:val="18"/>
        </w:rPr>
        <w:br/>
        <w:t>Abandonado,</w:t>
      </w:r>
      <w:r w:rsidRPr="008F37F5">
        <w:rPr>
          <w:rFonts w:ascii="Arial" w:eastAsia="Arial Unicode MS" w:hAnsi="Arial" w:cs="Arial"/>
          <w:spacing w:val="5"/>
          <w:sz w:val="18"/>
          <w:szCs w:val="18"/>
        </w:rPr>
        <w:br/>
        <w:t>Da sua própria leira...</w:t>
      </w:r>
      <w:r w:rsidRPr="008F37F5">
        <w:rPr>
          <w:rFonts w:ascii="Arial" w:eastAsia="Arial Unicode MS" w:hAnsi="Arial" w:cs="Arial"/>
          <w:spacing w:val="5"/>
          <w:sz w:val="18"/>
          <w:szCs w:val="18"/>
        </w:rPr>
        <w:br/>
      </w:r>
      <w:r w:rsidRPr="008F37F5">
        <w:rPr>
          <w:rFonts w:ascii="Arial" w:eastAsia="Arial Unicode MS" w:hAnsi="Arial" w:cs="Arial"/>
          <w:spacing w:val="5"/>
          <w:sz w:val="18"/>
          <w:szCs w:val="18"/>
        </w:rPr>
        <w:br/>
        <w:t>Um poema que grite,</w:t>
      </w:r>
      <w:r w:rsidRPr="008F37F5">
        <w:rPr>
          <w:rFonts w:ascii="Arial" w:eastAsia="Arial Unicode MS" w:hAnsi="Arial" w:cs="Arial"/>
          <w:spacing w:val="5"/>
          <w:sz w:val="18"/>
          <w:szCs w:val="18"/>
        </w:rPr>
        <w:br/>
        <w:t>Que cante melodias diferentes</w:t>
      </w:r>
      <w:r w:rsidRPr="008F37F5">
        <w:rPr>
          <w:rFonts w:ascii="Arial" w:eastAsia="Arial Unicode MS" w:hAnsi="Arial" w:cs="Arial"/>
          <w:spacing w:val="5"/>
          <w:sz w:val="18"/>
          <w:szCs w:val="18"/>
        </w:rPr>
        <w:br/>
        <w:t>Em sábados cheios de ternura...</w:t>
      </w:r>
    </w:p>
    <w:p w14:paraId="0FEBA9A7" w14:textId="77777777" w:rsidR="00C051CD" w:rsidRPr="008F37F5" w:rsidRDefault="004679C2" w:rsidP="004D0A45">
      <w:pPr>
        <w:tabs>
          <w:tab w:val="left" w:pos="6379"/>
        </w:tabs>
        <w:ind w:right="-41"/>
        <w:rPr>
          <w:rFonts w:ascii="Arial" w:eastAsia="Arial Unicode MS" w:hAnsi="Arial" w:cs="Arial"/>
          <w:spacing w:val="5"/>
          <w:sz w:val="18"/>
          <w:szCs w:val="18"/>
        </w:rPr>
      </w:pPr>
      <w:r w:rsidRPr="008F37F5">
        <w:rPr>
          <w:rFonts w:ascii="Arial" w:eastAsia="Arial Unicode MS" w:hAnsi="Arial" w:cs="Arial"/>
          <w:spacing w:val="5"/>
          <w:sz w:val="18"/>
          <w:szCs w:val="18"/>
        </w:rPr>
        <w:br/>
        <w:t> Não é solução ficarmos</w:t>
      </w:r>
      <w:r w:rsidRPr="008F37F5">
        <w:rPr>
          <w:rFonts w:ascii="Arial" w:eastAsia="Arial Unicode MS" w:hAnsi="Arial" w:cs="Arial"/>
          <w:spacing w:val="5"/>
          <w:sz w:val="18"/>
          <w:szCs w:val="18"/>
        </w:rPr>
        <w:br/>
        <w:t>De braços caídos</w:t>
      </w:r>
      <w:r w:rsidRPr="008F37F5">
        <w:rPr>
          <w:rFonts w:ascii="Arial" w:eastAsia="Arial Unicode MS" w:hAnsi="Arial" w:cs="Arial"/>
          <w:spacing w:val="5"/>
          <w:sz w:val="18"/>
          <w:szCs w:val="18"/>
        </w:rPr>
        <w:br/>
        <w:t>Estendendo os desejos</w:t>
      </w:r>
      <w:r w:rsidRPr="008F37F5">
        <w:rPr>
          <w:rFonts w:ascii="Arial" w:eastAsia="Arial Unicode MS" w:hAnsi="Arial" w:cs="Arial"/>
          <w:spacing w:val="5"/>
          <w:sz w:val="18"/>
          <w:szCs w:val="18"/>
        </w:rPr>
        <w:br/>
        <w:t>Nos terraços do poente...</w:t>
      </w:r>
    </w:p>
    <w:p w14:paraId="5ED836AB" w14:textId="77777777" w:rsidR="00C051CD" w:rsidRPr="008F37F5" w:rsidRDefault="004679C2" w:rsidP="004D0A45">
      <w:pPr>
        <w:tabs>
          <w:tab w:val="left" w:pos="6379"/>
        </w:tabs>
        <w:ind w:right="-41"/>
        <w:rPr>
          <w:rFonts w:ascii="Arial" w:eastAsia="Arial Unicode MS" w:hAnsi="Arial" w:cs="Arial"/>
          <w:spacing w:val="5"/>
          <w:sz w:val="18"/>
          <w:szCs w:val="18"/>
        </w:rPr>
      </w:pPr>
      <w:r w:rsidRPr="008F37F5">
        <w:rPr>
          <w:rFonts w:ascii="Arial" w:eastAsia="Arial Unicode MS" w:hAnsi="Arial" w:cs="Arial"/>
          <w:spacing w:val="5"/>
          <w:sz w:val="18"/>
          <w:szCs w:val="18"/>
        </w:rPr>
        <w:br/>
        <w:t>É preciso</w:t>
      </w:r>
      <w:r w:rsidRPr="008F37F5">
        <w:rPr>
          <w:rFonts w:ascii="Arial" w:eastAsia="Arial Unicode MS" w:hAnsi="Arial" w:cs="Arial"/>
          <w:spacing w:val="5"/>
          <w:sz w:val="18"/>
          <w:szCs w:val="18"/>
        </w:rPr>
        <w:br/>
        <w:t>Uma revolução de palavras</w:t>
      </w:r>
      <w:r w:rsidRPr="008F37F5">
        <w:rPr>
          <w:rFonts w:ascii="Arial" w:eastAsia="Arial Unicode MS" w:hAnsi="Arial" w:cs="Arial"/>
          <w:spacing w:val="5"/>
          <w:sz w:val="18"/>
          <w:szCs w:val="18"/>
        </w:rPr>
        <w:br/>
        <w:t>E de sentir...</w:t>
      </w:r>
      <w:r w:rsidRPr="008F37F5">
        <w:rPr>
          <w:rFonts w:ascii="Arial" w:eastAsia="Arial Unicode MS" w:hAnsi="Arial" w:cs="Arial"/>
          <w:spacing w:val="5"/>
          <w:sz w:val="18"/>
          <w:szCs w:val="18"/>
        </w:rPr>
        <w:br/>
      </w:r>
      <w:r w:rsidRPr="008F37F5">
        <w:rPr>
          <w:rFonts w:ascii="Arial" w:eastAsia="Arial Unicode MS" w:hAnsi="Arial" w:cs="Arial"/>
          <w:spacing w:val="5"/>
          <w:sz w:val="18"/>
          <w:szCs w:val="18"/>
        </w:rPr>
        <w:br/>
        <w:t>Poemas novos, punhaladas de estrelas</w:t>
      </w:r>
      <w:r w:rsidRPr="008F37F5">
        <w:rPr>
          <w:rFonts w:ascii="Arial" w:eastAsia="Arial Unicode MS" w:hAnsi="Arial" w:cs="Arial"/>
          <w:spacing w:val="5"/>
          <w:sz w:val="18"/>
          <w:szCs w:val="18"/>
        </w:rPr>
        <w:br/>
        <w:t>Na terra fecunda de Portugal!</w:t>
      </w:r>
    </w:p>
    <w:p w14:paraId="147C339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Cristóvão de Aguiar, Mãos vazias, Coimbra, Ed. autor, 1965</w:t>
      </w:r>
    </w:p>
    <w:p w14:paraId="3FE406F5"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6DEC055F">
          <v:rect id="_x0000_i1058" style="width:0;height:1.5pt" o:hrstd="t" o:hr="t" fillcolor="#4040ff" stroked="f"/>
        </w:pict>
      </w:r>
    </w:p>
    <w:p w14:paraId="29EBB33B" w14:textId="77777777" w:rsidR="00C051CD" w:rsidRPr="008F37F5" w:rsidRDefault="004679C2" w:rsidP="004D0A45">
      <w:pPr>
        <w:pStyle w:val="IntenseQuote"/>
        <w:spacing w:line="240" w:lineRule="auto"/>
        <w:rPr>
          <w:u w:val="single"/>
          <w:lang w:val="pt-PT"/>
        </w:rPr>
      </w:pPr>
      <w:r w:rsidRPr="008F37F5">
        <w:rPr>
          <w:lang w:val="pt-PT"/>
        </w:rPr>
        <w:t xml:space="preserve">EDUARDO BETTENCOURT PINTO - CASI CIELO - </w:t>
      </w:r>
      <w:r w:rsidRPr="008F37F5">
        <w:rPr>
          <w:u w:val="single"/>
          <w:lang w:val="pt-PT"/>
        </w:rPr>
        <w:t>CONCHA</w:t>
      </w:r>
    </w:p>
    <w:p w14:paraId="2258BF6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Bebo o último sol da tua boca.</w:t>
      </w:r>
    </w:p>
    <w:p w14:paraId="41B4266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As cadeiras estão vazias.</w:t>
      </w:r>
    </w:p>
    <w:p w14:paraId="37319ED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Oiço um murmúrio de guitarra enquanto um bravo cavalo de água</w:t>
      </w:r>
    </w:p>
    <w:p w14:paraId="05A7C07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galopa sobre o mar.</w:t>
      </w:r>
    </w:p>
    <w:p w14:paraId="0F8FD36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Os teus ombros ardiam, lembro-me, o vento.</w:t>
      </w:r>
    </w:p>
    <w:p w14:paraId="1BADCA0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O vestido era branco, as sandálias duas sombras de palmeira.</w:t>
      </w:r>
    </w:p>
    <w:p w14:paraId="752CE79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Não tinhas um nome para recolher os meus rios,</w:t>
      </w:r>
    </w:p>
    <w:p w14:paraId="56BDF67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e a nostalgia olhava-me como um cão.</w:t>
      </w:r>
    </w:p>
    <w:p w14:paraId="50A4B58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Um dia todos nós partimos.</w:t>
      </w:r>
    </w:p>
    <w:p w14:paraId="59D5D44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Mas eu regresso sempre a este cais,</w:t>
      </w:r>
    </w:p>
    <w:p w14:paraId="7B3CF9B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palavra a palavra,</w:t>
      </w:r>
    </w:p>
    <w:p w14:paraId="6D44A01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buscando-te.</w:t>
      </w:r>
    </w:p>
    <w:p w14:paraId="5D6D040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IN Cadernos de Estudos Açorianos, Caderno nº 10 março 2011, pp. 16</w:t>
      </w:r>
    </w:p>
    <w:p w14:paraId="3A401A8B"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1296F271">
          <v:rect id="_x0000_i1059" style="width:0;height:1.5pt" o:hrstd="t" o:hr="t" fillcolor="#4040ff" stroked="f"/>
        </w:pict>
      </w:r>
    </w:p>
    <w:p w14:paraId="48472175" w14:textId="77777777" w:rsidR="00C051CD" w:rsidRPr="008F37F5" w:rsidRDefault="004679C2" w:rsidP="004D0A45">
      <w:pPr>
        <w:pStyle w:val="IntenseQuote"/>
        <w:spacing w:line="240" w:lineRule="auto"/>
        <w:rPr>
          <w:lang w:val="pt-PT"/>
        </w:rPr>
      </w:pPr>
      <w:r w:rsidRPr="008F37F5">
        <w:rPr>
          <w:lang w:val="pt-PT"/>
        </w:rPr>
        <w:t xml:space="preserve">MADALENA FÉRIN – PRELÚDIO PARA O DIA PERFEITO </w:t>
      </w:r>
      <w:r w:rsidRPr="008F37F5">
        <w:rPr>
          <w:u w:val="single"/>
          <w:lang w:val="pt-PT"/>
        </w:rPr>
        <w:t>CHRYS</w:t>
      </w:r>
    </w:p>
    <w:p w14:paraId="5CD6A2C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talvez um dia encontre</w:t>
      </w:r>
    </w:p>
    <w:p w14:paraId="312EC05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essa sonata</w:t>
      </w:r>
    </w:p>
    <w:p w14:paraId="6994ED7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feita de mar de lenda</w:t>
      </w:r>
    </w:p>
    <w:p w14:paraId="1165F83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de ilha ao longe</w:t>
      </w:r>
    </w:p>
    <w:p w14:paraId="0FF052F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talvez me restitua a que ficou</w:t>
      </w:r>
    </w:p>
    <w:p w14:paraId="11AB804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cais</w:t>
      </w:r>
    </w:p>
    <w:p w14:paraId="7B66217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nessa manhã de muito vento</w:t>
      </w:r>
    </w:p>
    <w:p w14:paraId="181F29C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talvez um dia encontre</w:t>
      </w:r>
    </w:p>
    <w:p w14:paraId="7E93674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essa sonata</w:t>
      </w:r>
    </w:p>
    <w:p w14:paraId="77EDE56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talvez ela revele onde una existo</w:t>
      </w:r>
    </w:p>
    <w:p w14:paraId="7C86C61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inteira antes de vir ou de ficar</w:t>
      </w:r>
    </w:p>
    <w:p w14:paraId="596A04D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intacta</w:t>
      </w:r>
    </w:p>
    <w:p w14:paraId="5348BDF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apenas eu</w:t>
      </w:r>
    </w:p>
    <w:p w14:paraId="28AD85D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não em fragmentos</w:t>
      </w:r>
    </w:p>
    <w:p w14:paraId="00AD410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IN ANTOLOGIA 9 ILHAS 9 ESCRITORAS, PP 89</w:t>
      </w:r>
    </w:p>
    <w:p w14:paraId="11A34F48"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43DFA64D">
          <v:rect id="_x0000_i1060" style="width:0;height:1.5pt" o:hrstd="t" o:hr="t" fillcolor="#4040ff" stroked="f"/>
        </w:pict>
      </w:r>
    </w:p>
    <w:p w14:paraId="41252C10" w14:textId="77777777" w:rsidR="00C051CD" w:rsidRPr="008F37F5" w:rsidRDefault="004679C2" w:rsidP="004D0A45">
      <w:pPr>
        <w:pStyle w:val="IntenseQuote"/>
        <w:spacing w:line="240" w:lineRule="auto"/>
        <w:rPr>
          <w:u w:val="single"/>
          <w:lang w:val="pt-PT"/>
        </w:rPr>
      </w:pPr>
      <w:r w:rsidRPr="008F37F5">
        <w:rPr>
          <w:lang w:val="pt-PT"/>
        </w:rPr>
        <w:t xml:space="preserve">DANIEL DE SÁ - AS ROSAS DE GRANADA - </w:t>
      </w:r>
      <w:r w:rsidRPr="008F37F5">
        <w:rPr>
          <w:u w:val="single"/>
          <w:lang w:val="pt-PT"/>
        </w:rPr>
        <w:t>LUCIANO</w:t>
      </w:r>
    </w:p>
    <w:p w14:paraId="1EBF56E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Eu choro as rosas de Granada.</w:t>
      </w:r>
    </w:p>
    <w:p w14:paraId="2D76908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seu perfume fluía pelas congostas,</w:t>
      </w:r>
    </w:p>
    <w:p w14:paraId="38942B8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Subia até às neves de Yabal Sulayr,</w:t>
      </w:r>
    </w:p>
    <w:p w14:paraId="27564CE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só se detinha no jardim da minha amada.</w:t>
      </w:r>
    </w:p>
    <w:p w14:paraId="34D2287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Perto dela nenhuma flor abria,</w:t>
      </w:r>
    </w:p>
    <w:p w14:paraId="7D674D8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Porque ela era pétala e perfume,</w:t>
      </w:r>
    </w:p>
    <w:p w14:paraId="7F16D86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Vida, ar e luz.</w:t>
      </w:r>
    </w:p>
    <w:p w14:paraId="2A792B5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Quantas vezes hei de chorar-te, Granada?</w:t>
      </w:r>
    </w:p>
    <w:p w14:paraId="05811B9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Diz-me quantas,</w:t>
      </w:r>
    </w:p>
    <w:p w14:paraId="450C98B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eu saberei quantas noites viverei ainda.</w:t>
      </w:r>
    </w:p>
    <w:p w14:paraId="08DF364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In As rosas de Granada de Ahmed Bem Kassim 2013</w:t>
      </w:r>
    </w:p>
    <w:p w14:paraId="763241FE"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75FBBC39">
          <v:rect id="_x0000_i1061" style="width:0;height:1.5pt" o:hrstd="t" o:hr="t" fillcolor="#4040ff" stroked="f"/>
        </w:pict>
      </w:r>
    </w:p>
    <w:p w14:paraId="011AA550" w14:textId="77777777" w:rsidR="00C051CD" w:rsidRPr="008F37F5" w:rsidRDefault="004679C2" w:rsidP="004D0A45">
      <w:pPr>
        <w:pStyle w:val="IntenseQuote"/>
        <w:spacing w:line="240" w:lineRule="auto"/>
        <w:rPr>
          <w:lang w:val="pt-PT"/>
        </w:rPr>
      </w:pPr>
      <w:r w:rsidRPr="008F37F5">
        <w:rPr>
          <w:lang w:val="pt-PT"/>
        </w:rPr>
        <w:t xml:space="preserve">BRITES ARAÚJO – XVIII - </w:t>
      </w:r>
      <w:r w:rsidRPr="008F37F5">
        <w:rPr>
          <w:u w:val="single"/>
          <w:lang w:val="pt-PT"/>
        </w:rPr>
        <w:t xml:space="preserve">CONCHA </w:t>
      </w:r>
    </w:p>
    <w:p w14:paraId="41EA7D5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 me amanheço manhã,</w:t>
      </w:r>
    </w:p>
    <w:p w14:paraId="5BD6A83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Ou queria dizer sol, seara, sorriso,</w:t>
      </w:r>
    </w:p>
    <w:p w14:paraId="54FF9E9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Logo me contenho</w:t>
      </w:r>
    </w:p>
    <w:p w14:paraId="6D730C0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Ou então me contradigo,</w:t>
      </w:r>
    </w:p>
    <w:p w14:paraId="71A20D5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há um rumor de choro</w:t>
      </w:r>
    </w:p>
    <w:p w14:paraId="70E77CE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Nas palavras com que digo.</w:t>
      </w:r>
    </w:p>
    <w:p w14:paraId="7BB08FB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 me ergo em beirais,</w:t>
      </w:r>
    </w:p>
    <w:p w14:paraId="3F85ACC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Ou queria dizer vida, vento, voo,</w:t>
      </w:r>
    </w:p>
    <w:p w14:paraId="0641432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Logo me recolho</w:t>
      </w:r>
    </w:p>
    <w:p w14:paraId="10B9FD3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Ou então me penalizo,</w:t>
      </w:r>
    </w:p>
    <w:p w14:paraId="4A3517B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há um pudor de luto</w:t>
      </w:r>
    </w:p>
    <w:p w14:paraId="71DB289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Nas palavras com que digo.</w:t>
      </w:r>
    </w:p>
    <w:p w14:paraId="7FB1C8C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 me alcanço em futuro,</w:t>
      </w:r>
    </w:p>
    <w:p w14:paraId="6271627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Ou queria dizer peito, pátria, povo,</w:t>
      </w:r>
    </w:p>
    <w:p w14:paraId="32DB9B7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Logo me estremeço</w:t>
      </w:r>
    </w:p>
    <w:p w14:paraId="2DE8FAF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Ou então me silencio,</w:t>
      </w:r>
    </w:p>
    <w:p w14:paraId="5DF035B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há um ronco de breu</w:t>
      </w:r>
    </w:p>
    <w:p w14:paraId="634A57F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Nas palavras com que digo.</w:t>
      </w:r>
    </w:p>
    <w:p w14:paraId="4FAB4FC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In ANTOLOGIA 9 ILHAS 9 ESCRITORAS, aicl/calendário de letras 2014</w:t>
      </w:r>
    </w:p>
    <w:p w14:paraId="7A1F74E7"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5570D842">
          <v:rect id="_x0000_i1062" style="width:0;height:1.5pt" o:hrstd="t" o:hr="t" fillcolor="#4040ff" stroked="f"/>
        </w:pict>
      </w:r>
    </w:p>
    <w:p w14:paraId="23D4C14C" w14:textId="77777777" w:rsidR="00C051CD" w:rsidRPr="008F37F5" w:rsidRDefault="004679C2" w:rsidP="004D0A45">
      <w:pPr>
        <w:pStyle w:val="IntenseQuote"/>
        <w:spacing w:line="240" w:lineRule="auto"/>
        <w:rPr>
          <w:lang w:val="pt-PT"/>
        </w:rPr>
      </w:pPr>
      <w:r w:rsidRPr="008F37F5">
        <w:rPr>
          <w:lang w:val="pt-PT"/>
        </w:rPr>
        <w:t xml:space="preserve">VASCO PEREIRA DA COSTA. “ROSE ERA O NOME DE ROSA” - </w:t>
      </w:r>
      <w:r w:rsidRPr="008F37F5">
        <w:rPr>
          <w:u w:val="single"/>
          <w:lang w:val="pt-PT"/>
        </w:rPr>
        <w:t>CHRYS</w:t>
      </w:r>
    </w:p>
    <w:p w14:paraId="3E4C4D6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A mãe disse não mais</w:t>
      </w:r>
    </w:p>
    <w:p w14:paraId="1042CBF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não mais eu não mais tu filha</w:t>
      </w:r>
    </w:p>
    <w:p w14:paraId="6D9801F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não mais nomes na pedra do cais</w:t>
      </w:r>
    </w:p>
    <w:p w14:paraId="7B8F8FB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não mais o cortinado da ilha</w:t>
      </w:r>
    </w:p>
    <w:p w14:paraId="4D89EBA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Não mais Rosa sejas Rose agora</w:t>
      </w:r>
    </w:p>
    <w:p w14:paraId="3F221CB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não mais névoas roxos ais</w:t>
      </w:r>
    </w:p>
    <w:p w14:paraId="1AB56BE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não mais a sorte caipora</w:t>
      </w:r>
    </w:p>
    <w:p w14:paraId="3CF976A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não mais a ilha não mais</w:t>
      </w:r>
    </w:p>
    <w:p w14:paraId="494AAB0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Porém Rose o não mais não quis</w:t>
      </w:r>
    </w:p>
    <w:p w14:paraId="50911A9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e quis ver a ilha do não mais</w:t>
      </w:r>
    </w:p>
    <w:p w14:paraId="69B6F3C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o cortinado roxo infeliz</w:t>
      </w:r>
    </w:p>
    <w:p w14:paraId="2AB2944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os nomes na pedra dos cais</w:t>
      </w:r>
    </w:p>
    <w:p w14:paraId="1FEF14C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Pegou em si e foi-se embora.</w:t>
      </w:r>
    </w:p>
    <w:p w14:paraId="31FBE2F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Não mais Rose. Rosa outra vez agora. </w:t>
      </w:r>
    </w:p>
    <w:p w14:paraId="5A166A4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My Californian Friends. Gávea Brown, Palimage</w:t>
      </w:r>
    </w:p>
    <w:p w14:paraId="28F923EE"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65253810">
          <v:rect id="_x0000_i1063" style="width:0;height:1.5pt" o:hrstd="t" o:hr="t" fillcolor="#4040ff" stroked="f"/>
        </w:pict>
      </w:r>
    </w:p>
    <w:p w14:paraId="78E42305" w14:textId="77777777" w:rsidR="00C051CD" w:rsidRPr="008F37F5" w:rsidRDefault="004679C2" w:rsidP="004D0A45">
      <w:pPr>
        <w:pStyle w:val="IntenseQuote"/>
        <w:spacing w:line="240" w:lineRule="auto"/>
        <w:rPr>
          <w:u w:val="single"/>
          <w:lang w:val="pt-PT"/>
        </w:rPr>
      </w:pPr>
      <w:r w:rsidRPr="008F37F5">
        <w:rPr>
          <w:lang w:val="pt-PT"/>
        </w:rPr>
        <w:t xml:space="preserve">MÁRIO MACHADO FRAIÃO - LUA DE VERÃO - </w:t>
      </w:r>
      <w:r w:rsidRPr="008F37F5">
        <w:rPr>
          <w:u w:val="single"/>
          <w:lang w:val="pt-PT"/>
        </w:rPr>
        <w:t>LUCIANO</w:t>
      </w:r>
    </w:p>
    <w:p w14:paraId="6F23F0E7" w14:textId="607CDFBA"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O barco </w:t>
      </w:r>
    </w:p>
    <w:p w14:paraId="50DDCA2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fez aquela viagem tão mansa </w:t>
      </w:r>
    </w:p>
    <w:p w14:paraId="67A0F3F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por uma noite </w:t>
      </w:r>
    </w:p>
    <w:p w14:paraId="24BB19C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onde a lua cheia nos abençoava </w:t>
      </w:r>
    </w:p>
    <w:p w14:paraId="38D7B33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Ao atravessarmos a praia </w:t>
      </w:r>
    </w:p>
    <w:p w14:paraId="460418D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houve um grande silêncio na linha de rebentação </w:t>
      </w:r>
    </w:p>
    <w:p w14:paraId="263A606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lua ganhou uma cor dourada </w:t>
      </w:r>
    </w:p>
    <w:p w14:paraId="289116E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regrediu até quarto minguante </w:t>
      </w:r>
    </w:p>
    <w:p w14:paraId="61285A5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 magnífica </w:t>
      </w:r>
    </w:p>
    <w:p w14:paraId="641E547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mais parecia uma talhada de melão </w:t>
      </w:r>
    </w:p>
    <w:p w14:paraId="7A9BD83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centro do firmamento </w:t>
      </w:r>
    </w:p>
    <w:p w14:paraId="47C26E2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Pêssegos ameixas e água fresca </w:t>
      </w:r>
    </w:p>
    <w:p w14:paraId="0909972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trazem o potente cheiro destes dias </w:t>
      </w:r>
    </w:p>
    <w:p w14:paraId="4FF9899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sabem a ostras </w:t>
      </w:r>
    </w:p>
    <w:p w14:paraId="3320437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ou algas ou cabelos de mulher durante o verão.</w:t>
      </w:r>
    </w:p>
    <w:p w14:paraId="52BBA82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(IN “SOL XXI – REVISTA LITERÁRIA”, N.º 12, MARÇO 1995</w:t>
      </w:r>
    </w:p>
    <w:p w14:paraId="5A8DB88D"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5FE4A0B7">
          <v:rect id="_x0000_i1064" style="width:0;height:1.5pt" o:hrstd="t" o:hr="t" fillcolor="#4040ff" stroked="f"/>
        </w:pict>
      </w:r>
    </w:p>
    <w:p w14:paraId="09EDF289" w14:textId="77777777" w:rsidR="00C051CD" w:rsidRPr="008F37F5" w:rsidRDefault="004679C2" w:rsidP="004D0A45">
      <w:pPr>
        <w:pStyle w:val="IntenseQuote"/>
        <w:spacing w:line="240" w:lineRule="auto"/>
        <w:rPr>
          <w:lang w:val="pt-PT"/>
        </w:rPr>
      </w:pPr>
      <w:r w:rsidRPr="008F37F5">
        <w:rPr>
          <w:lang w:val="pt-PT"/>
        </w:rPr>
        <w:t xml:space="preserve">EMANUEL FÉLIX – MELIBEIA - </w:t>
      </w:r>
      <w:r w:rsidRPr="008F37F5">
        <w:rPr>
          <w:u w:val="single"/>
          <w:lang w:val="pt-PT"/>
        </w:rPr>
        <w:t>CONCHA</w:t>
      </w:r>
    </w:p>
    <w:p w14:paraId="6AD7CE8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Melibeia é a primavera</w:t>
      </w:r>
    </w:p>
    <w:p w14:paraId="741A701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dos homens sem infância</w:t>
      </w:r>
    </w:p>
    <w:p w14:paraId="354A65B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Melibeia é um sorriso</w:t>
      </w:r>
    </w:p>
    <w:p w14:paraId="022DDF9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gesto de esperança</w:t>
      </w:r>
    </w:p>
    <w:p w14:paraId="34E7C58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entre o mar</w:t>
      </w:r>
    </w:p>
    <w:p w14:paraId="3A928B5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e os montes verdes</w:t>
      </w:r>
    </w:p>
    <w:p w14:paraId="22F76BC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Melibeia – mil silêncios</w:t>
      </w:r>
    </w:p>
    <w:p w14:paraId="08EEAAD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sem longe</w:t>
      </w:r>
    </w:p>
    <w:p w14:paraId="471C525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nem saudade</w:t>
      </w:r>
    </w:p>
    <w:p w14:paraId="248EDC5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 xml:space="preserve">sem ausência </w:t>
      </w:r>
    </w:p>
    <w:p w14:paraId="17A7090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nem regresso</w:t>
      </w:r>
    </w:p>
    <w:p w14:paraId="7E12708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(ah</w:t>
      </w:r>
    </w:p>
    <w:p w14:paraId="247448E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a liberdade é uma ironia</w:t>
      </w:r>
    </w:p>
    <w:p w14:paraId="1C1DBFF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como o sol de ninguém</w:t>
      </w:r>
    </w:p>
    <w:p w14:paraId="3C5AAF8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mesma lua de todas as noites</w:t>
      </w:r>
    </w:p>
    <w:p w14:paraId="7E0D132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fruto proibido</w:t>
      </w:r>
    </w:p>
    <w:p w14:paraId="56A5A19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e seu preço)</w:t>
      </w:r>
    </w:p>
    <w:p w14:paraId="2B348AE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onde os pássaros dormem cobertos de silêncio</w:t>
      </w:r>
    </w:p>
    <w:p w14:paraId="19C1751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na primeira árvore da estrada” </w:t>
      </w:r>
    </w:p>
    <w:p w14:paraId="5A983BA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POEMAS DE MELIBEIA (1965) IN 121 POEMAS ESCOLHIDOS, P. 52</w:t>
      </w:r>
    </w:p>
    <w:p w14:paraId="1D35993D"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60F683B1">
          <v:rect id="_x0000_i1065" style="width:0;height:1.5pt" o:hrstd="t" o:hr="t" fillcolor="#4040ff" stroked="f"/>
        </w:pict>
      </w:r>
    </w:p>
    <w:p w14:paraId="2C4480A5" w14:textId="77777777" w:rsidR="00C051CD" w:rsidRPr="008F37F5" w:rsidRDefault="004679C2" w:rsidP="004D0A45">
      <w:pPr>
        <w:pStyle w:val="IntenseQuote"/>
        <w:spacing w:line="240" w:lineRule="auto"/>
        <w:rPr>
          <w:u w:val="single"/>
          <w:lang w:val="pt-PT"/>
        </w:rPr>
      </w:pPr>
      <w:r w:rsidRPr="008F37F5">
        <w:rPr>
          <w:lang w:val="pt-PT"/>
        </w:rPr>
        <w:t xml:space="preserve">RENATA CORREIA BOTELHO – </w:t>
      </w:r>
      <w:r w:rsidRPr="008F37F5">
        <w:rPr>
          <w:u w:val="single"/>
          <w:lang w:val="pt-PT"/>
        </w:rPr>
        <w:t>CHRYS</w:t>
      </w:r>
    </w:p>
    <w:p w14:paraId="5B07F85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BCFA0A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nas vozes é assim:</w:t>
      </w:r>
    </w:p>
    <w:p w14:paraId="475358E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só a última palavra</w:t>
      </w:r>
    </w:p>
    <w:p w14:paraId="6387344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cabe no beijo;</w:t>
      </w:r>
    </w:p>
    <w:p w14:paraId="54EE03E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lábio segue-a e</w:t>
      </w:r>
    </w:p>
    <w:p w14:paraId="4A197D6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poisa, húmido,</w:t>
      </w:r>
    </w:p>
    <w:p w14:paraId="4EECBE3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 sílaba tónica.</w:t>
      </w:r>
    </w:p>
    <w:p w14:paraId="6B4B4AF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p>
    <w:p w14:paraId="42876B3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vem, meu amor, traz contigo os lilases.</w:t>
      </w:r>
    </w:p>
    <w:p w14:paraId="6028676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segue as pistas que te deixei</w:t>
      </w:r>
    </w:p>
    <w:p w14:paraId="0913DF7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entre as pedras da memória.</w:t>
      </w:r>
    </w:p>
    <w:p w14:paraId="5A71AF0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vem guardar-nos do inverno. </w:t>
      </w:r>
    </w:p>
    <w:p w14:paraId="01CA15E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Um circo no nevoeiro - 2009: </w:t>
      </w:r>
      <w:r w:rsidR="00EC0275" w:rsidRPr="008F37F5">
        <w:rPr>
          <w:rFonts w:ascii="Arial" w:eastAsia="Arial Unicode MS" w:hAnsi="Arial" w:cs="Arial"/>
          <w:spacing w:val="5"/>
          <w:sz w:val="18"/>
          <w:szCs w:val="18"/>
        </w:rPr>
        <w:pict w14:anchorId="6C26F6C3">
          <v:rect id="_x0000_i1066" style="width:0;height:1.5pt" o:hrstd="t" o:hr="t" fillcolor="#4040ff" stroked="f"/>
        </w:pict>
      </w:r>
    </w:p>
    <w:p w14:paraId="40B6727E" w14:textId="77777777" w:rsidR="00C051CD" w:rsidRPr="008F37F5" w:rsidRDefault="004679C2" w:rsidP="004D0A45">
      <w:pPr>
        <w:pStyle w:val="IntenseQuote"/>
        <w:spacing w:line="240" w:lineRule="auto"/>
        <w:rPr>
          <w:lang w:val="pt-PT"/>
        </w:rPr>
      </w:pPr>
      <w:r w:rsidRPr="008F37F5">
        <w:rPr>
          <w:lang w:val="pt-PT"/>
        </w:rPr>
        <w:t xml:space="preserve">JOSÉ MARTINS GARCIA - </w:t>
      </w:r>
      <w:r w:rsidRPr="008F37F5">
        <w:rPr>
          <w:u w:val="single"/>
          <w:lang w:val="pt-PT"/>
        </w:rPr>
        <w:t>LUCIANO</w:t>
      </w:r>
    </w:p>
    <w:p w14:paraId="394472D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 ilha do regresso os rostos são</w:t>
      </w:r>
    </w:p>
    <w:p w14:paraId="11F58DC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Espaços onde cresce o incenso e a faia;</w:t>
      </w:r>
    </w:p>
    <w:p w14:paraId="144BBFB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Ali foi a latada, ali o balcão,</w:t>
      </w:r>
    </w:p>
    <w:p w14:paraId="3906957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Ali foi o regresso. A cor desmaia.</w:t>
      </w:r>
    </w:p>
    <w:p w14:paraId="4CA0C2B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 ilha do regresso os dias são</w:t>
      </w:r>
    </w:p>
    <w:p w14:paraId="4E5B6B3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Serapilheiras gastas; e os daninhos</w:t>
      </w:r>
    </w:p>
    <w:p w14:paraId="242D947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Arbustos crescem no que foi portão</w:t>
      </w:r>
    </w:p>
    <w:p w14:paraId="03A597D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abraçaram as portas dos vizinhos.</w:t>
      </w:r>
    </w:p>
    <w:p w14:paraId="02BFABB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 ilha do regresso ninguém mora,</w:t>
      </w:r>
    </w:p>
    <w:p w14:paraId="0E2B485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Nem há quem habilmente a reconheça.</w:t>
      </w:r>
    </w:p>
    <w:p w14:paraId="2D825E8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Cercadura de névoa a rememora,</w:t>
      </w:r>
    </w:p>
    <w:p w14:paraId="7D70A79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Névoa dia após dia mais espessa. </w:t>
      </w:r>
    </w:p>
    <w:p w14:paraId="64116D4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GARCIA, José Martins, No Crescer dos Dias. Lisboa, Edições Salamandra, col. “Garajau”, 1996, p. 19).</w:t>
      </w:r>
    </w:p>
    <w:p w14:paraId="0B9A0361"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2DD59266">
          <v:rect id="_x0000_i1067" style="width:0;height:1.5pt" o:hrstd="t" o:hr="t" fillcolor="#4040ff" stroked="f"/>
        </w:pict>
      </w:r>
    </w:p>
    <w:p w14:paraId="2E8057C3" w14:textId="77777777" w:rsidR="00C051CD" w:rsidRPr="008F37F5" w:rsidRDefault="004679C2" w:rsidP="004D0A45">
      <w:pPr>
        <w:pStyle w:val="IntenseQuote"/>
        <w:spacing w:line="240" w:lineRule="auto"/>
        <w:rPr>
          <w:u w:val="single"/>
          <w:lang w:val="pt-PT"/>
        </w:rPr>
      </w:pPr>
      <w:r w:rsidRPr="008F37F5">
        <w:rPr>
          <w:lang w:val="pt-PT"/>
        </w:rPr>
        <w:t xml:space="preserve">MARIA DAS DORES BEIRÃO CANTO DA DÉCIMA ILHA </w:t>
      </w:r>
      <w:r w:rsidRPr="008F37F5">
        <w:rPr>
          <w:u w:val="single"/>
          <w:lang w:val="pt-PT"/>
        </w:rPr>
        <w:t>CONCHA</w:t>
      </w:r>
    </w:p>
    <w:p w14:paraId="61C7B8A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Sou desta Ilha, soma de tantas;</w:t>
      </w:r>
    </w:p>
    <w:p w14:paraId="4603C12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Pedra, vulcão de saudade.</w:t>
      </w:r>
    </w:p>
    <w:p w14:paraId="1914B60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Ilha de lava a queimar de amor,</w:t>
      </w:r>
    </w:p>
    <w:p w14:paraId="4A97F65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Corpo de gente, (rubro de) liberdade.</w:t>
      </w:r>
    </w:p>
    <w:p w14:paraId="42D36D7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p>
    <w:p w14:paraId="441AFE4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Sou desta Ilha, que é arco-íris</w:t>
      </w:r>
    </w:p>
    <w:p w14:paraId="5A994B9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Rasgando o céu da águia escura,       </w:t>
      </w:r>
    </w:p>
    <w:p w14:paraId="45F5FEB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Que é cor de tantas e me faz feliz.</w:t>
      </w:r>
    </w:p>
    <w:p w14:paraId="09391C3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E imagina o mar em névoas de lonjura.</w:t>
      </w:r>
    </w:p>
    <w:p w14:paraId="6EFCB8E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Sou desta Ilha, feita de mil vozes,</w:t>
      </w:r>
    </w:p>
    <w:p w14:paraId="704F76D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Toadas de calor, Sol de Lá sem Dó,</w:t>
      </w:r>
    </w:p>
    <w:p w14:paraId="338E59F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No Sol Maior da sua ternura,</w:t>
      </w:r>
    </w:p>
    <w:p w14:paraId="771D2B9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Gritando silêncios numa voz só.</w:t>
      </w:r>
    </w:p>
    <w:p w14:paraId="351D62A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Sou desta Ilha, Décima de rimas,</w:t>
      </w:r>
    </w:p>
    <w:p w14:paraId="435E2F4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De poetas loucos, língua inventada.</w:t>
      </w:r>
    </w:p>
    <w:p w14:paraId="0F48A0BF" w14:textId="77777777" w:rsidR="00BB18C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Navega serena em marés de espuma.</w:t>
      </w:r>
    </w:p>
    <w:p w14:paraId="704B6CB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Minha ilha mátria reencontrada</w:t>
      </w:r>
    </w:p>
    <w:p w14:paraId="6633FA5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In beijo de abelha 2004</w:t>
      </w:r>
    </w:p>
    <w:p w14:paraId="73187149"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755E1AC2">
          <v:rect id="_x0000_i1068" style="width:0;height:1.5pt" o:hrstd="t" o:hr="t" fillcolor="#4040ff" stroked="f"/>
        </w:pict>
      </w:r>
    </w:p>
    <w:p w14:paraId="0BBF03DF" w14:textId="77777777" w:rsidR="00C051CD" w:rsidRPr="008F37F5" w:rsidRDefault="004679C2" w:rsidP="004D0A45">
      <w:pPr>
        <w:pStyle w:val="IntenseQuote"/>
        <w:spacing w:line="240" w:lineRule="auto"/>
        <w:rPr>
          <w:lang w:val="pt-PT"/>
        </w:rPr>
      </w:pPr>
      <w:r w:rsidRPr="008F37F5">
        <w:rPr>
          <w:lang w:val="pt-PT"/>
        </w:rPr>
        <w:t xml:space="preserve">MARIA LUÍSA SOARES - INDIZÍVEL - </w:t>
      </w:r>
      <w:r w:rsidRPr="008F37F5">
        <w:rPr>
          <w:u w:val="single"/>
          <w:lang w:val="pt-PT"/>
        </w:rPr>
        <w:t>LUCIANO</w:t>
      </w:r>
    </w:p>
    <w:p w14:paraId="4CB3230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Indizível </w:t>
      </w:r>
    </w:p>
    <w:p w14:paraId="0F53D2B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Este espanto</w:t>
      </w:r>
    </w:p>
    <w:p w14:paraId="1DC82E3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me veste</w:t>
      </w:r>
    </w:p>
    <w:p w14:paraId="23A0FAF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 tamanho</w:t>
      </w:r>
    </w:p>
    <w:p w14:paraId="71C8EEE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Não tem nome</w:t>
      </w:r>
    </w:p>
    <w:p w14:paraId="4481386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É jorro de fonte em caudal</w:t>
      </w:r>
    </w:p>
    <w:p w14:paraId="2C5EB63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Delírio de tempestade</w:t>
      </w:r>
    </w:p>
    <w:p w14:paraId="488054A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Estilhaço raio</w:t>
      </w:r>
    </w:p>
    <w:p w14:paraId="7E3CAF9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atingir-me</w:t>
      </w:r>
    </w:p>
    <w:p w14:paraId="7928DF5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Eco de mim</w:t>
      </w:r>
    </w:p>
    <w:p w14:paraId="300BE76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 eu querer</w:t>
      </w:r>
    </w:p>
    <w:p w14:paraId="53B8AD6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É nunca mais no futuro</w:t>
      </w:r>
    </w:p>
    <w:p w14:paraId="6EE0826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Único agora de mim</w:t>
      </w:r>
    </w:p>
    <w:p w14:paraId="2370E3F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in Ribeira submersa 1991</w:t>
      </w:r>
    </w:p>
    <w:p w14:paraId="3CE71642"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36357E29">
          <v:rect id="_x0000_i1069" style="width:0;height:1.5pt" o:hrstd="t" o:hr="t" fillcolor="#4040ff" stroked="f"/>
        </w:pict>
      </w:r>
    </w:p>
    <w:p w14:paraId="084DC868" w14:textId="77777777" w:rsidR="00C051CD" w:rsidRPr="008F37F5" w:rsidRDefault="004679C2" w:rsidP="004D0A45">
      <w:pPr>
        <w:pStyle w:val="IntenseQuote"/>
        <w:spacing w:line="240" w:lineRule="auto"/>
        <w:rPr>
          <w:lang w:val="pt-PT"/>
        </w:rPr>
      </w:pPr>
      <w:r w:rsidRPr="008F37F5">
        <w:rPr>
          <w:lang w:val="pt-PT"/>
        </w:rPr>
        <w:t xml:space="preserve">MARCOLINO CANDEIAS. “CREPÚSCULO NA ILHA” - </w:t>
      </w:r>
      <w:r w:rsidRPr="008F37F5">
        <w:rPr>
          <w:u w:val="single"/>
          <w:lang w:val="pt-PT"/>
        </w:rPr>
        <w:t>CONCHA</w:t>
      </w:r>
    </w:p>
    <w:p w14:paraId="2B0DFCD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I</w:t>
      </w:r>
    </w:p>
    <w:p w14:paraId="52AACE9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O dia morre como se adormecessem vozes</w:t>
      </w:r>
    </w:p>
    <w:p w14:paraId="7DC4D0B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nas bocas dos animais</w:t>
      </w:r>
    </w:p>
    <w:p w14:paraId="0289115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tecidas</w:t>
      </w:r>
    </w:p>
    <w:p w14:paraId="5F6A39D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num esvoaçar de sons</w:t>
      </w:r>
    </w:p>
    <w:p w14:paraId="093A297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II</w:t>
      </w:r>
    </w:p>
    <w:p w14:paraId="1756108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O lavrador vestido de suor</w:t>
      </w:r>
    </w:p>
    <w:p w14:paraId="5BC4D16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planta no bater da estaca</w:t>
      </w:r>
    </w:p>
    <w:p w14:paraId="28A2256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o gesto último</w:t>
      </w:r>
    </w:p>
    <w:p w14:paraId="6F8190BF"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de quem prende à terra toda a sua vida</w:t>
      </w:r>
    </w:p>
    <w:p w14:paraId="589ACF4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III</w:t>
      </w:r>
    </w:p>
    <w:p w14:paraId="460F5D4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No cheiro a erva</w:t>
      </w:r>
    </w:p>
    <w:p w14:paraId="5679DE8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um sonoro subtil soar de silêncio</w:t>
      </w:r>
    </w:p>
    <w:p w14:paraId="1C5BDA2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brota um crepúsculo de flores esmagadas</w:t>
      </w:r>
    </w:p>
    <w:p w14:paraId="0ACD11F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IV</w:t>
      </w:r>
    </w:p>
    <w:p w14:paraId="7836031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No ar</w:t>
      </w:r>
    </w:p>
    <w:p w14:paraId="4B229B6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paira um odor calado a maresia</w:t>
      </w:r>
    </w:p>
    <w:p w14:paraId="71C0B74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“ILHA DE EMOÇÃO”, NA DISTÂNCIA DESTE TEMPO. LISBOA, ED SALAMANDRA, COLEÇÃO “GARAJAU”, SÉRIE ESPECIAL, 2ª ED REVISTA, 2002, P. 33. </w:t>
      </w:r>
    </w:p>
    <w:p w14:paraId="09438C4A"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3D35C422">
          <v:rect id="_x0000_i1070" style="width:0;height:1.5pt" o:hrstd="t" o:hr="t" fillcolor="#4040ff" stroked="f"/>
        </w:pict>
      </w:r>
    </w:p>
    <w:p w14:paraId="7F69AB9A" w14:textId="77777777" w:rsidR="00C051CD" w:rsidRPr="008F37F5" w:rsidRDefault="004679C2" w:rsidP="004D0A45">
      <w:pPr>
        <w:pStyle w:val="IntenseQuote"/>
        <w:spacing w:line="240" w:lineRule="auto"/>
        <w:rPr>
          <w:lang w:val="pt-PT"/>
        </w:rPr>
      </w:pPr>
      <w:r w:rsidRPr="008F37F5">
        <w:rPr>
          <w:lang w:val="pt-PT"/>
        </w:rPr>
        <w:t xml:space="preserve">SUSANA TELES MARGARIDO SOMENTE PARA TI </w:t>
      </w:r>
      <w:r w:rsidRPr="008F37F5">
        <w:rPr>
          <w:u w:val="single"/>
          <w:lang w:val="pt-PT"/>
        </w:rPr>
        <w:t>CHRYS</w:t>
      </w:r>
    </w:p>
    <w:p w14:paraId="717F0B74" w14:textId="77777777" w:rsidR="00C051CD" w:rsidRPr="008F37F5" w:rsidRDefault="004679C2" w:rsidP="004D0A45">
      <w:pPr>
        <w:tabs>
          <w:tab w:val="left" w:pos="6379"/>
        </w:tabs>
        <w:ind w:right="-41"/>
        <w:rPr>
          <w:rFonts w:ascii="Arial" w:eastAsia="Arial Unicode MS" w:hAnsi="Arial" w:cs="Arial"/>
          <w:spacing w:val="5"/>
          <w:sz w:val="18"/>
          <w:szCs w:val="18"/>
        </w:rPr>
      </w:pPr>
      <w:r w:rsidRPr="008F37F5">
        <w:rPr>
          <w:rFonts w:ascii="Arial" w:eastAsia="Arial Unicode MS" w:hAnsi="Arial" w:cs="Arial"/>
          <w:spacing w:val="5"/>
          <w:sz w:val="18"/>
          <w:szCs w:val="18"/>
        </w:rPr>
        <w:t>Somente para ti</w:t>
      </w:r>
    </w:p>
    <w:p w14:paraId="10FF07CA" w14:textId="319FDE0E" w:rsidR="00C051CD" w:rsidRPr="008F37F5" w:rsidRDefault="004679C2" w:rsidP="00A91438">
      <w:pPr>
        <w:tabs>
          <w:tab w:val="left" w:pos="6379"/>
        </w:tabs>
        <w:ind w:right="-41"/>
        <w:rPr>
          <w:rFonts w:ascii="Arial" w:eastAsia="Arial Unicode MS" w:hAnsi="Arial" w:cs="Arial"/>
          <w:spacing w:val="5"/>
          <w:sz w:val="18"/>
          <w:szCs w:val="18"/>
        </w:rPr>
      </w:pPr>
      <w:r w:rsidRPr="008F37F5">
        <w:rPr>
          <w:rFonts w:ascii="Arial" w:eastAsia="Arial Unicode MS" w:hAnsi="Arial" w:cs="Arial"/>
          <w:spacing w:val="5"/>
          <w:sz w:val="18"/>
          <w:szCs w:val="18"/>
        </w:rPr>
        <w:t>Criança desesperada</w:t>
      </w:r>
      <w:r w:rsidRPr="008F37F5">
        <w:rPr>
          <w:rFonts w:ascii="Arial" w:eastAsia="Arial Unicode MS" w:hAnsi="Arial" w:cs="Arial"/>
          <w:spacing w:val="5"/>
          <w:sz w:val="18"/>
          <w:szCs w:val="18"/>
        </w:rPr>
        <w:br/>
        <w:t>Em que o sorriso</w:t>
      </w:r>
      <w:r w:rsidRPr="008F37F5">
        <w:rPr>
          <w:rFonts w:ascii="Arial" w:eastAsia="Arial Unicode MS" w:hAnsi="Arial" w:cs="Arial"/>
          <w:spacing w:val="5"/>
          <w:sz w:val="18"/>
          <w:szCs w:val="18"/>
        </w:rPr>
        <w:br/>
        <w:t>É pouco mais que o nada</w:t>
      </w:r>
      <w:r w:rsidRPr="008F37F5">
        <w:rPr>
          <w:rFonts w:ascii="Arial" w:eastAsia="Arial Unicode MS" w:hAnsi="Arial" w:cs="Arial"/>
          <w:spacing w:val="5"/>
          <w:sz w:val="18"/>
          <w:szCs w:val="18"/>
        </w:rPr>
        <w:br/>
        <w:t>Que andas descalça no inverno</w:t>
      </w:r>
      <w:r w:rsidRPr="008F37F5">
        <w:rPr>
          <w:rFonts w:ascii="Arial" w:eastAsia="Arial Unicode MS" w:hAnsi="Arial" w:cs="Arial"/>
          <w:spacing w:val="5"/>
          <w:sz w:val="18"/>
          <w:szCs w:val="18"/>
        </w:rPr>
        <w:br/>
        <w:t>E tens os olhos naufragados fiz este poema</w:t>
      </w:r>
      <w:r w:rsidRPr="008F37F5">
        <w:rPr>
          <w:rFonts w:ascii="Arial" w:eastAsia="Arial Unicode MS" w:hAnsi="Arial" w:cs="Arial"/>
          <w:spacing w:val="5"/>
          <w:sz w:val="18"/>
          <w:szCs w:val="18"/>
        </w:rPr>
        <w:br/>
        <w:t>Não é pão nem agasalho</w:t>
      </w:r>
      <w:r w:rsidRPr="008F37F5">
        <w:rPr>
          <w:rFonts w:ascii="Arial" w:eastAsia="Arial Unicode MS" w:hAnsi="Arial" w:cs="Arial"/>
          <w:spacing w:val="5"/>
          <w:sz w:val="18"/>
          <w:szCs w:val="18"/>
        </w:rPr>
        <w:br/>
        <w:t>Não é sorriso forçado</w:t>
      </w:r>
      <w:r w:rsidRPr="008F37F5">
        <w:rPr>
          <w:rFonts w:ascii="Arial" w:eastAsia="Arial Unicode MS" w:hAnsi="Arial" w:cs="Arial"/>
          <w:spacing w:val="5"/>
          <w:sz w:val="18"/>
          <w:szCs w:val="18"/>
        </w:rPr>
        <w:br/>
        <w:t>Nem esperança p’ro futuro</w:t>
      </w:r>
      <w:r w:rsidRPr="008F37F5">
        <w:rPr>
          <w:rFonts w:ascii="Arial" w:eastAsia="Arial Unicode MS" w:hAnsi="Arial" w:cs="Arial"/>
          <w:spacing w:val="5"/>
          <w:sz w:val="18"/>
          <w:szCs w:val="18"/>
        </w:rPr>
        <w:br/>
        <w:t>É um símbolo de amizade</w:t>
      </w:r>
      <w:r w:rsidRPr="008F37F5">
        <w:rPr>
          <w:rFonts w:ascii="Arial" w:eastAsia="Arial Unicode MS" w:hAnsi="Arial" w:cs="Arial"/>
          <w:spacing w:val="5"/>
          <w:sz w:val="18"/>
          <w:szCs w:val="18"/>
        </w:rPr>
        <w:br/>
        <w:t>Uma mensagem de amor</w:t>
      </w:r>
      <w:r w:rsidRPr="008F37F5">
        <w:rPr>
          <w:rFonts w:ascii="Arial" w:eastAsia="Arial Unicode MS" w:hAnsi="Arial" w:cs="Arial"/>
          <w:spacing w:val="5"/>
          <w:sz w:val="18"/>
          <w:szCs w:val="18"/>
        </w:rPr>
        <w:br/>
        <w:t>Talvez não o compreendas</w:t>
      </w:r>
      <w:r w:rsidRPr="008F37F5">
        <w:rPr>
          <w:rFonts w:ascii="Arial" w:eastAsia="Arial Unicode MS" w:hAnsi="Arial" w:cs="Arial"/>
          <w:spacing w:val="5"/>
          <w:sz w:val="18"/>
          <w:szCs w:val="18"/>
        </w:rPr>
        <w:br/>
        <w:t>Pouco importa se assim for</w:t>
      </w:r>
      <w:r w:rsidRPr="008F37F5">
        <w:rPr>
          <w:rFonts w:ascii="Arial" w:eastAsia="Arial Unicode MS" w:hAnsi="Arial" w:cs="Arial"/>
          <w:spacing w:val="5"/>
          <w:sz w:val="18"/>
          <w:szCs w:val="18"/>
        </w:rPr>
        <w:br/>
        <w:t>Mas quero que um dia saibas</w:t>
      </w:r>
      <w:r w:rsidRPr="008F37F5">
        <w:rPr>
          <w:rFonts w:ascii="Arial" w:eastAsia="Arial Unicode MS" w:hAnsi="Arial" w:cs="Arial"/>
          <w:spacing w:val="5"/>
          <w:sz w:val="18"/>
          <w:szCs w:val="18"/>
        </w:rPr>
        <w:br/>
        <w:t>Que nesta noite gelada eu senti a tua dor</w:t>
      </w:r>
      <w:r w:rsidRPr="008F37F5">
        <w:rPr>
          <w:rFonts w:ascii="Arial" w:eastAsia="Arial Unicode MS" w:hAnsi="Arial" w:cs="Arial"/>
          <w:spacing w:val="5"/>
          <w:sz w:val="18"/>
          <w:szCs w:val="18"/>
        </w:rPr>
        <w:br/>
        <w:t>Susana Teles Margarido, 1979</w:t>
      </w:r>
    </w:p>
    <w:p w14:paraId="22DA935F"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52B23301">
          <v:rect id="_x0000_i1071" style="width:0;height:1.5pt" o:hrstd="t" o:hr="t" fillcolor="#4040ff" stroked="f"/>
        </w:pict>
      </w:r>
    </w:p>
    <w:p w14:paraId="365465D3" w14:textId="77777777" w:rsidR="00C051CD" w:rsidRPr="008F37F5" w:rsidRDefault="004679C2" w:rsidP="004D0A45">
      <w:pPr>
        <w:pStyle w:val="IntenseQuote"/>
        <w:spacing w:line="240" w:lineRule="auto"/>
        <w:rPr>
          <w:lang w:val="pt-PT"/>
        </w:rPr>
      </w:pPr>
      <w:r w:rsidRPr="008F37F5">
        <w:rPr>
          <w:lang w:val="pt-PT"/>
        </w:rPr>
        <w:t>URBANO BETTENCOURT - POEMA POR RECEITA -</w:t>
      </w:r>
      <w:r w:rsidRPr="008F37F5">
        <w:rPr>
          <w:u w:val="single"/>
          <w:lang w:val="pt-PT"/>
        </w:rPr>
        <w:t xml:space="preserve"> LUCIANO</w:t>
      </w:r>
    </w:p>
    <w:p w14:paraId="647E88D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economia do lirismo</w:t>
      </w:r>
    </w:p>
    <w:p w14:paraId="65559EB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(diferente dos lirismos</w:t>
      </w:r>
    </w:p>
    <w:p w14:paraId="20B5B15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da economia)</w:t>
      </w:r>
    </w:p>
    <w:p w14:paraId="756008B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dirá  dos materiais</w:t>
      </w:r>
    </w:p>
    <w:p w14:paraId="003AB58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do seu uso a justa medida,</w:t>
      </w:r>
    </w:p>
    <w:p w14:paraId="6753220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as proporções da mistura,</w:t>
      </w:r>
    </w:p>
    <w:p w14:paraId="7B4C8D6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tempo de confeção</w:t>
      </w:r>
    </w:p>
    <w:p w14:paraId="42D8A49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(nove anos, dizia Horácio</w:t>
      </w:r>
    </w:p>
    <w:p w14:paraId="0C302E4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muito antes ainda </w:t>
      </w:r>
    </w:p>
    <w:p w14:paraId="2F6BE3F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do fast food e do take away).</w:t>
      </w:r>
    </w:p>
    <w:p w14:paraId="591608F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w:t>
      </w:r>
      <w:r w:rsidRPr="008F37F5">
        <w:rPr>
          <w:rFonts w:ascii="Arial" w:eastAsia="Arial Unicode MS" w:hAnsi="Arial" w:cs="Arial"/>
          <w:i/>
          <w:iCs/>
          <w:spacing w:val="5"/>
          <w:sz w:val="18"/>
          <w:szCs w:val="18"/>
        </w:rPr>
        <w:t>patella,</w:t>
      </w:r>
      <w:r w:rsidRPr="008F37F5">
        <w:rPr>
          <w:rFonts w:ascii="Arial" w:eastAsia="Arial Unicode MS" w:hAnsi="Arial" w:cs="Arial"/>
          <w:spacing w:val="5"/>
          <w:sz w:val="18"/>
          <w:szCs w:val="18"/>
        </w:rPr>
        <w:t> por exemplo,</w:t>
      </w:r>
    </w:p>
    <w:p w14:paraId="3D63FF4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trazida por Lineu ao cardápio</w:t>
      </w:r>
    </w:p>
    <w:p w14:paraId="4045C63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do poema,  rimaria bem com aguarela</w:t>
      </w:r>
    </w:p>
    <w:p w14:paraId="4FD25AB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(fosse eu o Cesário!)</w:t>
      </w:r>
    </w:p>
    <w:p w14:paraId="53EEE86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ou  com a panela em que a mão experiente</w:t>
      </w:r>
    </w:p>
    <w:p w14:paraId="0F57CEE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do escrevente</w:t>
      </w:r>
    </w:p>
    <w:p w14:paraId="36A85E7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lhe juntasse o sal, a salsa, o alho</w:t>
      </w:r>
    </w:p>
    <w:p w14:paraId="743BBA3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cebola e  a pimenta</w:t>
      </w:r>
    </w:p>
    <w:p w14:paraId="3263AD6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para um vulgar poema de lapas com molho Afonso.  </w:t>
      </w:r>
    </w:p>
    <w:p w14:paraId="3500A8D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Da cozedura em lume brando nada se dirá,</w:t>
      </w:r>
    </w:p>
    <w:p w14:paraId="7559A76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porquanto em brando lume se consome quem estas palavras</w:t>
      </w:r>
    </w:p>
    <w:p w14:paraId="0B77105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escreve tão longe das coisas e dos seus cheiros</w:t>
      </w:r>
    </w:p>
    <w:p w14:paraId="71BA232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a quem sobra apenas o ofício de poeta receituário</w:t>
      </w:r>
    </w:p>
    <w:p w14:paraId="0CE2A72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os despojos de um poema laparoso.</w:t>
      </w:r>
    </w:p>
    <w:p w14:paraId="6E33F1F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9D6664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(Porto, agosto de 2011)</w:t>
      </w:r>
    </w:p>
    <w:p w14:paraId="111F5C3C"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195B815C">
          <v:rect id="_x0000_i1072" style="width:0;height:1.5pt" o:hrstd="t" o:hr="t" fillcolor="#4040ff" stroked="f"/>
        </w:pict>
      </w:r>
    </w:p>
    <w:p w14:paraId="7B222F7A" w14:textId="77777777" w:rsidR="00C051CD" w:rsidRPr="008F37F5" w:rsidRDefault="004679C2" w:rsidP="004D0A45">
      <w:pPr>
        <w:pStyle w:val="IntenseQuote"/>
        <w:spacing w:line="240" w:lineRule="auto"/>
        <w:rPr>
          <w:u w:val="single"/>
          <w:lang w:val="pt-PT"/>
        </w:rPr>
      </w:pPr>
      <w:r w:rsidRPr="008F37F5">
        <w:rPr>
          <w:lang w:val="pt-PT"/>
        </w:rPr>
        <w:t xml:space="preserve">DIAS DE MELO - “POR TERRAS DOS AÇORES” – </w:t>
      </w:r>
      <w:r w:rsidRPr="008F37F5">
        <w:rPr>
          <w:u w:val="single"/>
          <w:lang w:val="pt-PT"/>
        </w:rPr>
        <w:t>CONCHA</w:t>
      </w:r>
    </w:p>
    <w:p w14:paraId="698458A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w:t>
      </w:r>
    </w:p>
    <w:p w14:paraId="154ABA5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Venho de longe… de longe…</w:t>
      </w:r>
    </w:p>
    <w:p w14:paraId="6EDB7F1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Andei, de alma embevecida,</w:t>
      </w:r>
    </w:p>
    <w:p w14:paraId="75A8376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 minha Ilha morena,</w:t>
      </w:r>
    </w:p>
    <w:p w14:paraId="5162495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azul do Mar perdida.</w:t>
      </w:r>
    </w:p>
    <w:p w14:paraId="42A4E0E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Vi a gente que trabalha,</w:t>
      </w:r>
    </w:p>
    <w:p w14:paraId="4A55DF2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com alegre devoção,</w:t>
      </w:r>
    </w:p>
    <w:p w14:paraId="5B5DD89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vi a Terra a florir</w:t>
      </w:r>
    </w:p>
    <w:p w14:paraId="3A4A1BE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poemas de Amor e Pão.</w:t>
      </w:r>
    </w:p>
    <w:p w14:paraId="481C3B1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Ajoelhei, ante a Paisagem,</w:t>
      </w:r>
    </w:p>
    <w:p w14:paraId="7E14A01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alto dos altos montes…</w:t>
      </w:r>
    </w:p>
    <w:p w14:paraId="784ED3B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na penumbra dos vales</w:t>
      </w:r>
    </w:p>
    <w:p w14:paraId="031E193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bebi da água das fontes.</w:t>
      </w:r>
    </w:p>
    <w:p w14:paraId="34B8EEF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Nas vindimas, nas adegas,</w:t>
      </w:r>
    </w:p>
    <w:p w14:paraId="35B4AA9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dormi na rama do pinho,</w:t>
      </w:r>
    </w:p>
    <w:p w14:paraId="6F003A9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embalado pelas ondas</w:t>
      </w:r>
    </w:p>
    <w:p w14:paraId="76D3A7D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o pinga-pinga do vinho.</w:t>
      </w:r>
    </w:p>
    <w:p w14:paraId="30DBA56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w:t>
      </w:r>
    </w:p>
    <w:p w14:paraId="7564107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Andei, no alto do Mar,</w:t>
      </w:r>
    </w:p>
    <w:p w14:paraId="1AD9899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nos botes dos Baleeiros</w:t>
      </w:r>
    </w:p>
    <w:p w14:paraId="26803B3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andei nos Barcos do Pico</w:t>
      </w:r>
    </w:p>
    <w:p w14:paraId="206BE91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com meus irmãos Marinheiros.</w:t>
      </w:r>
    </w:p>
    <w:p w14:paraId="66DA283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vim, nos Barcos do Pico,</w:t>
      </w:r>
    </w:p>
    <w:p w14:paraId="5A44BDE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Até aqui, de ilha em ilha</w:t>
      </w:r>
    </w:p>
    <w:p w14:paraId="1A3672E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em cada uma encontrei</w:t>
      </w:r>
    </w:p>
    <w:p w14:paraId="35E1F66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recantos de maravilha!</w:t>
      </w:r>
    </w:p>
    <w:p w14:paraId="38B6D75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Trago na boca ressaibos</w:t>
      </w:r>
    </w:p>
    <w:p w14:paraId="5970CD9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da espuma do Oceano</w:t>
      </w:r>
    </w:p>
    <w:p w14:paraId="578D278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--nos olhos, os horizontes</w:t>
      </w:r>
    </w:p>
    <w:p w14:paraId="5D31321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deste Mundo Açoriano!</w:t>
      </w:r>
    </w:p>
    <w:p w14:paraId="435A847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mais trago, na minha Alma,</w:t>
      </w:r>
    </w:p>
    <w:p w14:paraId="02990F0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Alma de toda a gente</w:t>
      </w:r>
    </w:p>
    <w:p w14:paraId="44E2E0D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 nestas Ilhas nasceu</w:t>
      </w:r>
    </w:p>
    <w:p w14:paraId="4ED8EC7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vive e trabalha e sente!</w:t>
      </w:r>
    </w:p>
    <w:p w14:paraId="72F4062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quero gravar-vos na alma.</w:t>
      </w:r>
    </w:p>
    <w:p w14:paraId="169C716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entre os mais altos amores,</w:t>
      </w:r>
    </w:p>
    <w:p w14:paraId="0AB7BD5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Amor da Gente e das Coisas</w:t>
      </w:r>
    </w:p>
    <w:p w14:paraId="45E841B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destas ilhas dos Açores!</w:t>
      </w:r>
    </w:p>
    <w:p w14:paraId="7A2D2A3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Açores! – uma só Terra</w:t>
      </w:r>
    </w:p>
    <w:p w14:paraId="31BA91E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nove ilhas repartida!</w:t>
      </w:r>
    </w:p>
    <w:p w14:paraId="5D7BE45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Uma só Alma a sonhar</w:t>
      </w:r>
    </w:p>
    <w:p w14:paraId="74F2E75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 bruma azul recolhida!”</w:t>
      </w:r>
    </w:p>
    <w:p w14:paraId="75DA151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Toadas do Mar e da Terra. Poemas. (1ª edição: do autor, Ponta Delgada, 1954), pp. 93-94 e 95.</w:t>
      </w:r>
    </w:p>
    <w:p w14:paraId="4A67BD9D" w14:textId="77777777" w:rsidR="00C051CD" w:rsidRPr="008F37F5" w:rsidRDefault="00EC0275"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667E71A6">
          <v:rect id="_x0000_i1073" style="width:0;height:1.5pt" o:hrstd="t" o:hr="t" fillcolor="#4040ff" stroked="f"/>
        </w:pict>
      </w:r>
    </w:p>
    <w:p w14:paraId="08E21AF6" w14:textId="77777777" w:rsidR="00C051CD" w:rsidRPr="008F37F5" w:rsidRDefault="004679C2" w:rsidP="004D0A45">
      <w:pPr>
        <w:pStyle w:val="IntenseQuote"/>
        <w:spacing w:line="240" w:lineRule="auto"/>
        <w:rPr>
          <w:lang w:val="pt-PT"/>
        </w:rPr>
      </w:pPr>
      <w:r w:rsidRPr="008F37F5">
        <w:rPr>
          <w:lang w:val="pt-PT"/>
        </w:rPr>
        <w:t xml:space="preserve">CHRYS CHRYSTELLO, HOMENAGEM A NATÁLIA CORREIA E AO POEMA DESTINADO A HAVER DOMINGO </w:t>
      </w:r>
      <w:r w:rsidRPr="008F37F5">
        <w:rPr>
          <w:u w:val="single"/>
          <w:lang w:val="pt-PT"/>
        </w:rPr>
        <w:t>CHRYS</w:t>
      </w:r>
    </w:p>
    <w:p w14:paraId="256EFCD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hoje</w:t>
      </w:r>
    </w:p>
    <w:p w14:paraId="2DE5DB3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decididamente</w:t>
      </w:r>
    </w:p>
    <w:p w14:paraId="66174EB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vou escrever um poema</w:t>
      </w:r>
    </w:p>
    <w:p w14:paraId="2733300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dedicado aos feriados </w:t>
      </w:r>
    </w:p>
    <w:p w14:paraId="71C7225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que nos roubaram</w:t>
      </w:r>
    </w:p>
    <w:p w14:paraId="7F7D1F3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decreto </w:t>
      </w:r>
    </w:p>
    <w:p w14:paraId="7E24A43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que todos os dias </w:t>
      </w:r>
    </w:p>
    <w:p w14:paraId="5EBC438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feriados sejam abolidos</w:t>
      </w:r>
    </w:p>
    <w:p w14:paraId="77771D0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os dias da semana </w:t>
      </w:r>
    </w:p>
    <w:p w14:paraId="2FA296D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também</w:t>
      </w:r>
    </w:p>
    <w:p w14:paraId="0B80F67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para não esquecermos</w:t>
      </w:r>
    </w:p>
    <w:p w14:paraId="6D7D117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tais dias e feriados</w:t>
      </w:r>
    </w:p>
    <w:p w14:paraId="72131BC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se comemorem todas as datas </w:t>
      </w:r>
    </w:p>
    <w:p w14:paraId="621E7C2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ao domingo</w:t>
      </w:r>
    </w:p>
    <w:p w14:paraId="468D1D8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seja domingo todos os dias</w:t>
      </w:r>
    </w:p>
    <w:p w14:paraId="7CBA34A4" w14:textId="77777777" w:rsidR="002D477D" w:rsidRPr="008F37F5" w:rsidRDefault="00EC0275" w:rsidP="004D0A45">
      <w:pPr>
        <w:tabs>
          <w:tab w:val="left" w:pos="6379"/>
        </w:tabs>
        <w:ind w:right="-41"/>
        <w:jc w:val="both"/>
        <w:rPr>
          <w:rFonts w:ascii="Arial" w:eastAsia="Arial Unicode MS" w:hAnsi="Arial" w:cs="Arial"/>
          <w:spacing w:val="5"/>
          <w:sz w:val="18"/>
          <w:szCs w:val="18"/>
        </w:rPr>
      </w:pPr>
    </w:p>
    <w:p w14:paraId="0E826F5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 se nos convertermos ao catolicismo </w:t>
      </w:r>
    </w:p>
    <w:p w14:paraId="3CF5341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não poderemos trabalhar ao domingo)</w:t>
      </w:r>
    </w:p>
    <w:p w14:paraId="0E033F6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CRÓNICA DO QUOTIDIANO INÚTIL 2012, PP. 221</w:t>
      </w:r>
    </w:p>
    <w:p w14:paraId="2DA320B1" w14:textId="77777777" w:rsidR="006F704C" w:rsidRPr="008F37F5" w:rsidRDefault="00621AF1"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pict w14:anchorId="1BDAD53C">
          <v:shape id="_x0000_i1074" type="#_x0000_t75" style="width:367.2pt;height:6.05pt" o:hrpct="0" o:hr="t">
            <v:imagedata r:id="rId112" o:title="BD14768_"/>
          </v:shape>
        </w:pict>
      </w:r>
    </w:p>
    <w:p w14:paraId="6629DF78" w14:textId="77777777" w:rsidR="00C051CD" w:rsidRPr="008F37F5" w:rsidRDefault="004679C2" w:rsidP="004D0A45">
      <w:pPr>
        <w:tabs>
          <w:tab w:val="left" w:pos="6379"/>
        </w:tabs>
        <w:ind w:right="-41"/>
        <w:jc w:val="both"/>
        <w:rPr>
          <w:rStyle w:val="SubtleReference"/>
          <w:rFonts w:eastAsia="Arial Unicode MS"/>
        </w:rPr>
      </w:pPr>
      <w:r w:rsidRPr="008F37F5">
        <w:rPr>
          <w:rStyle w:val="SubtleReference"/>
          <w:rFonts w:eastAsia="Arial Unicode MS"/>
        </w:rPr>
        <w:t>Para a sessão de poesia de autor foram escolhidos os seguintes poemas:</w:t>
      </w:r>
    </w:p>
    <w:p w14:paraId="6F6EEF22" w14:textId="77777777" w:rsidR="00C051CD" w:rsidRPr="008F37F5" w:rsidRDefault="00621AF1"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pict w14:anchorId="35330FCD">
          <v:shape id="_x0000_i1075" type="#_x0000_t75" style="width:367.2pt;height:6.05pt" o:hrpct="0" o:hr="t">
            <v:imagedata r:id="rId112" o:title="BD14768_"/>
          </v:shape>
        </w:pict>
      </w:r>
    </w:p>
    <w:p w14:paraId="0DD8E4D0" w14:textId="77777777" w:rsidR="006F704C" w:rsidRPr="008F37F5" w:rsidRDefault="004679C2" w:rsidP="004D0A45">
      <w:pPr>
        <w:pStyle w:val="IntenseQuote"/>
        <w:spacing w:line="240" w:lineRule="auto"/>
        <w:rPr>
          <w:lang w:val="pt-PT"/>
        </w:rPr>
      </w:pPr>
      <w:r w:rsidRPr="008F37F5">
        <w:rPr>
          <w:highlight w:val="yellow"/>
          <w:lang w:val="pt-PT"/>
        </w:rPr>
        <w:t xml:space="preserve">545. SAL 1 </w:t>
      </w:r>
      <w:r w:rsidRPr="008F37F5">
        <w:rPr>
          <w:rFonts w:eastAsia="Times New Roman"/>
          <w:highlight w:val="yellow"/>
          <w:vertAlign w:val="superscript"/>
          <w:lang w:val="pt-PT"/>
        </w:rPr>
        <w:footnoteReference w:id="40"/>
      </w:r>
      <w:r w:rsidRPr="008F37F5">
        <w:rPr>
          <w:highlight w:val="yellow"/>
          <w:lang w:val="pt-PT"/>
        </w:rPr>
        <w:t xml:space="preserve">           </w:t>
      </w:r>
      <w:r w:rsidRPr="008F37F5">
        <w:rPr>
          <w:smallCaps/>
          <w:color w:val="C0504D"/>
          <w:highlight w:val="yellow"/>
          <w:lang w:val="pt-PT"/>
        </w:rPr>
        <w:t>LUCIANO</w:t>
      </w:r>
    </w:p>
    <w:p w14:paraId="1B40FB14" w14:textId="77777777" w:rsidR="006F704C" w:rsidRPr="008F37F5" w:rsidRDefault="004679C2" w:rsidP="004D0A45">
      <w:pPr>
        <w:rPr>
          <w:rFonts w:ascii="Arial" w:hAnsi="Arial" w:cs="Arial"/>
          <w:sz w:val="18"/>
          <w:szCs w:val="18"/>
        </w:rPr>
      </w:pPr>
      <w:r w:rsidRPr="008F37F5">
        <w:rPr>
          <w:rFonts w:ascii="Arial" w:hAnsi="Arial" w:cs="Arial"/>
          <w:sz w:val="18"/>
          <w:szCs w:val="18"/>
        </w:rPr>
        <w:t>sempre que vou ao mar</w:t>
      </w:r>
    </w:p>
    <w:p w14:paraId="26ECFD04" w14:textId="77777777" w:rsidR="006F704C" w:rsidRPr="008F37F5" w:rsidRDefault="004679C2" w:rsidP="004D0A45">
      <w:pPr>
        <w:rPr>
          <w:rFonts w:ascii="Arial" w:hAnsi="Arial" w:cs="Arial"/>
          <w:sz w:val="18"/>
          <w:szCs w:val="18"/>
        </w:rPr>
      </w:pPr>
      <w:r w:rsidRPr="008F37F5">
        <w:rPr>
          <w:rFonts w:ascii="Arial" w:hAnsi="Arial" w:cs="Arial"/>
          <w:sz w:val="18"/>
          <w:szCs w:val="18"/>
        </w:rPr>
        <w:t xml:space="preserve">na boca fica-me um travo a sal </w:t>
      </w:r>
    </w:p>
    <w:p w14:paraId="6CB3589E" w14:textId="77777777" w:rsidR="006F704C" w:rsidRPr="008F37F5" w:rsidRDefault="004679C2" w:rsidP="004D0A45">
      <w:pPr>
        <w:rPr>
          <w:rFonts w:ascii="Arial" w:hAnsi="Arial" w:cs="Arial"/>
          <w:sz w:val="18"/>
          <w:szCs w:val="18"/>
        </w:rPr>
      </w:pPr>
      <w:r w:rsidRPr="008F37F5">
        <w:rPr>
          <w:rFonts w:ascii="Arial" w:hAnsi="Arial" w:cs="Arial"/>
          <w:sz w:val="18"/>
          <w:szCs w:val="18"/>
        </w:rPr>
        <w:t>sempre que vou à galiza</w:t>
      </w:r>
    </w:p>
    <w:p w14:paraId="375BA141" w14:textId="77777777" w:rsidR="006F704C" w:rsidRPr="008F37F5" w:rsidRDefault="004679C2" w:rsidP="004D0A45">
      <w:pPr>
        <w:rPr>
          <w:rFonts w:ascii="Arial" w:hAnsi="Arial" w:cs="Arial"/>
          <w:sz w:val="18"/>
          <w:szCs w:val="18"/>
        </w:rPr>
      </w:pPr>
      <w:r w:rsidRPr="008F37F5">
        <w:rPr>
          <w:rFonts w:ascii="Arial" w:hAnsi="Arial" w:cs="Arial"/>
          <w:sz w:val="18"/>
          <w:szCs w:val="18"/>
        </w:rPr>
        <w:t>os lábios falam-me de portugal</w:t>
      </w:r>
    </w:p>
    <w:p w14:paraId="51461E31" w14:textId="77777777" w:rsidR="006F704C" w:rsidRPr="008F37F5" w:rsidRDefault="004679C2" w:rsidP="004D0A45">
      <w:pPr>
        <w:rPr>
          <w:rFonts w:ascii="Arial" w:hAnsi="Arial" w:cs="Arial"/>
          <w:sz w:val="18"/>
          <w:szCs w:val="18"/>
        </w:rPr>
      </w:pPr>
      <w:r w:rsidRPr="008F37F5">
        <w:rPr>
          <w:rFonts w:ascii="Arial" w:hAnsi="Arial" w:cs="Arial"/>
          <w:sz w:val="18"/>
          <w:szCs w:val="18"/>
        </w:rPr>
        <w:t>e em goa, timor ou macau</w:t>
      </w:r>
    </w:p>
    <w:p w14:paraId="0A012701" w14:textId="77777777" w:rsidR="006F704C" w:rsidRPr="008F37F5" w:rsidRDefault="004679C2" w:rsidP="004D0A45">
      <w:pPr>
        <w:rPr>
          <w:rFonts w:ascii="Arial" w:hAnsi="Arial" w:cs="Arial"/>
          <w:sz w:val="18"/>
          <w:szCs w:val="18"/>
        </w:rPr>
      </w:pPr>
      <w:r w:rsidRPr="008F37F5">
        <w:rPr>
          <w:rFonts w:ascii="Arial" w:hAnsi="Arial" w:cs="Arial"/>
          <w:sz w:val="18"/>
          <w:szCs w:val="18"/>
        </w:rPr>
        <w:t>no brasil ou cochinchina</w:t>
      </w:r>
    </w:p>
    <w:p w14:paraId="694205BC" w14:textId="77777777" w:rsidR="006F704C" w:rsidRPr="008F37F5" w:rsidRDefault="004679C2" w:rsidP="004D0A45">
      <w:pPr>
        <w:rPr>
          <w:rFonts w:ascii="Arial" w:hAnsi="Arial" w:cs="Arial"/>
          <w:sz w:val="18"/>
          <w:szCs w:val="18"/>
        </w:rPr>
      </w:pPr>
      <w:r w:rsidRPr="008F37F5">
        <w:rPr>
          <w:rFonts w:ascii="Arial" w:hAnsi="Arial" w:cs="Arial"/>
          <w:sz w:val="18"/>
          <w:szCs w:val="18"/>
        </w:rPr>
        <w:t>nunca me sinto mal</w:t>
      </w:r>
    </w:p>
    <w:p w14:paraId="24E2FC3A" w14:textId="77777777" w:rsidR="006F704C" w:rsidRPr="008F37F5" w:rsidRDefault="00EC0275" w:rsidP="004D0A45">
      <w:pPr>
        <w:rPr>
          <w:rFonts w:ascii="Arial" w:hAnsi="Arial" w:cs="Arial"/>
          <w:sz w:val="18"/>
          <w:szCs w:val="18"/>
        </w:rPr>
      </w:pPr>
    </w:p>
    <w:p w14:paraId="32F30B5F" w14:textId="77777777" w:rsidR="006F704C" w:rsidRPr="008F37F5" w:rsidRDefault="004679C2" w:rsidP="004D0A45">
      <w:pPr>
        <w:rPr>
          <w:rFonts w:ascii="Arial" w:hAnsi="Arial" w:cs="Arial"/>
          <w:sz w:val="18"/>
          <w:szCs w:val="18"/>
        </w:rPr>
      </w:pPr>
      <w:r w:rsidRPr="008F37F5">
        <w:rPr>
          <w:rFonts w:ascii="Arial" w:hAnsi="Arial" w:cs="Arial"/>
          <w:sz w:val="18"/>
          <w:szCs w:val="18"/>
        </w:rPr>
        <w:t>sândalo, cravinho e canela</w:t>
      </w:r>
    </w:p>
    <w:p w14:paraId="31080E3C" w14:textId="77777777" w:rsidR="006F704C" w:rsidRPr="008F37F5" w:rsidRDefault="004679C2" w:rsidP="004D0A45">
      <w:pPr>
        <w:rPr>
          <w:rFonts w:ascii="Arial" w:hAnsi="Arial" w:cs="Arial"/>
          <w:sz w:val="18"/>
          <w:szCs w:val="18"/>
        </w:rPr>
      </w:pPr>
      <w:r w:rsidRPr="008F37F5">
        <w:rPr>
          <w:rFonts w:ascii="Arial" w:hAnsi="Arial" w:cs="Arial"/>
          <w:sz w:val="18"/>
          <w:szCs w:val="18"/>
        </w:rPr>
        <w:t>arroz-doce, bebinca, balachão</w:t>
      </w:r>
    </w:p>
    <w:p w14:paraId="1D16DBA8" w14:textId="77777777" w:rsidR="006F704C" w:rsidRPr="008F37F5" w:rsidRDefault="004679C2" w:rsidP="004D0A45">
      <w:pPr>
        <w:rPr>
          <w:rFonts w:ascii="Arial" w:hAnsi="Arial" w:cs="Arial"/>
          <w:sz w:val="18"/>
          <w:szCs w:val="18"/>
        </w:rPr>
      </w:pPr>
      <w:r w:rsidRPr="008F37F5">
        <w:rPr>
          <w:rFonts w:ascii="Arial" w:hAnsi="Arial" w:cs="Arial"/>
          <w:sz w:val="18"/>
          <w:szCs w:val="18"/>
        </w:rPr>
        <w:t>a língua que nos une tem sal</w:t>
      </w:r>
    </w:p>
    <w:p w14:paraId="10F576EE" w14:textId="77777777" w:rsidR="006F704C" w:rsidRPr="008F37F5" w:rsidRDefault="004679C2" w:rsidP="004D0A45">
      <w:pPr>
        <w:rPr>
          <w:rFonts w:ascii="Arial" w:hAnsi="Arial" w:cs="Arial"/>
          <w:sz w:val="18"/>
          <w:szCs w:val="18"/>
        </w:rPr>
      </w:pPr>
      <w:r w:rsidRPr="008F37F5">
        <w:rPr>
          <w:rFonts w:ascii="Arial" w:hAnsi="Arial" w:cs="Arial"/>
          <w:sz w:val="18"/>
          <w:szCs w:val="18"/>
        </w:rPr>
        <w:t>nela me deito e me deixo vogar</w:t>
      </w:r>
    </w:p>
    <w:p w14:paraId="33E03319" w14:textId="77777777" w:rsidR="006F704C" w:rsidRPr="008F37F5" w:rsidRDefault="00EC0275" w:rsidP="004D0A45">
      <w:pPr>
        <w:rPr>
          <w:rFonts w:ascii="Arial" w:hAnsi="Arial" w:cs="Arial"/>
          <w:sz w:val="18"/>
          <w:szCs w:val="18"/>
        </w:rPr>
      </w:pPr>
    </w:p>
    <w:p w14:paraId="3B15071F" w14:textId="77777777" w:rsidR="006F704C" w:rsidRPr="008F37F5" w:rsidRDefault="004679C2" w:rsidP="004D0A45">
      <w:pPr>
        <w:rPr>
          <w:rFonts w:ascii="Arial" w:hAnsi="Arial" w:cs="Arial"/>
          <w:sz w:val="18"/>
          <w:szCs w:val="18"/>
        </w:rPr>
      </w:pPr>
      <w:r w:rsidRPr="008F37F5">
        <w:rPr>
          <w:rFonts w:ascii="Arial" w:hAnsi="Arial" w:cs="Arial"/>
          <w:sz w:val="18"/>
          <w:szCs w:val="18"/>
        </w:rPr>
        <w:t>nesse oceano da lusofonia</w:t>
      </w:r>
    </w:p>
    <w:p w14:paraId="30BEFD37" w14:textId="77777777" w:rsidR="006F704C" w:rsidRPr="008F37F5" w:rsidRDefault="004679C2" w:rsidP="004D0A45">
      <w:pPr>
        <w:rPr>
          <w:rFonts w:ascii="Arial" w:hAnsi="Arial" w:cs="Arial"/>
          <w:sz w:val="18"/>
          <w:szCs w:val="18"/>
        </w:rPr>
      </w:pPr>
      <w:r w:rsidRPr="008F37F5">
        <w:rPr>
          <w:rFonts w:ascii="Arial" w:hAnsi="Arial" w:cs="Arial"/>
          <w:sz w:val="18"/>
          <w:szCs w:val="18"/>
        </w:rPr>
        <w:t>sem ventos nem adamastores</w:t>
      </w:r>
    </w:p>
    <w:p w14:paraId="2A04EF5D" w14:textId="77777777" w:rsidR="006F704C" w:rsidRPr="008F37F5" w:rsidRDefault="004679C2" w:rsidP="004D0A45">
      <w:pPr>
        <w:rPr>
          <w:rFonts w:ascii="Arial" w:hAnsi="Arial" w:cs="Arial"/>
          <w:sz w:val="18"/>
          <w:szCs w:val="18"/>
        </w:rPr>
      </w:pPr>
      <w:r w:rsidRPr="008F37F5">
        <w:rPr>
          <w:rFonts w:ascii="Arial" w:hAnsi="Arial" w:cs="Arial"/>
          <w:sz w:val="18"/>
          <w:szCs w:val="18"/>
        </w:rPr>
        <w:t>navegam todas as naus</w:t>
      </w:r>
    </w:p>
    <w:p w14:paraId="1A5F8819" w14:textId="77777777" w:rsidR="006F704C" w:rsidRPr="008F37F5" w:rsidRDefault="004679C2" w:rsidP="004D0A45">
      <w:pPr>
        <w:rPr>
          <w:rFonts w:ascii="Arial" w:hAnsi="Arial" w:cs="Arial"/>
          <w:sz w:val="18"/>
          <w:szCs w:val="18"/>
        </w:rPr>
      </w:pPr>
      <w:r w:rsidRPr="008F37F5">
        <w:rPr>
          <w:rFonts w:ascii="Arial" w:hAnsi="Arial" w:cs="Arial"/>
          <w:sz w:val="18"/>
          <w:szCs w:val="18"/>
        </w:rPr>
        <w:t>todos irmãos num só mar</w:t>
      </w:r>
    </w:p>
    <w:p w14:paraId="5DF4DB3B" w14:textId="77777777" w:rsidR="006F704C" w:rsidRPr="008F37F5" w:rsidRDefault="004679C2" w:rsidP="004D0A45">
      <w:pPr>
        <w:rPr>
          <w:rFonts w:ascii="Arial" w:hAnsi="Arial" w:cs="Arial"/>
          <w:sz w:val="18"/>
          <w:szCs w:val="18"/>
        </w:rPr>
      </w:pPr>
      <w:r w:rsidRPr="008F37F5">
        <w:rPr>
          <w:rFonts w:ascii="Arial" w:hAnsi="Arial" w:cs="Arial"/>
          <w:sz w:val="18"/>
          <w:szCs w:val="18"/>
        </w:rPr>
        <w:t xml:space="preserve">bandeiras do mundo sem passaporte </w:t>
      </w:r>
    </w:p>
    <w:p w14:paraId="158B5076" w14:textId="77777777" w:rsidR="006F704C" w:rsidRPr="008F37F5" w:rsidRDefault="00EC0275" w:rsidP="004D0A45">
      <w:pPr>
        <w:rPr>
          <w:rFonts w:ascii="Arial" w:hAnsi="Arial" w:cs="Arial"/>
          <w:sz w:val="18"/>
          <w:szCs w:val="18"/>
        </w:rPr>
      </w:pPr>
    </w:p>
    <w:p w14:paraId="1C9A732B" w14:textId="77777777" w:rsidR="006F704C" w:rsidRPr="008F37F5" w:rsidRDefault="004679C2" w:rsidP="004D0A45">
      <w:pPr>
        <w:rPr>
          <w:rFonts w:ascii="Arial" w:hAnsi="Arial" w:cs="Arial"/>
          <w:sz w:val="18"/>
          <w:szCs w:val="18"/>
        </w:rPr>
      </w:pPr>
      <w:r w:rsidRPr="008F37F5">
        <w:rPr>
          <w:rFonts w:ascii="Arial" w:hAnsi="Arial" w:cs="Arial"/>
          <w:sz w:val="18"/>
          <w:szCs w:val="18"/>
        </w:rPr>
        <w:t>esta a nossa cantiga de embalar</w:t>
      </w:r>
    </w:p>
    <w:p w14:paraId="6C410A37" w14:textId="77777777" w:rsidR="006F704C" w:rsidRPr="008F37F5" w:rsidRDefault="004679C2" w:rsidP="004D0A45">
      <w:pPr>
        <w:rPr>
          <w:rFonts w:ascii="Arial" w:hAnsi="Arial" w:cs="Arial"/>
          <w:sz w:val="18"/>
          <w:szCs w:val="18"/>
        </w:rPr>
      </w:pPr>
      <w:r w:rsidRPr="008F37F5">
        <w:rPr>
          <w:rFonts w:ascii="Arial" w:hAnsi="Arial" w:cs="Arial"/>
          <w:sz w:val="18"/>
          <w:szCs w:val="18"/>
        </w:rPr>
        <w:t>sonhos, utopias por provar.</w:t>
      </w:r>
    </w:p>
    <w:p w14:paraId="1155A98D" w14:textId="77777777" w:rsidR="002D477D"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02F1FD60">
          <v:shape id="_x0000_i1076" type="#_x0000_t75" style="width:366.75pt;height:6.05pt" o:hrpct="0" o:hralign="center" o:hr="t">
            <v:imagedata r:id="rId113" o:title="BD14595_"/>
          </v:shape>
        </w:pict>
      </w:r>
    </w:p>
    <w:p w14:paraId="1E56519A" w14:textId="77777777" w:rsidR="006F704C" w:rsidRPr="008F37F5" w:rsidRDefault="004679C2" w:rsidP="004D0A45">
      <w:pPr>
        <w:pStyle w:val="IntenseQuote"/>
        <w:spacing w:line="240" w:lineRule="auto"/>
        <w:rPr>
          <w:lang w:val="pt-PT"/>
        </w:rPr>
      </w:pPr>
      <w:r w:rsidRPr="008F37F5">
        <w:rPr>
          <w:highlight w:val="yellow"/>
          <w:lang w:val="pt-PT"/>
        </w:rPr>
        <w:t xml:space="preserve">559. ALABOTE 2, (Ao Vasco P Da Costa E Eduardo B. Pinto) </w:t>
      </w:r>
      <w:r w:rsidRPr="008F37F5">
        <w:rPr>
          <w:rFonts w:eastAsia="Times New Roman"/>
          <w:highlight w:val="yellow"/>
          <w:vertAlign w:val="superscript"/>
          <w:lang w:val="pt-PT"/>
        </w:rPr>
        <w:footnoteReference w:id="41"/>
      </w:r>
      <w:r w:rsidRPr="008F37F5">
        <w:rPr>
          <w:highlight w:val="yellow"/>
          <w:lang w:val="pt-PT"/>
        </w:rPr>
        <w:t xml:space="preserve">      </w:t>
      </w:r>
      <w:r w:rsidRPr="008F37F5">
        <w:rPr>
          <w:smallCaps/>
          <w:color w:val="C0504D"/>
          <w:spacing w:val="5"/>
          <w:highlight w:val="yellow"/>
          <w:lang w:val="pt-PT"/>
        </w:rPr>
        <w:t xml:space="preserve"> CONCHA</w:t>
      </w:r>
    </w:p>
    <w:p w14:paraId="456BF48A" w14:textId="77777777" w:rsidR="006F704C" w:rsidRPr="008F37F5" w:rsidRDefault="004679C2" w:rsidP="004D0A45">
      <w:pPr>
        <w:rPr>
          <w:rFonts w:ascii="Arial" w:hAnsi="Arial" w:cs="Arial"/>
          <w:sz w:val="18"/>
          <w:szCs w:val="18"/>
        </w:rPr>
      </w:pPr>
      <w:r w:rsidRPr="008F37F5">
        <w:rPr>
          <w:rFonts w:ascii="Arial" w:hAnsi="Arial" w:cs="Arial"/>
          <w:sz w:val="18"/>
          <w:szCs w:val="18"/>
        </w:rPr>
        <w:t>o mar de novo</w:t>
      </w:r>
    </w:p>
    <w:p w14:paraId="599124C7"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e sempre</w:t>
      </w:r>
    </w:p>
    <w:p w14:paraId="303CCD8C" w14:textId="77777777" w:rsidR="006F704C" w:rsidRPr="008F37F5" w:rsidRDefault="004679C2" w:rsidP="004D0A45">
      <w:pPr>
        <w:rPr>
          <w:rFonts w:ascii="Arial" w:hAnsi="Arial" w:cs="Arial"/>
          <w:sz w:val="18"/>
          <w:szCs w:val="18"/>
        </w:rPr>
      </w:pPr>
      <w:r w:rsidRPr="008F37F5">
        <w:rPr>
          <w:rFonts w:ascii="Arial" w:hAnsi="Arial" w:cs="Arial"/>
          <w:sz w:val="18"/>
          <w:szCs w:val="18"/>
        </w:rPr>
        <w:t>as ondas e a espuma</w:t>
      </w:r>
    </w:p>
    <w:p w14:paraId="27A632E0"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 xml:space="preserve">          sem sabor a maresia</w:t>
      </w:r>
    </w:p>
    <w:p w14:paraId="2DFA8C00" w14:textId="77777777" w:rsidR="006F704C" w:rsidRPr="008F37F5" w:rsidRDefault="004679C2" w:rsidP="004D0A45">
      <w:pPr>
        <w:rPr>
          <w:rFonts w:ascii="Arial" w:hAnsi="Arial" w:cs="Arial"/>
          <w:sz w:val="18"/>
          <w:szCs w:val="18"/>
        </w:rPr>
      </w:pPr>
      <w:r w:rsidRPr="008F37F5">
        <w:rPr>
          <w:rFonts w:ascii="Arial" w:hAnsi="Arial" w:cs="Arial"/>
          <w:sz w:val="18"/>
          <w:szCs w:val="18"/>
        </w:rPr>
        <w:t>esperma salgado do atlântico</w:t>
      </w:r>
    </w:p>
    <w:p w14:paraId="7FD9A08E" w14:textId="77777777" w:rsidR="006F704C" w:rsidRPr="008F37F5" w:rsidRDefault="00EC0275" w:rsidP="004D0A45">
      <w:pPr>
        <w:rPr>
          <w:rFonts w:ascii="Arial" w:hAnsi="Arial" w:cs="Arial"/>
          <w:sz w:val="18"/>
          <w:szCs w:val="18"/>
        </w:rPr>
      </w:pPr>
    </w:p>
    <w:p w14:paraId="5AF16F81" w14:textId="77777777" w:rsidR="006F704C" w:rsidRPr="008F37F5" w:rsidRDefault="004679C2" w:rsidP="004D0A45">
      <w:pPr>
        <w:rPr>
          <w:rFonts w:ascii="Arial" w:hAnsi="Arial" w:cs="Arial"/>
          <w:sz w:val="18"/>
          <w:szCs w:val="18"/>
        </w:rPr>
      </w:pPr>
      <w:r w:rsidRPr="008F37F5">
        <w:rPr>
          <w:rFonts w:ascii="Arial" w:hAnsi="Arial" w:cs="Arial"/>
          <w:sz w:val="18"/>
          <w:szCs w:val="18"/>
        </w:rPr>
        <w:t>não se vive sem mar</w:t>
      </w:r>
    </w:p>
    <w:p w14:paraId="7B4F94E1"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 xml:space="preserve">         numa ilha</w:t>
      </w:r>
    </w:p>
    <w:p w14:paraId="69B92B5C"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1891ED72">
          <v:shape id="_x0000_i1077" type="#_x0000_t75" style="width:366.75pt;height:6.05pt" o:hrpct="0" o:hralign="center" o:hr="t">
            <v:imagedata r:id="rId113" o:title="BD14595_"/>
          </v:shape>
        </w:pict>
      </w:r>
    </w:p>
    <w:p w14:paraId="7FC157C3" w14:textId="77777777" w:rsidR="006F704C" w:rsidRPr="008F37F5" w:rsidRDefault="004679C2" w:rsidP="004D0A45">
      <w:pPr>
        <w:pStyle w:val="IntenseQuote"/>
        <w:spacing w:line="240" w:lineRule="auto"/>
        <w:rPr>
          <w:lang w:val="pt-PT" w:eastAsia="en-US"/>
        </w:rPr>
      </w:pPr>
      <w:r w:rsidRPr="008F37F5">
        <w:rPr>
          <w:highlight w:val="yellow"/>
          <w:lang w:val="pt-PT" w:eastAsia="en-US"/>
        </w:rPr>
        <w:t>590. A ALMA DOS POETAS,</w:t>
      </w:r>
      <w:r w:rsidRPr="008F37F5">
        <w:rPr>
          <w:rFonts w:eastAsia="Times New Roman"/>
          <w:highlight w:val="yellow"/>
          <w:vertAlign w:val="superscript"/>
          <w:lang w:val="pt-PT" w:eastAsia="en-US"/>
        </w:rPr>
        <w:footnoteReference w:id="42"/>
      </w:r>
      <w:r w:rsidRPr="008F37F5">
        <w:rPr>
          <w:highlight w:val="yellow"/>
          <w:lang w:val="pt-PT" w:eastAsia="en-US"/>
        </w:rPr>
        <w:t xml:space="preserve">           </w:t>
      </w:r>
      <w:r w:rsidRPr="008F37F5">
        <w:rPr>
          <w:smallCaps/>
          <w:color w:val="C0504D"/>
          <w:spacing w:val="5"/>
          <w:highlight w:val="yellow"/>
          <w:lang w:val="pt-PT"/>
        </w:rPr>
        <w:t>CHRYS</w:t>
      </w:r>
    </w:p>
    <w:p w14:paraId="326AC12D"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não sei da alma dos poetas</w:t>
      </w:r>
    </w:p>
    <w:p w14:paraId="4481A8F9"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nem mesmo da do ramos rosa</w:t>
      </w:r>
    </w:p>
    <w:p w14:paraId="3D3C3931"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não conheço o cheiro da poesia</w:t>
      </w:r>
    </w:p>
    <w:p w14:paraId="4A6AD362"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nem mesmo do nuno júdice</w:t>
      </w:r>
    </w:p>
    <w:p w14:paraId="7F3C347C"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nem sei a cor de qualquer verso</w:t>
      </w:r>
    </w:p>
    <w:p w14:paraId="43B669BD"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nem mesmo do alexandre o’neill</w:t>
      </w:r>
    </w:p>
    <w:p w14:paraId="480358B1"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perco-me em mayakovsly</w:t>
      </w:r>
    </w:p>
    <w:p w14:paraId="436E60C2"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visito o uivo de allen ginsberg</w:t>
      </w:r>
    </w:p>
    <w:p w14:paraId="7C82BFE0"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por entre as denúncias de daniel filipe</w:t>
      </w:r>
    </w:p>
    <w:p w14:paraId="3F07E691"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e os alertas de lawrence ferlinghetti</w:t>
      </w:r>
    </w:p>
    <w:p w14:paraId="2D251B9F" w14:textId="77777777" w:rsidR="006F704C" w:rsidRPr="008F37F5" w:rsidRDefault="00EC0275" w:rsidP="004D0A45">
      <w:pPr>
        <w:rPr>
          <w:rFonts w:ascii="Arial" w:hAnsi="Arial" w:cs="Arial"/>
          <w:sz w:val="18"/>
          <w:szCs w:val="18"/>
          <w:lang w:eastAsia="en-US"/>
        </w:rPr>
      </w:pPr>
    </w:p>
    <w:p w14:paraId="03A17F87"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não sei da alma dos poetas</w:t>
      </w:r>
    </w:p>
    <w:p w14:paraId="65A60C92"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não sei nem dos poetas</w:t>
      </w:r>
    </w:p>
    <w:p w14:paraId="2E3D3586"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emigraram todos desgostosos</w:t>
      </w:r>
    </w:p>
    <w:p w14:paraId="7D3B3283"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fugiram envergonhados</w:t>
      </w:r>
    </w:p>
    <w:p w14:paraId="630DCDD0"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desta escravidão que nos impõem</w:t>
      </w:r>
    </w:p>
    <w:p w14:paraId="239D9914"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 xml:space="preserve">destas grilhetas invisíveis </w:t>
      </w:r>
    </w:p>
    <w:p w14:paraId="7006590C"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meros robôs em mundos alternativos</w:t>
      </w:r>
    </w:p>
    <w:p w14:paraId="3E9317D2"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 xml:space="preserve">comandados à distância </w:t>
      </w:r>
    </w:p>
    <w:p w14:paraId="2C05B3E0"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dentro de um jogo de computador</w:t>
      </w:r>
    </w:p>
    <w:p w14:paraId="71D25105"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a que insistimos em chamar vida</w:t>
      </w:r>
    </w:p>
    <w:p w14:paraId="2C7B12F2"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e alguém joga com ela</w:t>
      </w:r>
    </w:p>
    <w:p w14:paraId="08929793"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sem o sabermos</w:t>
      </w:r>
    </w:p>
    <w:p w14:paraId="7ACD84B7" w14:textId="77777777" w:rsidR="006F704C" w:rsidRPr="008F37F5" w:rsidRDefault="00EC0275" w:rsidP="004D0A45">
      <w:pPr>
        <w:rPr>
          <w:rFonts w:ascii="Arial" w:hAnsi="Arial" w:cs="Arial"/>
          <w:sz w:val="18"/>
          <w:szCs w:val="18"/>
          <w:lang w:eastAsia="en-US"/>
        </w:rPr>
      </w:pPr>
    </w:p>
    <w:p w14:paraId="39696807"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não sei da alma dos poetas</w:t>
      </w:r>
    </w:p>
    <w:p w14:paraId="1BC89EA6"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não sei dos poetas</w:t>
      </w:r>
    </w:p>
    <w:p w14:paraId="5E7EF4C7" w14:textId="5D167FBF" w:rsidR="00986918" w:rsidRPr="008F37F5" w:rsidRDefault="004679C2" w:rsidP="004D0A45">
      <w:pPr>
        <w:rPr>
          <w:rFonts w:ascii="Arial" w:hAnsi="Arial" w:cs="Arial"/>
          <w:sz w:val="18"/>
          <w:szCs w:val="18"/>
          <w:lang w:eastAsia="en-US"/>
        </w:rPr>
      </w:pPr>
      <w:r w:rsidRPr="008F37F5">
        <w:rPr>
          <w:rFonts w:ascii="Arial" w:hAnsi="Arial" w:cs="Arial"/>
          <w:sz w:val="18"/>
          <w:szCs w:val="18"/>
          <w:lang w:eastAsia="en-US"/>
        </w:rPr>
        <w:t>não sei da vida</w:t>
      </w:r>
    </w:p>
    <w:p w14:paraId="47816902"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314EF048">
          <v:shape id="_x0000_i1078" type="#_x0000_t75" style="width:366.75pt;height:6.05pt" o:hrpct="0" o:hralign="center" o:hr="t">
            <v:imagedata r:id="rId113" o:title="BD14595_"/>
          </v:shape>
        </w:pict>
      </w:r>
    </w:p>
    <w:p w14:paraId="4AA64F16" w14:textId="77777777" w:rsidR="006F704C" w:rsidRPr="008F37F5" w:rsidRDefault="004679C2" w:rsidP="004D0A45">
      <w:pPr>
        <w:pStyle w:val="IntenseQuote"/>
        <w:spacing w:line="240" w:lineRule="auto"/>
        <w:rPr>
          <w:highlight w:val="yellow"/>
          <w:lang w:val="pt-PT"/>
        </w:rPr>
      </w:pPr>
      <w:r w:rsidRPr="008F37F5">
        <w:rPr>
          <w:highlight w:val="yellow"/>
          <w:lang w:val="pt-PT"/>
        </w:rPr>
        <w:t xml:space="preserve">568. SEM PERFUME DE CAJU, AO URBANO BETTENCOURT, </w:t>
      </w:r>
      <w:r w:rsidRPr="008F37F5">
        <w:rPr>
          <w:highlight w:val="yellow"/>
          <w:vertAlign w:val="superscript"/>
          <w:lang w:val="pt-PT"/>
        </w:rPr>
        <w:footnoteReference w:id="43"/>
      </w:r>
      <w:r w:rsidRPr="008F37F5">
        <w:rPr>
          <w:highlight w:val="yellow"/>
          <w:lang w:val="pt-PT"/>
        </w:rPr>
        <w:t xml:space="preserve">   LUCIANO </w:t>
      </w:r>
    </w:p>
    <w:p w14:paraId="2D4C5F96" w14:textId="77777777" w:rsidR="006F704C" w:rsidRPr="008F37F5" w:rsidRDefault="004679C2" w:rsidP="004D0A45">
      <w:pPr>
        <w:rPr>
          <w:rFonts w:ascii="Arial" w:hAnsi="Arial" w:cs="Arial"/>
          <w:sz w:val="18"/>
          <w:szCs w:val="18"/>
        </w:rPr>
      </w:pPr>
      <w:r w:rsidRPr="008F37F5">
        <w:rPr>
          <w:rFonts w:ascii="Arial" w:hAnsi="Arial" w:cs="Arial"/>
          <w:sz w:val="18"/>
          <w:szCs w:val="18"/>
        </w:rPr>
        <w:t>na humidade da savana</w:t>
      </w:r>
    </w:p>
    <w:p w14:paraId="65FBB6F6" w14:textId="77777777" w:rsidR="006F704C" w:rsidRPr="008F37F5" w:rsidRDefault="004679C2" w:rsidP="004D0A45">
      <w:pPr>
        <w:rPr>
          <w:rFonts w:ascii="Arial" w:hAnsi="Arial" w:cs="Arial"/>
          <w:sz w:val="18"/>
          <w:szCs w:val="18"/>
        </w:rPr>
      </w:pPr>
      <w:r w:rsidRPr="008F37F5">
        <w:rPr>
          <w:rFonts w:ascii="Arial" w:hAnsi="Arial" w:cs="Arial"/>
          <w:sz w:val="18"/>
          <w:szCs w:val="18"/>
        </w:rPr>
        <w:t>no calor da tabanca</w:t>
      </w:r>
    </w:p>
    <w:p w14:paraId="04A6E16C" w14:textId="77777777" w:rsidR="006F704C" w:rsidRPr="008F37F5" w:rsidRDefault="004679C2" w:rsidP="004D0A45">
      <w:pPr>
        <w:rPr>
          <w:rFonts w:ascii="Arial" w:hAnsi="Arial" w:cs="Arial"/>
          <w:sz w:val="18"/>
          <w:szCs w:val="18"/>
        </w:rPr>
      </w:pPr>
      <w:r w:rsidRPr="008F37F5">
        <w:rPr>
          <w:rFonts w:ascii="Arial" w:hAnsi="Arial" w:cs="Arial"/>
          <w:sz w:val="18"/>
          <w:szCs w:val="18"/>
        </w:rPr>
        <w:t>tange urbano a sua harpa</w:t>
      </w:r>
    </w:p>
    <w:p w14:paraId="1122AED9" w14:textId="77777777" w:rsidR="006F704C" w:rsidRPr="008F37F5" w:rsidRDefault="004679C2" w:rsidP="004D0A45">
      <w:pPr>
        <w:rPr>
          <w:rFonts w:ascii="Arial" w:hAnsi="Arial" w:cs="Arial"/>
          <w:sz w:val="18"/>
          <w:szCs w:val="18"/>
        </w:rPr>
      </w:pPr>
      <w:r w:rsidRPr="008F37F5">
        <w:rPr>
          <w:rFonts w:ascii="Arial" w:hAnsi="Arial" w:cs="Arial"/>
          <w:sz w:val="18"/>
          <w:szCs w:val="18"/>
        </w:rPr>
        <w:t>palavras aceradas como o vento suão</w:t>
      </w:r>
    </w:p>
    <w:p w14:paraId="7A9A80A9" w14:textId="77777777" w:rsidR="006F704C" w:rsidRPr="008F37F5" w:rsidRDefault="004679C2" w:rsidP="004D0A45">
      <w:pPr>
        <w:rPr>
          <w:rFonts w:ascii="Arial" w:hAnsi="Arial" w:cs="Arial"/>
          <w:sz w:val="18"/>
          <w:szCs w:val="18"/>
        </w:rPr>
      </w:pPr>
      <w:r w:rsidRPr="008F37F5">
        <w:rPr>
          <w:rFonts w:ascii="Arial" w:hAnsi="Arial" w:cs="Arial"/>
          <w:sz w:val="18"/>
          <w:szCs w:val="18"/>
        </w:rPr>
        <w:t>batuque abafado na bolanha</w:t>
      </w:r>
    </w:p>
    <w:p w14:paraId="1446DEB0" w14:textId="77777777" w:rsidR="006F704C" w:rsidRPr="008F37F5" w:rsidRDefault="004679C2" w:rsidP="004D0A45">
      <w:pPr>
        <w:rPr>
          <w:rFonts w:ascii="Arial" w:hAnsi="Arial" w:cs="Arial"/>
          <w:sz w:val="18"/>
          <w:szCs w:val="18"/>
        </w:rPr>
      </w:pPr>
      <w:r w:rsidRPr="008F37F5">
        <w:rPr>
          <w:rFonts w:ascii="Arial" w:hAnsi="Arial" w:cs="Arial"/>
          <w:sz w:val="18"/>
          <w:szCs w:val="18"/>
        </w:rPr>
        <w:t>longe do país de bufos e beatas</w:t>
      </w:r>
      <w:r w:rsidRPr="008F37F5">
        <w:rPr>
          <w:rFonts w:ascii="Arial" w:hAnsi="Arial" w:cs="Arial"/>
          <w:sz w:val="18"/>
          <w:szCs w:val="18"/>
          <w:vertAlign w:val="superscript"/>
        </w:rPr>
        <w:footnoteReference w:id="44"/>
      </w:r>
    </w:p>
    <w:p w14:paraId="7DD9D32F" w14:textId="77777777" w:rsidR="006F704C" w:rsidRPr="008F37F5" w:rsidRDefault="004679C2" w:rsidP="004D0A45">
      <w:pPr>
        <w:rPr>
          <w:rFonts w:ascii="Arial" w:hAnsi="Arial" w:cs="Arial"/>
          <w:sz w:val="18"/>
          <w:szCs w:val="18"/>
        </w:rPr>
      </w:pPr>
      <w:r w:rsidRPr="008F37F5">
        <w:rPr>
          <w:rFonts w:ascii="Arial" w:hAnsi="Arial" w:cs="Arial"/>
          <w:sz w:val="18"/>
          <w:szCs w:val="18"/>
        </w:rPr>
        <w:t>traduzes as sílabas de morte e vida</w:t>
      </w:r>
    </w:p>
    <w:p w14:paraId="2887BCB1" w14:textId="77777777" w:rsidR="006F704C" w:rsidRPr="008F37F5" w:rsidRDefault="004679C2" w:rsidP="004D0A45">
      <w:pPr>
        <w:rPr>
          <w:rFonts w:ascii="Arial" w:hAnsi="Arial" w:cs="Arial"/>
          <w:sz w:val="18"/>
          <w:szCs w:val="18"/>
        </w:rPr>
      </w:pPr>
      <w:r w:rsidRPr="008F37F5">
        <w:rPr>
          <w:rFonts w:ascii="Arial" w:hAnsi="Arial" w:cs="Arial"/>
          <w:sz w:val="18"/>
          <w:szCs w:val="18"/>
        </w:rPr>
        <w:t>rumores desse cheiro de áfrica</w:t>
      </w:r>
    </w:p>
    <w:p w14:paraId="7A5EADA3" w14:textId="77777777" w:rsidR="006F704C" w:rsidRPr="008F37F5" w:rsidRDefault="004679C2" w:rsidP="004D0A45">
      <w:pPr>
        <w:rPr>
          <w:rFonts w:ascii="Arial" w:hAnsi="Arial" w:cs="Arial"/>
          <w:sz w:val="18"/>
          <w:szCs w:val="18"/>
        </w:rPr>
      </w:pPr>
      <w:r w:rsidRPr="008F37F5">
        <w:rPr>
          <w:rFonts w:ascii="Arial" w:hAnsi="Arial" w:cs="Arial"/>
          <w:sz w:val="18"/>
          <w:szCs w:val="18"/>
        </w:rPr>
        <w:t>colado na pele que esfregas</w:t>
      </w:r>
    </w:p>
    <w:p w14:paraId="1D38302A" w14:textId="77777777" w:rsidR="006F704C" w:rsidRPr="008F37F5" w:rsidRDefault="004679C2" w:rsidP="004D0A45">
      <w:pPr>
        <w:rPr>
          <w:rFonts w:ascii="Arial" w:hAnsi="Arial" w:cs="Arial"/>
          <w:sz w:val="18"/>
          <w:szCs w:val="18"/>
        </w:rPr>
      </w:pPr>
      <w:r w:rsidRPr="008F37F5">
        <w:rPr>
          <w:rFonts w:ascii="Arial" w:hAnsi="Arial" w:cs="Arial"/>
          <w:sz w:val="18"/>
          <w:szCs w:val="18"/>
        </w:rPr>
        <w:t xml:space="preserve">com napalm e metralha </w:t>
      </w:r>
    </w:p>
    <w:p w14:paraId="0F9C8F1B" w14:textId="77777777" w:rsidR="006F704C" w:rsidRPr="008F37F5" w:rsidRDefault="004679C2" w:rsidP="004D0A45">
      <w:pPr>
        <w:rPr>
          <w:rFonts w:ascii="Arial" w:hAnsi="Arial" w:cs="Arial"/>
          <w:sz w:val="18"/>
          <w:szCs w:val="18"/>
        </w:rPr>
      </w:pPr>
      <w:r w:rsidRPr="008F37F5">
        <w:rPr>
          <w:rFonts w:ascii="Arial" w:hAnsi="Arial" w:cs="Arial"/>
          <w:sz w:val="18"/>
          <w:szCs w:val="18"/>
        </w:rPr>
        <w:t>que nunca conseguiste lavar</w:t>
      </w:r>
    </w:p>
    <w:p w14:paraId="767EFB3F" w14:textId="432FB939" w:rsidR="00986918" w:rsidRPr="008F37F5" w:rsidRDefault="004679C2" w:rsidP="004D0A45">
      <w:pPr>
        <w:rPr>
          <w:rFonts w:ascii="Arial" w:hAnsi="Arial" w:cs="Arial"/>
          <w:sz w:val="18"/>
          <w:szCs w:val="18"/>
        </w:rPr>
      </w:pPr>
      <w:r w:rsidRPr="008F37F5">
        <w:rPr>
          <w:rFonts w:ascii="Arial" w:hAnsi="Arial" w:cs="Arial"/>
          <w:sz w:val="18"/>
          <w:szCs w:val="18"/>
        </w:rPr>
        <w:t xml:space="preserve">nem com as chuvas da monção </w:t>
      </w:r>
    </w:p>
    <w:p w14:paraId="00799CDF"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3C64B7AC">
          <v:shape id="_x0000_i1079" type="#_x0000_t75" style="width:366.75pt;height:6.05pt" o:hrpct="0" o:hralign="center" o:hr="t">
            <v:imagedata r:id="rId113" o:title="BD14595_"/>
          </v:shape>
        </w:pict>
      </w:r>
    </w:p>
    <w:p w14:paraId="5ED970A2" w14:textId="18E19CB2" w:rsidR="006F704C" w:rsidRPr="008F37F5" w:rsidRDefault="004679C2" w:rsidP="00A91438">
      <w:pPr>
        <w:pStyle w:val="IntenseQuote"/>
        <w:spacing w:line="240" w:lineRule="auto"/>
        <w:rPr>
          <w:rFonts w:ascii="Arial" w:hAnsi="Arial"/>
          <w:lang w:val="pt-PT"/>
        </w:rPr>
      </w:pPr>
      <w:r w:rsidRPr="008F37F5">
        <w:rPr>
          <w:highlight w:val="yellow"/>
          <w:lang w:val="pt-PT"/>
        </w:rPr>
        <w:t xml:space="preserve">615. MAIS BRUMAS </w:t>
      </w:r>
      <w:r w:rsidRPr="008F37F5">
        <w:rPr>
          <w:highlight w:val="yellow"/>
          <w:vertAlign w:val="superscript"/>
          <w:lang w:val="pt-PT"/>
        </w:rPr>
        <w:footnoteReference w:id="45"/>
      </w:r>
      <w:r w:rsidRPr="008F37F5">
        <w:rPr>
          <w:highlight w:val="yellow"/>
          <w:lang w:val="pt-PT"/>
        </w:rPr>
        <w:t xml:space="preserve">          CONCHA</w:t>
      </w:r>
    </w:p>
    <w:p w14:paraId="56C2E6CB" w14:textId="77777777" w:rsidR="006F704C" w:rsidRPr="008F37F5" w:rsidRDefault="004679C2" w:rsidP="004D0A45">
      <w:pPr>
        <w:rPr>
          <w:rFonts w:ascii="Arial" w:hAnsi="Arial" w:cs="Arial"/>
          <w:sz w:val="18"/>
          <w:szCs w:val="18"/>
        </w:rPr>
      </w:pPr>
      <w:r w:rsidRPr="008F37F5">
        <w:rPr>
          <w:rFonts w:ascii="Arial" w:hAnsi="Arial" w:cs="Arial"/>
          <w:sz w:val="18"/>
          <w:szCs w:val="18"/>
        </w:rPr>
        <w:t>eram de espuma</w:t>
      </w:r>
    </w:p>
    <w:p w14:paraId="0E1CE1D3"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as palavras</w:t>
      </w:r>
    </w:p>
    <w:p w14:paraId="05101A99" w14:textId="77777777" w:rsidR="006F704C" w:rsidRPr="008F37F5" w:rsidRDefault="004679C2" w:rsidP="004D0A45">
      <w:pPr>
        <w:rPr>
          <w:rFonts w:ascii="Arial" w:hAnsi="Arial" w:cs="Arial"/>
          <w:sz w:val="18"/>
          <w:szCs w:val="18"/>
        </w:rPr>
      </w:pPr>
      <w:r w:rsidRPr="008F37F5">
        <w:rPr>
          <w:rFonts w:ascii="Arial" w:hAnsi="Arial" w:cs="Arial"/>
          <w:sz w:val="18"/>
          <w:szCs w:val="18"/>
        </w:rPr>
        <w:t>eram de sal</w:t>
      </w:r>
    </w:p>
    <w:p w14:paraId="55D902DF" w14:textId="77777777" w:rsidR="006F704C" w:rsidRPr="008F37F5" w:rsidRDefault="004679C2" w:rsidP="004D0A45">
      <w:pPr>
        <w:rPr>
          <w:rFonts w:ascii="Arial" w:hAnsi="Arial" w:cs="Arial"/>
          <w:sz w:val="18"/>
          <w:szCs w:val="18"/>
        </w:rPr>
      </w:pPr>
      <w:r w:rsidRPr="008F37F5">
        <w:rPr>
          <w:rFonts w:ascii="Arial" w:hAnsi="Arial" w:cs="Arial"/>
          <w:sz w:val="18"/>
          <w:szCs w:val="18"/>
        </w:rPr>
        <w:tab/>
        <w:t xml:space="preserve">     as ondas</w:t>
      </w:r>
    </w:p>
    <w:p w14:paraId="0150140F" w14:textId="77777777" w:rsidR="006F704C" w:rsidRPr="008F37F5" w:rsidRDefault="004679C2" w:rsidP="004D0A45">
      <w:pPr>
        <w:rPr>
          <w:rFonts w:ascii="Arial" w:hAnsi="Arial" w:cs="Arial"/>
          <w:sz w:val="18"/>
          <w:szCs w:val="18"/>
        </w:rPr>
      </w:pPr>
      <w:r w:rsidRPr="008F37F5">
        <w:rPr>
          <w:rFonts w:ascii="Arial" w:hAnsi="Arial" w:cs="Arial"/>
          <w:sz w:val="18"/>
          <w:szCs w:val="18"/>
        </w:rPr>
        <w:t>eram de gaze</w:t>
      </w:r>
    </w:p>
    <w:p w14:paraId="781E3E44" w14:textId="77777777" w:rsidR="006F704C" w:rsidRPr="008F37F5" w:rsidRDefault="004679C2" w:rsidP="004D0A45">
      <w:pPr>
        <w:rPr>
          <w:rFonts w:ascii="Arial" w:hAnsi="Arial" w:cs="Arial"/>
          <w:sz w:val="18"/>
          <w:szCs w:val="18"/>
        </w:rPr>
      </w:pPr>
      <w:r w:rsidRPr="008F37F5">
        <w:rPr>
          <w:rFonts w:ascii="Arial" w:hAnsi="Arial" w:cs="Arial"/>
          <w:sz w:val="18"/>
          <w:szCs w:val="18"/>
        </w:rPr>
        <w:tab/>
        <w:t xml:space="preserve">        as nuvens</w:t>
      </w:r>
    </w:p>
    <w:p w14:paraId="3B47A719" w14:textId="77777777" w:rsidR="006F704C" w:rsidRPr="008F37F5" w:rsidRDefault="004679C2" w:rsidP="004D0A45">
      <w:pPr>
        <w:rPr>
          <w:rFonts w:ascii="Arial" w:hAnsi="Arial" w:cs="Arial"/>
          <w:sz w:val="18"/>
          <w:szCs w:val="18"/>
        </w:rPr>
      </w:pPr>
      <w:r w:rsidRPr="008F37F5">
        <w:rPr>
          <w:rFonts w:ascii="Arial" w:hAnsi="Arial" w:cs="Arial"/>
          <w:sz w:val="18"/>
          <w:szCs w:val="18"/>
        </w:rPr>
        <w:t>eram de orvalho</w:t>
      </w:r>
    </w:p>
    <w:p w14:paraId="46E23AC8"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as lágrimas</w:t>
      </w:r>
    </w:p>
    <w:p w14:paraId="6FF5D62E" w14:textId="77777777" w:rsidR="006F704C" w:rsidRPr="008F37F5" w:rsidRDefault="004679C2" w:rsidP="004D0A45">
      <w:pPr>
        <w:rPr>
          <w:rFonts w:ascii="Arial" w:hAnsi="Arial" w:cs="Arial"/>
          <w:sz w:val="18"/>
          <w:szCs w:val="18"/>
        </w:rPr>
      </w:pPr>
      <w:r w:rsidRPr="008F37F5">
        <w:rPr>
          <w:rFonts w:ascii="Arial" w:hAnsi="Arial" w:cs="Arial"/>
          <w:sz w:val="18"/>
          <w:szCs w:val="18"/>
        </w:rPr>
        <w:t xml:space="preserve">eram de névoa </w:t>
      </w:r>
    </w:p>
    <w:p w14:paraId="4526A683"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os montes</w:t>
      </w:r>
    </w:p>
    <w:p w14:paraId="76CEB68B"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o verde surreal</w:t>
      </w:r>
    </w:p>
    <w:p w14:paraId="733DF338"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as lagoas</w:t>
      </w:r>
    </w:p>
    <w:p w14:paraId="2AA8ADF2" w14:textId="77777777" w:rsidR="006F704C" w:rsidRPr="008F37F5" w:rsidRDefault="004679C2" w:rsidP="004D0A45">
      <w:pPr>
        <w:rPr>
          <w:rFonts w:ascii="Arial" w:hAnsi="Arial" w:cs="Arial"/>
          <w:sz w:val="18"/>
          <w:szCs w:val="18"/>
        </w:rPr>
      </w:pPr>
      <w:r w:rsidRPr="008F37F5">
        <w:rPr>
          <w:rFonts w:ascii="Arial" w:hAnsi="Arial" w:cs="Arial"/>
          <w:sz w:val="18"/>
          <w:szCs w:val="18"/>
        </w:rPr>
        <w:t>eram de medos</w:t>
      </w:r>
    </w:p>
    <w:p w14:paraId="2425E778"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os vulcões</w:t>
      </w:r>
    </w:p>
    <w:p w14:paraId="5D2DB62B"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e procissões</w:t>
      </w:r>
    </w:p>
    <w:p w14:paraId="3DB265B7" w14:textId="77777777" w:rsidR="006F704C" w:rsidRPr="008F37F5" w:rsidRDefault="004679C2" w:rsidP="004D0A45">
      <w:pPr>
        <w:rPr>
          <w:rFonts w:ascii="Arial" w:hAnsi="Arial" w:cs="Arial"/>
          <w:sz w:val="18"/>
          <w:szCs w:val="18"/>
        </w:rPr>
      </w:pPr>
      <w:r w:rsidRPr="008F37F5">
        <w:rPr>
          <w:rFonts w:ascii="Arial" w:hAnsi="Arial" w:cs="Arial"/>
          <w:sz w:val="18"/>
          <w:szCs w:val="18"/>
        </w:rPr>
        <w:t>eram de espuma</w:t>
      </w:r>
    </w:p>
    <w:p w14:paraId="7FF4EC00"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as ilhas dos açores</w:t>
      </w:r>
    </w:p>
    <w:p w14:paraId="720EC9FD" w14:textId="77777777" w:rsidR="00986918" w:rsidRPr="008F37F5" w:rsidRDefault="00EC0275" w:rsidP="004D0A45">
      <w:pPr>
        <w:rPr>
          <w:rFonts w:ascii="Arial" w:hAnsi="Arial" w:cs="Arial"/>
          <w:sz w:val="18"/>
          <w:szCs w:val="18"/>
        </w:rPr>
      </w:pPr>
    </w:p>
    <w:p w14:paraId="3C67D0D8"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7EE72031">
          <v:shape id="_x0000_i1080" type="#_x0000_t75" style="width:366.75pt;height:6.05pt" o:hrpct="0" o:hralign="center" o:hr="t">
            <v:imagedata r:id="rId113" o:title="BD14595_"/>
          </v:shape>
        </w:pict>
      </w:r>
    </w:p>
    <w:p w14:paraId="75C3B187" w14:textId="77777777" w:rsidR="006F704C" w:rsidRPr="008F37F5" w:rsidRDefault="00EC0275" w:rsidP="004D0A45">
      <w:pPr>
        <w:rPr>
          <w:rFonts w:ascii="Arial" w:hAnsi="Arial" w:cs="Arial"/>
          <w:color w:val="404040"/>
          <w:sz w:val="18"/>
          <w:szCs w:val="18"/>
        </w:rPr>
      </w:pPr>
    </w:p>
    <w:p w14:paraId="6F7E77AF" w14:textId="77777777" w:rsidR="006F704C" w:rsidRPr="008F37F5" w:rsidRDefault="004679C2" w:rsidP="004D0A45">
      <w:pPr>
        <w:pStyle w:val="IntenseQuote"/>
        <w:spacing w:line="240" w:lineRule="auto"/>
        <w:rPr>
          <w:highlight w:val="yellow"/>
          <w:lang w:val="pt-PT"/>
        </w:rPr>
      </w:pPr>
      <w:r w:rsidRPr="008F37F5">
        <w:rPr>
          <w:highlight w:val="yellow"/>
          <w:lang w:val="pt-PT"/>
        </w:rPr>
        <w:t xml:space="preserve">617. GEOMETRIAS, </w:t>
      </w:r>
      <w:r w:rsidRPr="008F37F5">
        <w:rPr>
          <w:highlight w:val="yellow"/>
          <w:vertAlign w:val="superscript"/>
          <w:lang w:val="pt-PT"/>
        </w:rPr>
        <w:footnoteReference w:id="46"/>
      </w:r>
      <w:r w:rsidRPr="008F37F5">
        <w:rPr>
          <w:highlight w:val="yellow"/>
          <w:lang w:val="pt-PT"/>
        </w:rPr>
        <w:t xml:space="preserve">        CHRYS</w:t>
      </w:r>
    </w:p>
    <w:p w14:paraId="61C2674A" w14:textId="77777777" w:rsidR="006F704C" w:rsidRPr="008F37F5" w:rsidRDefault="00EC0275" w:rsidP="004D0A45">
      <w:pPr>
        <w:rPr>
          <w:rFonts w:ascii="Arial" w:hAnsi="Arial" w:cs="Arial"/>
          <w:sz w:val="18"/>
          <w:szCs w:val="18"/>
        </w:rPr>
      </w:pPr>
    </w:p>
    <w:p w14:paraId="7A015F51" w14:textId="77777777" w:rsidR="006F704C" w:rsidRPr="008F37F5" w:rsidRDefault="004679C2" w:rsidP="004D0A45">
      <w:pPr>
        <w:rPr>
          <w:rFonts w:ascii="Arial" w:hAnsi="Arial" w:cs="Arial"/>
          <w:sz w:val="18"/>
          <w:szCs w:val="18"/>
        </w:rPr>
      </w:pPr>
      <w:r w:rsidRPr="008F37F5">
        <w:rPr>
          <w:rFonts w:ascii="Arial" w:hAnsi="Arial" w:cs="Arial"/>
          <w:sz w:val="18"/>
          <w:szCs w:val="18"/>
        </w:rPr>
        <w:t>a elipse veio à janela</w:t>
      </w:r>
    </w:p>
    <w:p w14:paraId="21B293AC" w14:textId="77777777" w:rsidR="006F704C" w:rsidRPr="008F37F5" w:rsidRDefault="004679C2" w:rsidP="004D0A45">
      <w:pPr>
        <w:rPr>
          <w:rFonts w:ascii="Arial" w:hAnsi="Arial" w:cs="Arial"/>
          <w:sz w:val="18"/>
          <w:szCs w:val="18"/>
        </w:rPr>
      </w:pPr>
      <w:r w:rsidRPr="008F37F5">
        <w:rPr>
          <w:rFonts w:ascii="Arial" w:hAnsi="Arial" w:cs="Arial"/>
          <w:sz w:val="18"/>
          <w:szCs w:val="18"/>
        </w:rPr>
        <w:t>mordaz sorriu com malícia</w:t>
      </w:r>
    </w:p>
    <w:p w14:paraId="5AD80107" w14:textId="77777777" w:rsidR="006F704C" w:rsidRPr="008F37F5" w:rsidRDefault="004679C2" w:rsidP="004D0A45">
      <w:pPr>
        <w:rPr>
          <w:rFonts w:ascii="Arial" w:hAnsi="Arial" w:cs="Arial"/>
          <w:sz w:val="18"/>
          <w:szCs w:val="18"/>
        </w:rPr>
      </w:pPr>
      <w:r w:rsidRPr="008F37F5">
        <w:rPr>
          <w:rFonts w:ascii="Arial" w:hAnsi="Arial" w:cs="Arial"/>
          <w:sz w:val="18"/>
          <w:szCs w:val="18"/>
        </w:rPr>
        <w:t>lenta, descreveu um círculo</w:t>
      </w:r>
    </w:p>
    <w:p w14:paraId="2BAC57B0" w14:textId="77777777" w:rsidR="006F704C" w:rsidRPr="008F37F5" w:rsidRDefault="004679C2" w:rsidP="004D0A45">
      <w:pPr>
        <w:rPr>
          <w:rFonts w:ascii="Arial" w:hAnsi="Arial" w:cs="Arial"/>
          <w:sz w:val="18"/>
          <w:szCs w:val="18"/>
        </w:rPr>
      </w:pPr>
      <w:r w:rsidRPr="008F37F5">
        <w:rPr>
          <w:rFonts w:ascii="Arial" w:hAnsi="Arial" w:cs="Arial"/>
          <w:sz w:val="18"/>
          <w:szCs w:val="18"/>
        </w:rPr>
        <w:t>com um dichote brejeiro</w:t>
      </w:r>
    </w:p>
    <w:p w14:paraId="0DACD53B" w14:textId="77777777" w:rsidR="006F704C" w:rsidRPr="008F37F5" w:rsidRDefault="004679C2" w:rsidP="004D0A45">
      <w:pPr>
        <w:rPr>
          <w:rFonts w:ascii="Arial" w:hAnsi="Arial" w:cs="Arial"/>
          <w:sz w:val="18"/>
          <w:szCs w:val="18"/>
        </w:rPr>
      </w:pPr>
      <w:r w:rsidRPr="008F37F5">
        <w:rPr>
          <w:rFonts w:ascii="Arial" w:hAnsi="Arial" w:cs="Arial"/>
          <w:sz w:val="18"/>
          <w:szCs w:val="18"/>
        </w:rPr>
        <w:t>triangulou um piscar de olho</w:t>
      </w:r>
    </w:p>
    <w:p w14:paraId="3A7CE731" w14:textId="77777777" w:rsidR="006F704C" w:rsidRPr="008F37F5" w:rsidRDefault="004679C2" w:rsidP="004D0A45">
      <w:pPr>
        <w:rPr>
          <w:rFonts w:ascii="Arial" w:hAnsi="Arial" w:cs="Arial"/>
          <w:sz w:val="18"/>
          <w:szCs w:val="18"/>
        </w:rPr>
      </w:pPr>
      <w:r w:rsidRPr="008F37F5">
        <w:rPr>
          <w:rFonts w:ascii="Arial" w:hAnsi="Arial" w:cs="Arial"/>
          <w:sz w:val="18"/>
          <w:szCs w:val="18"/>
        </w:rPr>
        <w:t>e numa hipérbole sensual</w:t>
      </w:r>
    </w:p>
    <w:p w14:paraId="64BE0376" w14:textId="77777777" w:rsidR="006F704C" w:rsidRPr="008F37F5" w:rsidRDefault="004679C2" w:rsidP="004D0A45">
      <w:pPr>
        <w:rPr>
          <w:rFonts w:ascii="Arial" w:hAnsi="Arial" w:cs="Arial"/>
          <w:sz w:val="18"/>
          <w:szCs w:val="18"/>
        </w:rPr>
      </w:pPr>
      <w:r w:rsidRPr="008F37F5">
        <w:rPr>
          <w:rFonts w:ascii="Arial" w:hAnsi="Arial" w:cs="Arial"/>
          <w:sz w:val="18"/>
          <w:szCs w:val="18"/>
        </w:rPr>
        <w:t>com uma risada estrídula</w:t>
      </w:r>
    </w:p>
    <w:p w14:paraId="6897BCB4" w14:textId="77777777" w:rsidR="006F704C" w:rsidRPr="008F37F5" w:rsidRDefault="004679C2" w:rsidP="004D0A45">
      <w:pPr>
        <w:rPr>
          <w:rFonts w:ascii="Arial" w:hAnsi="Arial" w:cs="Arial"/>
          <w:sz w:val="18"/>
          <w:szCs w:val="18"/>
        </w:rPr>
      </w:pPr>
      <w:r w:rsidRPr="008F37F5">
        <w:rPr>
          <w:rFonts w:ascii="Arial" w:hAnsi="Arial" w:cs="Arial"/>
          <w:sz w:val="18"/>
          <w:szCs w:val="18"/>
        </w:rPr>
        <w:t>sentou-se quadrada no meu colo</w:t>
      </w:r>
    </w:p>
    <w:p w14:paraId="4B46A6AC"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03CAE86C">
          <v:shape id="_x0000_i1081" type="#_x0000_t75" style="width:366.75pt;height:6.05pt" o:hrpct="0" o:hralign="center" o:hr="t">
            <v:imagedata r:id="rId113" o:title="BD14595_"/>
          </v:shape>
        </w:pict>
      </w:r>
    </w:p>
    <w:p w14:paraId="7075009A" w14:textId="77777777" w:rsidR="006F704C" w:rsidRPr="008F37F5" w:rsidRDefault="004679C2" w:rsidP="004D0A45">
      <w:pPr>
        <w:pStyle w:val="IntenseQuote"/>
        <w:spacing w:line="240" w:lineRule="auto"/>
        <w:rPr>
          <w:lang w:val="pt-PT"/>
        </w:rPr>
      </w:pPr>
      <w:r w:rsidRPr="008F37F5">
        <w:rPr>
          <w:highlight w:val="yellow"/>
          <w:lang w:val="pt-PT"/>
        </w:rPr>
        <w:t>574. SOLETRAS AUTONOMIA,</w:t>
      </w:r>
      <w:r w:rsidRPr="008F37F5">
        <w:rPr>
          <w:rFonts w:eastAsia="Times New Roman"/>
          <w:highlight w:val="yellow"/>
          <w:lang w:val="pt-PT"/>
        </w:rPr>
        <w:footnoteReference w:id="47"/>
      </w:r>
      <w:r w:rsidRPr="008F37F5">
        <w:rPr>
          <w:highlight w:val="yellow"/>
          <w:lang w:val="pt-PT"/>
        </w:rPr>
        <w:t xml:space="preserve">              LUCIANO</w:t>
      </w:r>
    </w:p>
    <w:p w14:paraId="7FA0E083" w14:textId="77777777" w:rsidR="006F704C" w:rsidRPr="008F37F5" w:rsidRDefault="004679C2" w:rsidP="004D0A45">
      <w:pPr>
        <w:rPr>
          <w:rFonts w:ascii="Arial" w:hAnsi="Arial" w:cs="Arial"/>
          <w:sz w:val="18"/>
          <w:szCs w:val="18"/>
        </w:rPr>
      </w:pPr>
      <w:r w:rsidRPr="008F37F5">
        <w:rPr>
          <w:rFonts w:ascii="Arial" w:hAnsi="Arial" w:cs="Arial"/>
          <w:sz w:val="18"/>
          <w:szCs w:val="18"/>
        </w:rPr>
        <w:t>ilhas de névoas e gaze</w:t>
      </w:r>
    </w:p>
    <w:p w14:paraId="59D1EC70" w14:textId="77777777" w:rsidR="006F704C" w:rsidRPr="008F37F5" w:rsidRDefault="004679C2" w:rsidP="004D0A45">
      <w:pPr>
        <w:rPr>
          <w:rFonts w:ascii="Arial" w:hAnsi="Arial" w:cs="Arial"/>
          <w:sz w:val="18"/>
          <w:szCs w:val="18"/>
        </w:rPr>
      </w:pPr>
      <w:r w:rsidRPr="008F37F5">
        <w:rPr>
          <w:rFonts w:ascii="Arial" w:hAnsi="Arial" w:cs="Arial"/>
          <w:sz w:val="18"/>
          <w:szCs w:val="18"/>
        </w:rPr>
        <w:t>de novelões e conteiras</w:t>
      </w:r>
    </w:p>
    <w:p w14:paraId="65685F6C" w14:textId="77777777" w:rsidR="006F704C" w:rsidRPr="008F37F5" w:rsidRDefault="004679C2" w:rsidP="004D0A45">
      <w:pPr>
        <w:rPr>
          <w:rFonts w:ascii="Arial" w:hAnsi="Arial" w:cs="Arial"/>
          <w:sz w:val="18"/>
          <w:szCs w:val="18"/>
        </w:rPr>
      </w:pPr>
      <w:r w:rsidRPr="008F37F5">
        <w:rPr>
          <w:rFonts w:ascii="Arial" w:hAnsi="Arial" w:cs="Arial"/>
          <w:sz w:val="18"/>
          <w:szCs w:val="18"/>
        </w:rPr>
        <w:t xml:space="preserve">do verde e do azul </w:t>
      </w:r>
    </w:p>
    <w:p w14:paraId="7021B129" w14:textId="77777777" w:rsidR="006F704C" w:rsidRPr="008F37F5" w:rsidRDefault="004679C2" w:rsidP="004D0A45">
      <w:pPr>
        <w:rPr>
          <w:rFonts w:ascii="Arial" w:hAnsi="Arial" w:cs="Arial"/>
          <w:sz w:val="18"/>
          <w:szCs w:val="18"/>
        </w:rPr>
      </w:pPr>
      <w:r w:rsidRPr="008F37F5">
        <w:rPr>
          <w:rFonts w:ascii="Arial" w:hAnsi="Arial" w:cs="Arial"/>
          <w:sz w:val="18"/>
          <w:szCs w:val="18"/>
        </w:rPr>
        <w:t>ó gente de basalto</w:t>
      </w:r>
    </w:p>
    <w:p w14:paraId="5796668F" w14:textId="77777777" w:rsidR="006F704C" w:rsidRPr="008F37F5" w:rsidRDefault="004679C2" w:rsidP="004D0A45">
      <w:pPr>
        <w:rPr>
          <w:rFonts w:ascii="Arial" w:hAnsi="Arial" w:cs="Arial"/>
          <w:sz w:val="18"/>
          <w:szCs w:val="18"/>
        </w:rPr>
      </w:pPr>
      <w:r w:rsidRPr="008F37F5">
        <w:rPr>
          <w:rFonts w:ascii="Arial" w:hAnsi="Arial" w:cs="Arial"/>
          <w:sz w:val="18"/>
          <w:szCs w:val="18"/>
        </w:rPr>
        <w:t>quem canta a tua gesta?</w:t>
      </w:r>
    </w:p>
    <w:p w14:paraId="3FE94EBF" w14:textId="77777777" w:rsidR="006F704C" w:rsidRPr="008F37F5" w:rsidRDefault="00EC0275" w:rsidP="004D0A45">
      <w:pPr>
        <w:rPr>
          <w:rFonts w:ascii="Arial" w:hAnsi="Arial" w:cs="Arial"/>
          <w:sz w:val="18"/>
          <w:szCs w:val="18"/>
        </w:rPr>
      </w:pPr>
    </w:p>
    <w:p w14:paraId="747EC435" w14:textId="77777777" w:rsidR="006F704C" w:rsidRPr="008F37F5" w:rsidRDefault="004679C2" w:rsidP="004D0A45">
      <w:pPr>
        <w:rPr>
          <w:rFonts w:ascii="Arial" w:hAnsi="Arial" w:cs="Arial"/>
          <w:sz w:val="18"/>
          <w:szCs w:val="18"/>
        </w:rPr>
      </w:pPr>
      <w:r w:rsidRPr="008F37F5">
        <w:rPr>
          <w:rFonts w:ascii="Arial" w:hAnsi="Arial" w:cs="Arial"/>
          <w:sz w:val="18"/>
          <w:szCs w:val="18"/>
        </w:rPr>
        <w:t>terras de maroiços</w:t>
      </w:r>
    </w:p>
    <w:p w14:paraId="3E3A28C1" w14:textId="77777777" w:rsidR="006F704C" w:rsidRPr="008F37F5" w:rsidRDefault="004679C2" w:rsidP="004D0A45">
      <w:pPr>
        <w:rPr>
          <w:rFonts w:ascii="Arial" w:hAnsi="Arial" w:cs="Arial"/>
          <w:sz w:val="18"/>
          <w:szCs w:val="18"/>
        </w:rPr>
      </w:pPr>
      <w:r w:rsidRPr="008F37F5">
        <w:rPr>
          <w:rFonts w:ascii="Arial" w:hAnsi="Arial" w:cs="Arial"/>
          <w:sz w:val="18"/>
          <w:szCs w:val="18"/>
        </w:rPr>
        <w:t>cais de rola-pipas</w:t>
      </w:r>
    </w:p>
    <w:p w14:paraId="583A458F" w14:textId="77777777" w:rsidR="006F704C" w:rsidRPr="008F37F5" w:rsidRDefault="004679C2" w:rsidP="004D0A45">
      <w:pPr>
        <w:rPr>
          <w:rFonts w:ascii="Arial" w:hAnsi="Arial" w:cs="Arial"/>
          <w:sz w:val="18"/>
          <w:szCs w:val="18"/>
        </w:rPr>
      </w:pPr>
      <w:r w:rsidRPr="008F37F5">
        <w:rPr>
          <w:rFonts w:ascii="Arial" w:hAnsi="Arial" w:cs="Arial"/>
          <w:sz w:val="18"/>
          <w:szCs w:val="18"/>
        </w:rPr>
        <w:t>mar imenso abraseado</w:t>
      </w:r>
    </w:p>
    <w:p w14:paraId="4E8B69CC" w14:textId="77777777" w:rsidR="006F704C" w:rsidRPr="008F37F5" w:rsidRDefault="004679C2" w:rsidP="004D0A45">
      <w:pPr>
        <w:rPr>
          <w:rFonts w:ascii="Arial" w:hAnsi="Arial" w:cs="Arial"/>
          <w:sz w:val="18"/>
          <w:szCs w:val="18"/>
        </w:rPr>
      </w:pPr>
      <w:r w:rsidRPr="008F37F5">
        <w:rPr>
          <w:rFonts w:ascii="Arial" w:hAnsi="Arial" w:cs="Arial"/>
          <w:sz w:val="18"/>
          <w:szCs w:val="18"/>
        </w:rPr>
        <w:t>lacerado por vulcões</w:t>
      </w:r>
    </w:p>
    <w:p w14:paraId="556691B2" w14:textId="77777777" w:rsidR="006F704C" w:rsidRPr="008F37F5" w:rsidRDefault="00EC0275" w:rsidP="004D0A45">
      <w:pPr>
        <w:rPr>
          <w:rFonts w:ascii="Arial" w:hAnsi="Arial" w:cs="Arial"/>
          <w:sz w:val="18"/>
          <w:szCs w:val="18"/>
        </w:rPr>
      </w:pPr>
    </w:p>
    <w:p w14:paraId="5AF04AA8" w14:textId="77777777" w:rsidR="006F704C" w:rsidRPr="008F37F5" w:rsidRDefault="004679C2" w:rsidP="004D0A45">
      <w:pPr>
        <w:rPr>
          <w:rFonts w:ascii="Arial" w:hAnsi="Arial" w:cs="Arial"/>
          <w:sz w:val="18"/>
          <w:szCs w:val="18"/>
        </w:rPr>
      </w:pPr>
      <w:r w:rsidRPr="008F37F5">
        <w:rPr>
          <w:rFonts w:ascii="Arial" w:hAnsi="Arial" w:cs="Arial"/>
          <w:sz w:val="18"/>
          <w:szCs w:val="18"/>
        </w:rPr>
        <w:t>ilhas de bardos e músicos</w:t>
      </w:r>
    </w:p>
    <w:p w14:paraId="4F6CE593" w14:textId="77777777" w:rsidR="006F704C" w:rsidRPr="008F37F5" w:rsidRDefault="004679C2" w:rsidP="004D0A45">
      <w:pPr>
        <w:rPr>
          <w:rFonts w:ascii="Arial" w:hAnsi="Arial" w:cs="Arial"/>
          <w:sz w:val="18"/>
          <w:szCs w:val="18"/>
        </w:rPr>
      </w:pPr>
      <w:r w:rsidRPr="008F37F5">
        <w:rPr>
          <w:rFonts w:ascii="Arial" w:hAnsi="Arial" w:cs="Arial"/>
          <w:sz w:val="18"/>
          <w:szCs w:val="18"/>
        </w:rPr>
        <w:tab/>
        <w:t xml:space="preserve">republicanos presidentes </w:t>
      </w:r>
    </w:p>
    <w:p w14:paraId="1FB00A60" w14:textId="77777777" w:rsidR="006F704C" w:rsidRPr="008F37F5" w:rsidRDefault="004679C2" w:rsidP="004D0A45">
      <w:pPr>
        <w:rPr>
          <w:rFonts w:ascii="Arial" w:hAnsi="Arial" w:cs="Arial"/>
          <w:sz w:val="18"/>
          <w:szCs w:val="18"/>
        </w:rPr>
      </w:pPr>
      <w:r w:rsidRPr="008F37F5">
        <w:rPr>
          <w:rFonts w:ascii="Arial" w:hAnsi="Arial" w:cs="Arial"/>
          <w:sz w:val="18"/>
          <w:szCs w:val="18"/>
        </w:rPr>
        <w:tab/>
        <w:t>poetas, pintores e artistas</w:t>
      </w:r>
    </w:p>
    <w:p w14:paraId="3F8AD3C6" w14:textId="77777777" w:rsidR="006F704C" w:rsidRPr="008F37F5" w:rsidRDefault="004679C2" w:rsidP="004D0A45">
      <w:pPr>
        <w:ind w:firstLine="708"/>
        <w:rPr>
          <w:rFonts w:ascii="Arial" w:hAnsi="Arial" w:cs="Arial"/>
          <w:sz w:val="18"/>
          <w:szCs w:val="18"/>
        </w:rPr>
      </w:pPr>
      <w:r w:rsidRPr="008F37F5">
        <w:rPr>
          <w:rFonts w:ascii="Arial" w:hAnsi="Arial" w:cs="Arial"/>
          <w:sz w:val="18"/>
          <w:szCs w:val="18"/>
        </w:rPr>
        <w:t>anteros, nemésios e natálias</w:t>
      </w:r>
    </w:p>
    <w:p w14:paraId="4BEB3709" w14:textId="77777777" w:rsidR="006F704C" w:rsidRPr="008F37F5" w:rsidRDefault="00EC0275" w:rsidP="004D0A45">
      <w:pPr>
        <w:rPr>
          <w:rFonts w:ascii="Arial" w:hAnsi="Arial" w:cs="Arial"/>
          <w:sz w:val="18"/>
          <w:szCs w:val="18"/>
        </w:rPr>
      </w:pPr>
    </w:p>
    <w:p w14:paraId="19AB2186" w14:textId="77777777" w:rsidR="006F704C" w:rsidRPr="008F37F5" w:rsidRDefault="004679C2" w:rsidP="004D0A45">
      <w:pPr>
        <w:rPr>
          <w:rFonts w:ascii="Arial" w:hAnsi="Arial" w:cs="Arial"/>
          <w:sz w:val="18"/>
          <w:szCs w:val="18"/>
        </w:rPr>
      </w:pPr>
      <w:r w:rsidRPr="008F37F5">
        <w:rPr>
          <w:rFonts w:ascii="Arial" w:hAnsi="Arial" w:cs="Arial"/>
          <w:sz w:val="18"/>
          <w:szCs w:val="18"/>
        </w:rPr>
        <w:t>quem te liberta das grilhetas</w:t>
      </w:r>
    </w:p>
    <w:p w14:paraId="5531CF92"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do passado feudal</w:t>
      </w:r>
    </w:p>
    <w:p w14:paraId="72F4EF39"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da escravatura da fé</w:t>
      </w:r>
    </w:p>
    <w:p w14:paraId="398A6015" w14:textId="77777777" w:rsidR="006F704C" w:rsidRPr="008F37F5" w:rsidRDefault="004679C2" w:rsidP="004D0A45">
      <w:pPr>
        <w:rPr>
          <w:rFonts w:ascii="Arial" w:hAnsi="Arial" w:cs="Arial"/>
          <w:sz w:val="18"/>
          <w:szCs w:val="18"/>
        </w:rPr>
      </w:pPr>
      <w:r w:rsidRPr="008F37F5">
        <w:rPr>
          <w:rFonts w:ascii="Arial" w:hAnsi="Arial" w:cs="Arial"/>
          <w:sz w:val="18"/>
          <w:szCs w:val="18"/>
        </w:rPr>
        <w:tab/>
      </w:r>
      <w:r w:rsidRPr="008F37F5">
        <w:rPr>
          <w:rFonts w:ascii="Arial" w:hAnsi="Arial" w:cs="Arial"/>
          <w:sz w:val="18"/>
          <w:szCs w:val="18"/>
        </w:rPr>
        <w:tab/>
        <w:t>do atavismo ancestral?</w:t>
      </w:r>
    </w:p>
    <w:p w14:paraId="0C94E192" w14:textId="77777777" w:rsidR="006F704C" w:rsidRPr="008F37F5" w:rsidRDefault="00EC0275" w:rsidP="004D0A45">
      <w:pPr>
        <w:rPr>
          <w:rFonts w:ascii="Arial" w:hAnsi="Arial" w:cs="Arial"/>
          <w:sz w:val="18"/>
          <w:szCs w:val="18"/>
        </w:rPr>
      </w:pPr>
    </w:p>
    <w:p w14:paraId="469E4CA5" w14:textId="77777777" w:rsidR="006F704C" w:rsidRPr="008F37F5" w:rsidRDefault="004679C2" w:rsidP="004D0A45">
      <w:pPr>
        <w:rPr>
          <w:rFonts w:ascii="Arial" w:hAnsi="Arial" w:cs="Arial"/>
          <w:sz w:val="18"/>
          <w:szCs w:val="18"/>
        </w:rPr>
      </w:pPr>
      <w:r w:rsidRPr="008F37F5">
        <w:rPr>
          <w:rFonts w:ascii="Arial" w:hAnsi="Arial" w:cs="Arial"/>
          <w:sz w:val="18"/>
          <w:szCs w:val="18"/>
        </w:rPr>
        <w:t>soletras autonomia</w:t>
      </w:r>
    </w:p>
    <w:p w14:paraId="41EF2F08" w14:textId="77777777" w:rsidR="006F704C" w:rsidRPr="008F37F5" w:rsidRDefault="004679C2" w:rsidP="004D0A45">
      <w:pPr>
        <w:rPr>
          <w:rFonts w:ascii="Arial" w:hAnsi="Arial" w:cs="Arial"/>
          <w:sz w:val="18"/>
          <w:szCs w:val="18"/>
        </w:rPr>
      </w:pPr>
      <w:r w:rsidRPr="008F37F5">
        <w:rPr>
          <w:rFonts w:ascii="Arial" w:hAnsi="Arial" w:cs="Arial"/>
          <w:sz w:val="18"/>
          <w:szCs w:val="18"/>
        </w:rPr>
        <w:t>gaguejas liberdade</w:t>
      </w:r>
    </w:p>
    <w:p w14:paraId="0FEC1EA0" w14:textId="77777777" w:rsidR="006F704C" w:rsidRPr="008F37F5" w:rsidRDefault="004679C2" w:rsidP="004D0A45">
      <w:pPr>
        <w:rPr>
          <w:rFonts w:ascii="Arial" w:hAnsi="Arial" w:cs="Arial"/>
          <w:sz w:val="18"/>
          <w:szCs w:val="18"/>
        </w:rPr>
      </w:pPr>
      <w:r w:rsidRPr="008F37F5">
        <w:rPr>
          <w:rFonts w:ascii="Arial" w:hAnsi="Arial" w:cs="Arial"/>
          <w:sz w:val="18"/>
          <w:szCs w:val="18"/>
        </w:rPr>
        <w:t>titubeias emancipação</w:t>
      </w:r>
    </w:p>
    <w:p w14:paraId="705F95FF" w14:textId="77777777" w:rsidR="006F704C" w:rsidRPr="008F37F5" w:rsidRDefault="004679C2" w:rsidP="004D0A45">
      <w:pPr>
        <w:rPr>
          <w:rFonts w:ascii="Arial" w:hAnsi="Arial" w:cs="Arial"/>
          <w:sz w:val="18"/>
          <w:szCs w:val="18"/>
        </w:rPr>
      </w:pPr>
      <w:r w:rsidRPr="008F37F5">
        <w:rPr>
          <w:rFonts w:ascii="Arial" w:hAnsi="Arial" w:cs="Arial"/>
          <w:sz w:val="18"/>
          <w:szCs w:val="18"/>
        </w:rPr>
        <w:t>com laivos de insubmissão</w:t>
      </w:r>
    </w:p>
    <w:p w14:paraId="1E0A487B" w14:textId="77777777" w:rsidR="006F704C" w:rsidRPr="008F37F5" w:rsidRDefault="004679C2" w:rsidP="004D0A45">
      <w:pPr>
        <w:rPr>
          <w:rFonts w:ascii="Arial" w:hAnsi="Arial" w:cs="Arial"/>
          <w:sz w:val="18"/>
          <w:szCs w:val="18"/>
        </w:rPr>
      </w:pPr>
      <w:r w:rsidRPr="008F37F5">
        <w:rPr>
          <w:rFonts w:ascii="Arial" w:hAnsi="Arial" w:cs="Arial"/>
          <w:sz w:val="18"/>
          <w:szCs w:val="18"/>
        </w:rPr>
        <w:t>como a irmã galiza</w:t>
      </w:r>
    </w:p>
    <w:p w14:paraId="0B8B5F71" w14:textId="77777777" w:rsidR="006F704C" w:rsidRPr="008F37F5" w:rsidRDefault="004679C2" w:rsidP="004D0A45">
      <w:pPr>
        <w:rPr>
          <w:rFonts w:ascii="Arial" w:hAnsi="Arial" w:cs="Arial"/>
          <w:sz w:val="18"/>
          <w:szCs w:val="18"/>
        </w:rPr>
      </w:pPr>
      <w:r w:rsidRPr="008F37F5">
        <w:rPr>
          <w:rFonts w:ascii="Arial" w:hAnsi="Arial" w:cs="Arial"/>
          <w:sz w:val="18"/>
          <w:szCs w:val="18"/>
        </w:rPr>
        <w:t>cicias um 25 de abril</w:t>
      </w:r>
    </w:p>
    <w:p w14:paraId="7CD933D6" w14:textId="77777777" w:rsidR="006F704C" w:rsidRPr="008F37F5" w:rsidRDefault="004679C2" w:rsidP="004D0A45">
      <w:pPr>
        <w:rPr>
          <w:rFonts w:ascii="Arial" w:hAnsi="Arial" w:cs="Arial"/>
          <w:sz w:val="18"/>
          <w:szCs w:val="18"/>
        </w:rPr>
      </w:pPr>
      <w:r w:rsidRPr="008F37F5">
        <w:rPr>
          <w:rFonts w:ascii="Arial" w:hAnsi="Arial" w:cs="Arial"/>
          <w:sz w:val="18"/>
          <w:szCs w:val="18"/>
        </w:rPr>
        <w:t>que tarda em chegar</w:t>
      </w:r>
    </w:p>
    <w:p w14:paraId="1649B010"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1A432B03">
          <v:shape id="_x0000_i1082" type="#_x0000_t75" style="width:366.75pt;height:6.05pt" o:hrpct="0" o:hralign="center" o:hr="t">
            <v:imagedata r:id="rId113" o:title="BD14595_"/>
          </v:shape>
        </w:pict>
      </w:r>
    </w:p>
    <w:p w14:paraId="23F425D7" w14:textId="77777777" w:rsidR="006F704C" w:rsidRPr="008F37F5" w:rsidRDefault="004679C2" w:rsidP="004D0A45">
      <w:pPr>
        <w:pStyle w:val="IntenseQuote"/>
        <w:spacing w:line="240" w:lineRule="auto"/>
        <w:rPr>
          <w:lang w:val="pt-PT"/>
        </w:rPr>
      </w:pPr>
      <w:r w:rsidRPr="008F37F5">
        <w:rPr>
          <w:highlight w:val="yellow"/>
          <w:lang w:val="pt-PT"/>
        </w:rPr>
        <w:t xml:space="preserve">649. A CRUZ DA DEMOCRACIA, , </w:t>
      </w:r>
      <w:r w:rsidRPr="008F37F5">
        <w:rPr>
          <w:highlight w:val="yellow"/>
          <w:vertAlign w:val="superscript"/>
          <w:lang w:val="pt-PT"/>
        </w:rPr>
        <w:footnoteReference w:id="48"/>
      </w:r>
      <w:r w:rsidRPr="008F37F5">
        <w:rPr>
          <w:highlight w:val="yellow"/>
          <w:lang w:val="pt-PT"/>
        </w:rPr>
        <w:t xml:space="preserve">          </w:t>
      </w:r>
      <w:r w:rsidRPr="008F37F5">
        <w:rPr>
          <w:smallCaps/>
          <w:color w:val="C0504D"/>
          <w:spacing w:val="5"/>
          <w:highlight w:val="yellow"/>
          <w:lang w:val="pt-PT"/>
        </w:rPr>
        <w:t>CONCHA</w:t>
      </w:r>
    </w:p>
    <w:p w14:paraId="3A4D1252" w14:textId="77777777" w:rsidR="006F704C" w:rsidRPr="008F37F5" w:rsidRDefault="004679C2" w:rsidP="004D0A45">
      <w:pPr>
        <w:rPr>
          <w:rFonts w:ascii="Arial" w:hAnsi="Arial" w:cs="Arial"/>
          <w:i/>
          <w:sz w:val="18"/>
          <w:szCs w:val="18"/>
        </w:rPr>
      </w:pPr>
      <w:r w:rsidRPr="008F37F5">
        <w:rPr>
          <w:rFonts w:ascii="Arial" w:hAnsi="Arial" w:cs="Arial"/>
          <w:i/>
          <w:sz w:val="18"/>
          <w:szCs w:val="18"/>
        </w:rPr>
        <w:t>primeiro puseram a cruz nas janelas</w:t>
      </w:r>
    </w:p>
    <w:p w14:paraId="39C4974D" w14:textId="77777777" w:rsidR="006F704C" w:rsidRPr="008F37F5" w:rsidRDefault="004679C2" w:rsidP="004D0A45">
      <w:pPr>
        <w:rPr>
          <w:rFonts w:ascii="Arial" w:hAnsi="Arial" w:cs="Arial"/>
          <w:i/>
          <w:sz w:val="18"/>
          <w:szCs w:val="18"/>
        </w:rPr>
      </w:pPr>
      <w:r w:rsidRPr="008F37F5">
        <w:rPr>
          <w:rFonts w:ascii="Arial" w:hAnsi="Arial" w:cs="Arial"/>
          <w:i/>
          <w:sz w:val="18"/>
          <w:szCs w:val="18"/>
        </w:rPr>
        <w:t>depois colaram cruzes nas vestimentas</w:t>
      </w:r>
    </w:p>
    <w:p w14:paraId="45ED31B3" w14:textId="77777777" w:rsidR="006F704C" w:rsidRPr="008F37F5" w:rsidRDefault="004679C2" w:rsidP="004D0A45">
      <w:pPr>
        <w:rPr>
          <w:rFonts w:ascii="Arial" w:hAnsi="Arial" w:cs="Arial"/>
          <w:i/>
          <w:sz w:val="18"/>
          <w:szCs w:val="18"/>
        </w:rPr>
      </w:pPr>
      <w:r w:rsidRPr="008F37F5">
        <w:rPr>
          <w:rFonts w:ascii="Arial" w:hAnsi="Arial" w:cs="Arial"/>
          <w:i/>
          <w:sz w:val="18"/>
          <w:szCs w:val="18"/>
        </w:rPr>
        <w:t>por fim, gravaram a cruz nas frontes</w:t>
      </w:r>
    </w:p>
    <w:p w14:paraId="379879DE" w14:textId="77777777" w:rsidR="006F704C" w:rsidRPr="008F37F5" w:rsidRDefault="00EC0275" w:rsidP="004D0A45">
      <w:pPr>
        <w:rPr>
          <w:rFonts w:ascii="Arial" w:hAnsi="Arial" w:cs="Arial"/>
          <w:i/>
          <w:sz w:val="18"/>
          <w:szCs w:val="18"/>
        </w:rPr>
      </w:pPr>
    </w:p>
    <w:p w14:paraId="6F880B51" w14:textId="77777777" w:rsidR="006F704C" w:rsidRPr="008F37F5" w:rsidRDefault="004679C2" w:rsidP="004D0A45">
      <w:pPr>
        <w:rPr>
          <w:rFonts w:ascii="Arial" w:hAnsi="Arial" w:cs="Arial"/>
          <w:i/>
          <w:sz w:val="18"/>
          <w:szCs w:val="18"/>
        </w:rPr>
      </w:pPr>
      <w:r w:rsidRPr="008F37F5">
        <w:rPr>
          <w:rFonts w:ascii="Arial" w:hAnsi="Arial" w:cs="Arial"/>
          <w:i/>
          <w:sz w:val="18"/>
          <w:szCs w:val="18"/>
        </w:rPr>
        <w:t>fechou portas e janelas</w:t>
      </w:r>
    </w:p>
    <w:p w14:paraId="5127222E" w14:textId="77777777" w:rsidR="006F704C" w:rsidRPr="008F37F5" w:rsidRDefault="004679C2" w:rsidP="004D0A45">
      <w:pPr>
        <w:rPr>
          <w:rFonts w:ascii="Arial" w:hAnsi="Arial" w:cs="Arial"/>
          <w:i/>
          <w:sz w:val="18"/>
          <w:szCs w:val="18"/>
        </w:rPr>
      </w:pPr>
      <w:r w:rsidRPr="008F37F5">
        <w:rPr>
          <w:rFonts w:ascii="Arial" w:hAnsi="Arial" w:cs="Arial"/>
          <w:i/>
          <w:sz w:val="18"/>
          <w:szCs w:val="18"/>
        </w:rPr>
        <w:t>desligou as luzes a tv</w:t>
      </w:r>
    </w:p>
    <w:p w14:paraId="65570D02" w14:textId="77777777" w:rsidR="006F704C" w:rsidRPr="008F37F5" w:rsidRDefault="004679C2" w:rsidP="004D0A45">
      <w:pPr>
        <w:rPr>
          <w:rFonts w:ascii="Arial" w:hAnsi="Arial" w:cs="Arial"/>
          <w:i/>
          <w:sz w:val="18"/>
          <w:szCs w:val="18"/>
        </w:rPr>
      </w:pPr>
      <w:r w:rsidRPr="008F37F5">
        <w:rPr>
          <w:rFonts w:ascii="Arial" w:hAnsi="Arial" w:cs="Arial"/>
          <w:i/>
          <w:sz w:val="18"/>
          <w:szCs w:val="18"/>
        </w:rPr>
        <w:t>esperou que se esquecessem dele</w:t>
      </w:r>
    </w:p>
    <w:p w14:paraId="579AFECF" w14:textId="77777777" w:rsidR="006F704C" w:rsidRPr="008F37F5" w:rsidRDefault="00EC0275" w:rsidP="004D0A45">
      <w:pPr>
        <w:rPr>
          <w:rFonts w:ascii="Arial" w:hAnsi="Arial" w:cs="Arial"/>
          <w:i/>
          <w:sz w:val="18"/>
          <w:szCs w:val="18"/>
        </w:rPr>
      </w:pPr>
    </w:p>
    <w:p w14:paraId="702E396B" w14:textId="77777777" w:rsidR="006F704C" w:rsidRPr="008F37F5" w:rsidRDefault="004679C2" w:rsidP="004D0A45">
      <w:pPr>
        <w:rPr>
          <w:rFonts w:ascii="Arial" w:hAnsi="Arial" w:cs="Arial"/>
          <w:i/>
          <w:sz w:val="18"/>
          <w:szCs w:val="18"/>
        </w:rPr>
      </w:pPr>
      <w:r w:rsidRPr="008F37F5">
        <w:rPr>
          <w:rFonts w:ascii="Arial" w:hAnsi="Arial" w:cs="Arial"/>
          <w:i/>
          <w:sz w:val="18"/>
          <w:szCs w:val="18"/>
        </w:rPr>
        <w:t>quando vieram não deu luta</w:t>
      </w:r>
    </w:p>
    <w:p w14:paraId="385D9F21" w14:textId="77777777" w:rsidR="006F704C" w:rsidRPr="008F37F5" w:rsidRDefault="004679C2" w:rsidP="004D0A45">
      <w:pPr>
        <w:rPr>
          <w:rFonts w:ascii="Arial" w:hAnsi="Arial" w:cs="Arial"/>
          <w:i/>
          <w:sz w:val="18"/>
          <w:szCs w:val="18"/>
        </w:rPr>
      </w:pPr>
      <w:r w:rsidRPr="008F37F5">
        <w:rPr>
          <w:rFonts w:ascii="Arial" w:hAnsi="Arial" w:cs="Arial"/>
          <w:i/>
          <w:sz w:val="18"/>
          <w:szCs w:val="18"/>
        </w:rPr>
        <w:t>nunca votava e nada sabia</w:t>
      </w:r>
    </w:p>
    <w:p w14:paraId="7AAE8622" w14:textId="77777777" w:rsidR="006F704C" w:rsidRPr="008F37F5" w:rsidRDefault="004679C2" w:rsidP="004D0A45">
      <w:pPr>
        <w:rPr>
          <w:rFonts w:ascii="Arial" w:hAnsi="Arial" w:cs="Arial"/>
          <w:i/>
          <w:sz w:val="18"/>
          <w:szCs w:val="18"/>
        </w:rPr>
      </w:pPr>
      <w:r w:rsidRPr="008F37F5">
        <w:rPr>
          <w:rFonts w:ascii="Arial" w:hAnsi="Arial" w:cs="Arial"/>
          <w:i/>
          <w:sz w:val="18"/>
          <w:szCs w:val="18"/>
        </w:rPr>
        <w:t>dano colateral da democracia</w:t>
      </w:r>
    </w:p>
    <w:p w14:paraId="44993A29"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1DD5D946">
          <v:shape id="_x0000_i1083" type="#_x0000_t75" style="width:366.75pt;height:6.05pt" o:hrpct="0" o:hralign="center" o:hr="t">
            <v:imagedata r:id="rId113" o:title="BD14595_"/>
          </v:shape>
        </w:pict>
      </w:r>
    </w:p>
    <w:p w14:paraId="45590DF6" w14:textId="77777777" w:rsidR="006F704C" w:rsidRPr="008F37F5" w:rsidRDefault="004679C2" w:rsidP="004D0A45">
      <w:pPr>
        <w:pStyle w:val="IntenseQuote"/>
        <w:spacing w:line="240" w:lineRule="auto"/>
        <w:rPr>
          <w:lang w:val="pt-PT"/>
        </w:rPr>
      </w:pPr>
      <w:r w:rsidRPr="008F37F5">
        <w:rPr>
          <w:highlight w:val="yellow"/>
          <w:lang w:val="pt-PT"/>
        </w:rPr>
        <w:t xml:space="preserve">576. ONDE OS AÇORES NÃO VOAM, </w:t>
      </w:r>
      <w:r w:rsidRPr="008F37F5">
        <w:rPr>
          <w:rFonts w:eastAsia="Times New Roman"/>
          <w:highlight w:val="yellow"/>
          <w:vertAlign w:val="superscript"/>
          <w:lang w:val="pt-PT"/>
        </w:rPr>
        <w:footnoteReference w:id="49"/>
      </w:r>
      <w:r w:rsidRPr="008F37F5">
        <w:rPr>
          <w:highlight w:val="yellow"/>
          <w:lang w:val="pt-PT"/>
        </w:rPr>
        <w:t xml:space="preserve">           </w:t>
      </w:r>
      <w:r w:rsidRPr="008F37F5">
        <w:rPr>
          <w:smallCaps/>
          <w:color w:val="C0504D"/>
          <w:spacing w:val="5"/>
          <w:highlight w:val="yellow"/>
          <w:lang w:val="pt-PT"/>
        </w:rPr>
        <w:t xml:space="preserve"> CHRYS</w:t>
      </w:r>
    </w:p>
    <w:p w14:paraId="42342E87" w14:textId="77777777" w:rsidR="006F704C" w:rsidRPr="008F37F5" w:rsidRDefault="004679C2" w:rsidP="004D0A45">
      <w:pPr>
        <w:rPr>
          <w:rFonts w:ascii="Arial" w:hAnsi="Arial" w:cs="Arial"/>
          <w:sz w:val="18"/>
          <w:szCs w:val="18"/>
        </w:rPr>
      </w:pPr>
      <w:r w:rsidRPr="008F37F5">
        <w:rPr>
          <w:rFonts w:ascii="Arial" w:hAnsi="Arial" w:cs="Arial"/>
          <w:sz w:val="18"/>
          <w:szCs w:val="18"/>
        </w:rPr>
        <w:t>tu que nasceste açoriano</w:t>
      </w:r>
    </w:p>
    <w:p w14:paraId="66E9D7C5" w14:textId="77777777" w:rsidR="006F704C" w:rsidRPr="008F37F5" w:rsidRDefault="004679C2" w:rsidP="004D0A45">
      <w:pPr>
        <w:rPr>
          <w:rFonts w:ascii="Arial" w:hAnsi="Arial" w:cs="Arial"/>
          <w:sz w:val="18"/>
          <w:szCs w:val="18"/>
        </w:rPr>
      </w:pPr>
      <w:r w:rsidRPr="008F37F5">
        <w:rPr>
          <w:rFonts w:ascii="Arial" w:hAnsi="Arial" w:cs="Arial"/>
          <w:sz w:val="18"/>
          <w:szCs w:val="18"/>
        </w:rPr>
        <w:t>nem vais acreditar</w:t>
      </w:r>
    </w:p>
    <w:p w14:paraId="1E1AD784" w14:textId="5053D734" w:rsidR="006F704C" w:rsidRPr="008F37F5" w:rsidRDefault="004679C2" w:rsidP="004D0A45">
      <w:pPr>
        <w:rPr>
          <w:rFonts w:ascii="Arial" w:hAnsi="Arial" w:cs="Arial"/>
          <w:sz w:val="18"/>
          <w:szCs w:val="18"/>
        </w:rPr>
      </w:pPr>
      <w:r w:rsidRPr="008F37F5">
        <w:rPr>
          <w:rFonts w:ascii="Arial" w:hAnsi="Arial" w:cs="Arial"/>
          <w:sz w:val="18"/>
          <w:szCs w:val="18"/>
        </w:rPr>
        <w:t>onde os açores não voam</w:t>
      </w:r>
    </w:p>
    <w:p w14:paraId="06CAA4E5" w14:textId="77777777" w:rsidR="006F704C" w:rsidRPr="008F37F5" w:rsidRDefault="004679C2" w:rsidP="004D0A45">
      <w:pPr>
        <w:rPr>
          <w:rFonts w:ascii="Arial" w:hAnsi="Arial" w:cs="Arial"/>
          <w:sz w:val="18"/>
          <w:szCs w:val="18"/>
        </w:rPr>
      </w:pPr>
      <w:r w:rsidRPr="008F37F5">
        <w:rPr>
          <w:rFonts w:ascii="Arial" w:hAnsi="Arial" w:cs="Arial"/>
          <w:sz w:val="18"/>
          <w:szCs w:val="18"/>
        </w:rPr>
        <w:t>não bebi café em ouarzazate</w:t>
      </w:r>
    </w:p>
    <w:p w14:paraId="272492AD" w14:textId="77777777" w:rsidR="006F704C" w:rsidRPr="008F37F5" w:rsidRDefault="004679C2" w:rsidP="004D0A45">
      <w:pPr>
        <w:rPr>
          <w:rFonts w:ascii="Arial" w:hAnsi="Arial" w:cs="Arial"/>
          <w:sz w:val="18"/>
          <w:szCs w:val="18"/>
        </w:rPr>
      </w:pPr>
      <w:r w:rsidRPr="008F37F5">
        <w:rPr>
          <w:rFonts w:ascii="Arial" w:hAnsi="Arial" w:cs="Arial"/>
          <w:sz w:val="18"/>
          <w:szCs w:val="18"/>
        </w:rPr>
        <w:t xml:space="preserve">não fui aos 2 mil anos de persépolis </w:t>
      </w:r>
    </w:p>
    <w:p w14:paraId="411BB424" w14:textId="77777777" w:rsidR="006F704C" w:rsidRPr="008F37F5" w:rsidRDefault="004679C2" w:rsidP="004D0A45">
      <w:pPr>
        <w:rPr>
          <w:rFonts w:ascii="Arial" w:hAnsi="Arial" w:cs="Arial"/>
          <w:sz w:val="18"/>
          <w:szCs w:val="18"/>
        </w:rPr>
      </w:pPr>
      <w:r w:rsidRPr="008F37F5">
        <w:rPr>
          <w:rFonts w:ascii="Arial" w:hAnsi="Arial" w:cs="Arial"/>
          <w:sz w:val="18"/>
          <w:szCs w:val="18"/>
        </w:rPr>
        <w:t>não cacei leões na gorongosa</w:t>
      </w:r>
    </w:p>
    <w:p w14:paraId="5EDA92E2" w14:textId="77777777" w:rsidR="006F704C" w:rsidRPr="008F37F5" w:rsidRDefault="004679C2" w:rsidP="004D0A45">
      <w:pPr>
        <w:rPr>
          <w:rFonts w:ascii="Arial" w:hAnsi="Arial" w:cs="Arial"/>
          <w:sz w:val="18"/>
          <w:szCs w:val="18"/>
        </w:rPr>
      </w:pPr>
      <w:r w:rsidRPr="008F37F5">
        <w:rPr>
          <w:rFonts w:ascii="Arial" w:hAnsi="Arial" w:cs="Arial"/>
          <w:sz w:val="18"/>
          <w:szCs w:val="18"/>
        </w:rPr>
        <w:t>não comi chicharrinhos em rabo de peixe</w:t>
      </w:r>
    </w:p>
    <w:p w14:paraId="0241BEB9" w14:textId="77777777" w:rsidR="006F704C" w:rsidRPr="008F37F5" w:rsidRDefault="004679C2" w:rsidP="004D0A45">
      <w:pPr>
        <w:rPr>
          <w:rFonts w:ascii="Arial" w:hAnsi="Arial" w:cs="Arial"/>
          <w:sz w:val="18"/>
          <w:szCs w:val="18"/>
        </w:rPr>
      </w:pPr>
      <w:r w:rsidRPr="008F37F5">
        <w:rPr>
          <w:rFonts w:ascii="Arial" w:hAnsi="Arial" w:cs="Arial"/>
          <w:sz w:val="18"/>
          <w:szCs w:val="18"/>
        </w:rPr>
        <w:t>não vi petra nem os budas de bamiyan</w:t>
      </w:r>
    </w:p>
    <w:p w14:paraId="2F3E71C9" w14:textId="77777777" w:rsidR="006F704C" w:rsidRPr="008F37F5" w:rsidRDefault="004679C2" w:rsidP="004D0A45">
      <w:pPr>
        <w:rPr>
          <w:rFonts w:ascii="Arial" w:hAnsi="Arial" w:cs="Arial"/>
          <w:sz w:val="18"/>
          <w:szCs w:val="18"/>
        </w:rPr>
      </w:pPr>
      <w:r w:rsidRPr="008F37F5">
        <w:rPr>
          <w:rFonts w:ascii="Arial" w:hAnsi="Arial" w:cs="Arial"/>
          <w:sz w:val="18"/>
          <w:szCs w:val="18"/>
        </w:rPr>
        <w:t>nem vi índios de roraima</w:t>
      </w:r>
    </w:p>
    <w:p w14:paraId="099FF6CE" w14:textId="77777777" w:rsidR="006F704C" w:rsidRPr="008F37F5" w:rsidRDefault="004679C2" w:rsidP="004D0A45">
      <w:pPr>
        <w:rPr>
          <w:rFonts w:ascii="Arial" w:hAnsi="Arial" w:cs="Arial"/>
          <w:sz w:val="18"/>
          <w:szCs w:val="18"/>
        </w:rPr>
      </w:pPr>
      <w:r w:rsidRPr="008F37F5">
        <w:rPr>
          <w:rFonts w:ascii="Arial" w:hAnsi="Arial" w:cs="Arial"/>
          <w:sz w:val="18"/>
          <w:szCs w:val="18"/>
        </w:rPr>
        <w:t>não fumei ganza nas praias de goa</w:t>
      </w:r>
    </w:p>
    <w:p w14:paraId="58CBEB97" w14:textId="77777777" w:rsidR="006F704C" w:rsidRPr="008F37F5" w:rsidRDefault="004679C2" w:rsidP="004D0A45">
      <w:pPr>
        <w:rPr>
          <w:rFonts w:ascii="Arial" w:hAnsi="Arial" w:cs="Arial"/>
          <w:sz w:val="18"/>
          <w:szCs w:val="18"/>
        </w:rPr>
      </w:pPr>
      <w:r w:rsidRPr="008F37F5">
        <w:rPr>
          <w:rFonts w:ascii="Arial" w:hAnsi="Arial" w:cs="Arial"/>
          <w:sz w:val="18"/>
          <w:szCs w:val="18"/>
        </w:rPr>
        <w:t>nem fui em adoração a katmandu</w:t>
      </w:r>
    </w:p>
    <w:p w14:paraId="2219E6E2" w14:textId="77777777" w:rsidR="006F704C" w:rsidRPr="008F37F5" w:rsidRDefault="004679C2" w:rsidP="004D0A45">
      <w:pPr>
        <w:rPr>
          <w:rFonts w:ascii="Arial" w:hAnsi="Arial" w:cs="Arial"/>
          <w:sz w:val="18"/>
          <w:szCs w:val="18"/>
        </w:rPr>
      </w:pPr>
      <w:r w:rsidRPr="008F37F5">
        <w:rPr>
          <w:rFonts w:ascii="Arial" w:hAnsi="Arial" w:cs="Arial"/>
          <w:sz w:val="18"/>
          <w:szCs w:val="18"/>
        </w:rPr>
        <w:t>nunca cheguei a machu picchu</w:t>
      </w:r>
    </w:p>
    <w:p w14:paraId="56BB3C93" w14:textId="77777777" w:rsidR="006F704C" w:rsidRPr="008F37F5" w:rsidRDefault="004679C2" w:rsidP="004D0A45">
      <w:pPr>
        <w:rPr>
          <w:rFonts w:ascii="Arial" w:hAnsi="Arial" w:cs="Arial"/>
          <w:sz w:val="18"/>
          <w:szCs w:val="18"/>
        </w:rPr>
      </w:pPr>
      <w:r w:rsidRPr="008F37F5">
        <w:rPr>
          <w:rFonts w:ascii="Arial" w:hAnsi="Arial" w:cs="Arial"/>
          <w:sz w:val="18"/>
          <w:szCs w:val="18"/>
        </w:rPr>
        <w:t>nem a hotel de gelo nórdico</w:t>
      </w:r>
    </w:p>
    <w:p w14:paraId="680FB063" w14:textId="77777777" w:rsidR="006F704C" w:rsidRPr="008F37F5" w:rsidRDefault="004679C2" w:rsidP="004D0A45">
      <w:pPr>
        <w:rPr>
          <w:rFonts w:ascii="Arial" w:hAnsi="Arial" w:cs="Arial"/>
          <w:sz w:val="18"/>
          <w:szCs w:val="18"/>
        </w:rPr>
      </w:pPr>
      <w:r w:rsidRPr="008F37F5">
        <w:rPr>
          <w:rFonts w:ascii="Arial" w:hAnsi="Arial" w:cs="Arial"/>
          <w:sz w:val="18"/>
          <w:szCs w:val="18"/>
        </w:rPr>
        <w:t>nadei na areia branca em dili</w:t>
      </w:r>
    </w:p>
    <w:p w14:paraId="3CEEAFC4" w14:textId="77777777" w:rsidR="006F704C" w:rsidRPr="008F37F5" w:rsidRDefault="004679C2" w:rsidP="004D0A45">
      <w:pPr>
        <w:rPr>
          <w:rFonts w:ascii="Arial" w:hAnsi="Arial" w:cs="Arial"/>
          <w:sz w:val="18"/>
          <w:szCs w:val="18"/>
        </w:rPr>
      </w:pPr>
      <w:r w:rsidRPr="008F37F5">
        <w:rPr>
          <w:rFonts w:ascii="Arial" w:hAnsi="Arial" w:cs="Arial"/>
          <w:sz w:val="18"/>
          <w:szCs w:val="18"/>
        </w:rPr>
        <w:t>em cheoc van em coloane</w:t>
      </w:r>
    </w:p>
    <w:p w14:paraId="2BD9B7F7" w14:textId="77777777" w:rsidR="006F704C" w:rsidRPr="008F37F5" w:rsidRDefault="004679C2" w:rsidP="004D0A45">
      <w:pPr>
        <w:rPr>
          <w:rFonts w:ascii="Arial" w:hAnsi="Arial" w:cs="Arial"/>
          <w:sz w:val="18"/>
          <w:szCs w:val="18"/>
        </w:rPr>
      </w:pPr>
      <w:r w:rsidRPr="008F37F5">
        <w:rPr>
          <w:rFonts w:ascii="Arial" w:hAnsi="Arial" w:cs="Arial"/>
          <w:sz w:val="18"/>
          <w:szCs w:val="18"/>
        </w:rPr>
        <w:t>em bondi de sydney</w:t>
      </w:r>
    </w:p>
    <w:p w14:paraId="5A733653" w14:textId="77777777" w:rsidR="006F704C" w:rsidRPr="008F37F5" w:rsidRDefault="004679C2" w:rsidP="004D0A45">
      <w:pPr>
        <w:rPr>
          <w:rFonts w:ascii="Arial" w:hAnsi="Arial" w:cs="Arial"/>
          <w:sz w:val="18"/>
          <w:szCs w:val="18"/>
        </w:rPr>
      </w:pPr>
      <w:r w:rsidRPr="008F37F5">
        <w:rPr>
          <w:rFonts w:ascii="Arial" w:hAnsi="Arial" w:cs="Arial"/>
          <w:sz w:val="18"/>
          <w:szCs w:val="18"/>
        </w:rPr>
        <w:t>em kuta beach de bali</w:t>
      </w:r>
    </w:p>
    <w:p w14:paraId="10F805D1" w14:textId="77777777" w:rsidR="006F704C" w:rsidRPr="008F37F5" w:rsidRDefault="004679C2" w:rsidP="004D0A45">
      <w:pPr>
        <w:rPr>
          <w:rFonts w:ascii="Arial" w:hAnsi="Arial" w:cs="Arial"/>
          <w:sz w:val="18"/>
          <w:szCs w:val="18"/>
        </w:rPr>
      </w:pPr>
      <w:r w:rsidRPr="008F37F5">
        <w:rPr>
          <w:rFonts w:ascii="Arial" w:hAnsi="Arial" w:cs="Arial"/>
          <w:sz w:val="18"/>
          <w:szCs w:val="18"/>
        </w:rPr>
        <w:t>em pattaya tailandesa</w:t>
      </w:r>
    </w:p>
    <w:p w14:paraId="1603D97A" w14:textId="77777777" w:rsidR="006F704C" w:rsidRPr="008F37F5" w:rsidRDefault="004679C2" w:rsidP="004D0A45">
      <w:pPr>
        <w:rPr>
          <w:rFonts w:ascii="Arial" w:hAnsi="Arial" w:cs="Arial"/>
          <w:sz w:val="18"/>
          <w:szCs w:val="18"/>
        </w:rPr>
      </w:pPr>
      <w:r w:rsidRPr="008F37F5">
        <w:rPr>
          <w:rFonts w:ascii="Arial" w:hAnsi="Arial" w:cs="Arial"/>
          <w:sz w:val="18"/>
          <w:szCs w:val="18"/>
        </w:rPr>
        <w:t>no bidé das marquesas de s. martinho do porto</w:t>
      </w:r>
    </w:p>
    <w:p w14:paraId="2CBAD9CA" w14:textId="77777777" w:rsidR="006F704C" w:rsidRPr="008F37F5" w:rsidRDefault="004679C2" w:rsidP="004D0A45">
      <w:pPr>
        <w:rPr>
          <w:rFonts w:ascii="Arial" w:hAnsi="Arial" w:cs="Arial"/>
          <w:sz w:val="18"/>
          <w:szCs w:val="18"/>
        </w:rPr>
      </w:pPr>
      <w:r w:rsidRPr="008F37F5">
        <w:rPr>
          <w:rFonts w:ascii="Arial" w:hAnsi="Arial" w:cs="Arial"/>
          <w:sz w:val="18"/>
          <w:szCs w:val="18"/>
        </w:rPr>
        <w:t>na praia azul de espinho</w:t>
      </w:r>
    </w:p>
    <w:p w14:paraId="1741E444" w14:textId="77777777" w:rsidR="006F704C" w:rsidRPr="008F37F5" w:rsidRDefault="004679C2" w:rsidP="004D0A45">
      <w:pPr>
        <w:rPr>
          <w:rFonts w:ascii="Arial" w:hAnsi="Arial" w:cs="Arial"/>
          <w:sz w:val="18"/>
          <w:szCs w:val="18"/>
        </w:rPr>
      </w:pPr>
      <w:r w:rsidRPr="008F37F5">
        <w:rPr>
          <w:rFonts w:ascii="Arial" w:hAnsi="Arial" w:cs="Arial"/>
          <w:sz w:val="18"/>
          <w:szCs w:val="18"/>
        </w:rPr>
        <w:t>nas águas límpidas de daydream island</w:t>
      </w:r>
    </w:p>
    <w:p w14:paraId="55DEBBED" w14:textId="77777777" w:rsidR="006F704C" w:rsidRPr="008F37F5" w:rsidRDefault="004679C2" w:rsidP="004D0A45">
      <w:pPr>
        <w:rPr>
          <w:rFonts w:ascii="Arial" w:hAnsi="Arial" w:cs="Arial"/>
          <w:sz w:val="18"/>
          <w:szCs w:val="18"/>
        </w:rPr>
      </w:pPr>
      <w:r w:rsidRPr="008F37F5">
        <w:rPr>
          <w:rFonts w:ascii="Arial" w:hAnsi="Arial" w:cs="Arial"/>
          <w:sz w:val="18"/>
          <w:szCs w:val="18"/>
        </w:rPr>
        <w:t>nas areias de byron bay</w:t>
      </w:r>
    </w:p>
    <w:p w14:paraId="5CDC47EA" w14:textId="77777777" w:rsidR="006F704C" w:rsidRPr="008F37F5" w:rsidRDefault="004679C2" w:rsidP="004D0A45">
      <w:pPr>
        <w:rPr>
          <w:rFonts w:ascii="Arial" w:hAnsi="Arial" w:cs="Arial"/>
          <w:sz w:val="18"/>
          <w:szCs w:val="18"/>
        </w:rPr>
      </w:pPr>
      <w:r w:rsidRPr="008F37F5">
        <w:rPr>
          <w:rFonts w:ascii="Arial" w:hAnsi="Arial" w:cs="Arial"/>
          <w:sz w:val="18"/>
          <w:szCs w:val="18"/>
        </w:rPr>
        <w:t>banhei as mãos em tijuca</w:t>
      </w:r>
    </w:p>
    <w:p w14:paraId="09BFCD87" w14:textId="77777777" w:rsidR="006F704C" w:rsidRPr="008F37F5" w:rsidRDefault="004679C2" w:rsidP="004D0A45">
      <w:pPr>
        <w:rPr>
          <w:rFonts w:ascii="Arial" w:hAnsi="Arial" w:cs="Arial"/>
          <w:sz w:val="18"/>
          <w:szCs w:val="18"/>
        </w:rPr>
      </w:pPr>
      <w:r w:rsidRPr="008F37F5">
        <w:rPr>
          <w:rFonts w:ascii="Arial" w:hAnsi="Arial" w:cs="Arial"/>
          <w:sz w:val="18"/>
          <w:szCs w:val="18"/>
        </w:rPr>
        <w:t>as cataratas do niágara molharam-me</w:t>
      </w:r>
    </w:p>
    <w:p w14:paraId="1E3C6EA4" w14:textId="77777777" w:rsidR="006F704C" w:rsidRPr="008F37F5" w:rsidRDefault="004679C2" w:rsidP="004D0A45">
      <w:pPr>
        <w:rPr>
          <w:rFonts w:ascii="Arial" w:hAnsi="Arial" w:cs="Arial"/>
          <w:sz w:val="18"/>
          <w:szCs w:val="18"/>
        </w:rPr>
      </w:pPr>
      <w:r w:rsidRPr="008F37F5">
        <w:rPr>
          <w:rFonts w:ascii="Arial" w:hAnsi="Arial" w:cs="Arial"/>
          <w:sz w:val="18"/>
          <w:szCs w:val="18"/>
        </w:rPr>
        <w:t>vi o sol a pôr-se na lapónia</w:t>
      </w:r>
    </w:p>
    <w:p w14:paraId="0F6D3EB5" w14:textId="77777777" w:rsidR="006F704C" w:rsidRPr="008F37F5" w:rsidRDefault="004679C2" w:rsidP="004D0A45">
      <w:pPr>
        <w:rPr>
          <w:rFonts w:ascii="Arial" w:hAnsi="Arial" w:cs="Arial"/>
          <w:sz w:val="18"/>
          <w:szCs w:val="18"/>
        </w:rPr>
      </w:pPr>
      <w:r w:rsidRPr="008F37F5">
        <w:rPr>
          <w:rFonts w:ascii="Arial" w:hAnsi="Arial" w:cs="Arial"/>
          <w:sz w:val="18"/>
          <w:szCs w:val="18"/>
        </w:rPr>
        <w:t>e a nascer em bobonaro</w:t>
      </w:r>
    </w:p>
    <w:p w14:paraId="6D0B50E9" w14:textId="77777777" w:rsidR="006F704C" w:rsidRPr="008F37F5" w:rsidRDefault="004679C2" w:rsidP="004D0A45">
      <w:pPr>
        <w:rPr>
          <w:rFonts w:ascii="Arial" w:hAnsi="Arial" w:cs="Arial"/>
          <w:sz w:val="18"/>
          <w:szCs w:val="18"/>
        </w:rPr>
      </w:pPr>
      <w:r w:rsidRPr="008F37F5">
        <w:rPr>
          <w:rFonts w:ascii="Arial" w:hAnsi="Arial" w:cs="Arial"/>
          <w:sz w:val="18"/>
          <w:szCs w:val="18"/>
        </w:rPr>
        <w:t>vi sóis, luas, mares e céus</w:t>
      </w:r>
    </w:p>
    <w:p w14:paraId="662BEC75" w14:textId="77777777" w:rsidR="006F704C" w:rsidRPr="008F37F5" w:rsidRDefault="004679C2" w:rsidP="004D0A45">
      <w:pPr>
        <w:rPr>
          <w:rFonts w:ascii="Arial" w:hAnsi="Arial" w:cs="Arial"/>
          <w:sz w:val="18"/>
          <w:szCs w:val="18"/>
        </w:rPr>
      </w:pPr>
      <w:r w:rsidRPr="008F37F5">
        <w:rPr>
          <w:rFonts w:ascii="Arial" w:hAnsi="Arial" w:cs="Arial"/>
          <w:sz w:val="18"/>
          <w:szCs w:val="18"/>
        </w:rPr>
        <w:t>no faial, pico e flores</w:t>
      </w:r>
    </w:p>
    <w:p w14:paraId="3E1B4169" w14:textId="77777777" w:rsidR="006F704C" w:rsidRPr="008F37F5" w:rsidRDefault="004679C2" w:rsidP="004D0A45">
      <w:pPr>
        <w:rPr>
          <w:rFonts w:ascii="Arial" w:hAnsi="Arial" w:cs="Arial"/>
          <w:sz w:val="18"/>
          <w:szCs w:val="18"/>
        </w:rPr>
      </w:pPr>
      <w:r w:rsidRPr="008F37F5">
        <w:rPr>
          <w:rFonts w:ascii="Arial" w:hAnsi="Arial" w:cs="Arial"/>
          <w:sz w:val="18"/>
          <w:szCs w:val="18"/>
        </w:rPr>
        <w:t>e nas 3 ilhas santas dos açores</w:t>
      </w:r>
    </w:p>
    <w:p w14:paraId="36A92B1E" w14:textId="77777777" w:rsidR="006F704C" w:rsidRPr="008F37F5" w:rsidRDefault="004679C2" w:rsidP="004D0A45">
      <w:pPr>
        <w:rPr>
          <w:rFonts w:ascii="Arial" w:hAnsi="Arial" w:cs="Arial"/>
          <w:sz w:val="18"/>
          <w:szCs w:val="18"/>
        </w:rPr>
      </w:pPr>
      <w:r w:rsidRPr="008F37F5">
        <w:rPr>
          <w:rFonts w:ascii="Arial" w:hAnsi="Arial" w:cs="Arial"/>
          <w:sz w:val="18"/>
          <w:szCs w:val="18"/>
        </w:rPr>
        <w:t xml:space="preserve">nadei em rottnest island </w:t>
      </w:r>
    </w:p>
    <w:p w14:paraId="12E7ECCD" w14:textId="77777777" w:rsidR="006F704C" w:rsidRPr="008F37F5" w:rsidRDefault="004679C2" w:rsidP="004D0A45">
      <w:pPr>
        <w:rPr>
          <w:rFonts w:ascii="Arial" w:hAnsi="Arial" w:cs="Arial"/>
          <w:sz w:val="18"/>
          <w:szCs w:val="18"/>
        </w:rPr>
      </w:pPr>
      <w:r w:rsidRPr="008F37F5">
        <w:rPr>
          <w:rFonts w:ascii="Arial" w:hAnsi="Arial" w:cs="Arial"/>
          <w:sz w:val="18"/>
          <w:szCs w:val="18"/>
        </w:rPr>
        <w:t>comi em fremantle</w:t>
      </w:r>
    </w:p>
    <w:p w14:paraId="66743236" w14:textId="77777777" w:rsidR="006F704C" w:rsidRPr="008F37F5" w:rsidRDefault="004679C2" w:rsidP="004D0A45">
      <w:pPr>
        <w:rPr>
          <w:rFonts w:ascii="Arial" w:hAnsi="Arial" w:cs="Arial"/>
          <w:sz w:val="18"/>
          <w:szCs w:val="18"/>
        </w:rPr>
      </w:pPr>
      <w:r w:rsidRPr="008F37F5">
        <w:rPr>
          <w:rFonts w:ascii="Arial" w:hAnsi="Arial" w:cs="Arial"/>
          <w:sz w:val="18"/>
          <w:szCs w:val="18"/>
        </w:rPr>
        <w:t>dormi em towal creek comara</w:t>
      </w:r>
    </w:p>
    <w:p w14:paraId="12B7353C" w14:textId="77777777" w:rsidR="006F704C" w:rsidRPr="008F37F5" w:rsidRDefault="004679C2" w:rsidP="004D0A45">
      <w:pPr>
        <w:rPr>
          <w:rFonts w:ascii="Arial" w:hAnsi="Arial" w:cs="Arial"/>
          <w:sz w:val="18"/>
          <w:szCs w:val="18"/>
        </w:rPr>
      </w:pPr>
      <w:r w:rsidRPr="008F37F5">
        <w:rPr>
          <w:rFonts w:ascii="Arial" w:hAnsi="Arial" w:cs="Arial"/>
          <w:sz w:val="18"/>
          <w:szCs w:val="18"/>
        </w:rPr>
        <w:t>vivi em prahran e falls creek</w:t>
      </w:r>
    </w:p>
    <w:p w14:paraId="1981FCB1" w14:textId="77777777" w:rsidR="006F704C" w:rsidRPr="008F37F5" w:rsidRDefault="004679C2" w:rsidP="004D0A45">
      <w:pPr>
        <w:rPr>
          <w:rFonts w:ascii="Arial" w:hAnsi="Arial" w:cs="Arial"/>
          <w:sz w:val="18"/>
          <w:szCs w:val="18"/>
        </w:rPr>
      </w:pPr>
      <w:r w:rsidRPr="008F37F5">
        <w:rPr>
          <w:rFonts w:ascii="Arial" w:hAnsi="Arial" w:cs="Arial"/>
          <w:sz w:val="18"/>
          <w:szCs w:val="18"/>
        </w:rPr>
        <w:t>waverley, centennial park</w:t>
      </w:r>
    </w:p>
    <w:p w14:paraId="2AC7C720" w14:textId="77777777" w:rsidR="006F704C" w:rsidRPr="008F37F5" w:rsidRDefault="004679C2" w:rsidP="004D0A45">
      <w:pPr>
        <w:rPr>
          <w:rFonts w:ascii="Arial" w:hAnsi="Arial" w:cs="Arial"/>
          <w:sz w:val="18"/>
          <w:szCs w:val="18"/>
        </w:rPr>
      </w:pPr>
      <w:r w:rsidRPr="008F37F5">
        <w:rPr>
          <w:rFonts w:ascii="Arial" w:hAnsi="Arial" w:cs="Arial"/>
          <w:sz w:val="18"/>
          <w:szCs w:val="18"/>
        </w:rPr>
        <w:t>maroubra, coogee e randwick</w:t>
      </w:r>
    </w:p>
    <w:p w14:paraId="4D2EF2A3" w14:textId="77777777" w:rsidR="006F704C" w:rsidRPr="008F37F5" w:rsidRDefault="004679C2" w:rsidP="004D0A45">
      <w:pPr>
        <w:rPr>
          <w:rFonts w:ascii="Arial" w:hAnsi="Arial" w:cs="Arial"/>
          <w:sz w:val="18"/>
          <w:szCs w:val="18"/>
        </w:rPr>
      </w:pPr>
      <w:r w:rsidRPr="008F37F5">
        <w:rPr>
          <w:rFonts w:ascii="Arial" w:hAnsi="Arial" w:cs="Arial"/>
          <w:sz w:val="18"/>
          <w:szCs w:val="18"/>
        </w:rPr>
        <w:t>cottesloe e claremont</w:t>
      </w:r>
    </w:p>
    <w:p w14:paraId="1D1F3328" w14:textId="77777777" w:rsidR="006F704C" w:rsidRPr="008F37F5" w:rsidRDefault="004679C2" w:rsidP="004D0A45">
      <w:pPr>
        <w:rPr>
          <w:rFonts w:ascii="Arial" w:hAnsi="Arial" w:cs="Arial"/>
          <w:sz w:val="18"/>
          <w:szCs w:val="18"/>
        </w:rPr>
      </w:pPr>
      <w:r w:rsidRPr="008F37F5">
        <w:rPr>
          <w:rFonts w:ascii="Arial" w:hAnsi="Arial" w:cs="Arial"/>
          <w:sz w:val="18"/>
          <w:szCs w:val="18"/>
        </w:rPr>
        <w:t>lecidere em dili</w:t>
      </w:r>
    </w:p>
    <w:p w14:paraId="50FA3423" w14:textId="77777777" w:rsidR="006F704C" w:rsidRPr="008F37F5" w:rsidRDefault="004679C2" w:rsidP="004D0A45">
      <w:pPr>
        <w:rPr>
          <w:rFonts w:ascii="Arial" w:hAnsi="Arial" w:cs="Arial"/>
          <w:sz w:val="18"/>
          <w:szCs w:val="18"/>
        </w:rPr>
      </w:pPr>
      <w:r w:rsidRPr="008F37F5">
        <w:rPr>
          <w:rFonts w:ascii="Arial" w:hAnsi="Arial" w:cs="Arial"/>
          <w:sz w:val="18"/>
          <w:szCs w:val="18"/>
        </w:rPr>
        <w:t>leiria, tomar e mafra</w:t>
      </w:r>
    </w:p>
    <w:p w14:paraId="29AEFBCE" w14:textId="77777777" w:rsidR="006F704C" w:rsidRPr="008F37F5" w:rsidRDefault="004679C2" w:rsidP="004D0A45">
      <w:pPr>
        <w:rPr>
          <w:rFonts w:ascii="Arial" w:hAnsi="Arial" w:cs="Arial"/>
          <w:sz w:val="18"/>
          <w:szCs w:val="18"/>
        </w:rPr>
      </w:pPr>
      <w:r w:rsidRPr="008F37F5">
        <w:rPr>
          <w:rFonts w:ascii="Arial" w:hAnsi="Arial" w:cs="Arial"/>
          <w:sz w:val="18"/>
          <w:szCs w:val="18"/>
        </w:rPr>
        <w:t>campo lindo, maria pia e amial</w:t>
      </w:r>
    </w:p>
    <w:p w14:paraId="38FEE68D" w14:textId="77777777" w:rsidR="006F704C" w:rsidRPr="008F37F5" w:rsidRDefault="004679C2" w:rsidP="004D0A45">
      <w:pPr>
        <w:rPr>
          <w:rFonts w:ascii="Arial" w:hAnsi="Arial" w:cs="Arial"/>
          <w:sz w:val="18"/>
          <w:szCs w:val="18"/>
        </w:rPr>
      </w:pPr>
      <w:r w:rsidRPr="008F37F5">
        <w:rPr>
          <w:rFonts w:ascii="Arial" w:hAnsi="Arial" w:cs="Arial"/>
          <w:sz w:val="18"/>
          <w:szCs w:val="18"/>
        </w:rPr>
        <w:t>sou de bragança sem lá ser parido</w:t>
      </w:r>
    </w:p>
    <w:p w14:paraId="25DF8B76" w14:textId="77777777" w:rsidR="006F704C" w:rsidRPr="008F37F5" w:rsidRDefault="004679C2" w:rsidP="004D0A45">
      <w:pPr>
        <w:rPr>
          <w:rFonts w:ascii="Arial" w:hAnsi="Arial" w:cs="Arial"/>
          <w:sz w:val="18"/>
          <w:szCs w:val="18"/>
        </w:rPr>
      </w:pPr>
      <w:r w:rsidRPr="008F37F5">
        <w:rPr>
          <w:rFonts w:ascii="Arial" w:hAnsi="Arial" w:cs="Arial"/>
          <w:sz w:val="18"/>
          <w:szCs w:val="18"/>
        </w:rPr>
        <w:t>sou australiano sem lá ter nascido</w:t>
      </w:r>
    </w:p>
    <w:p w14:paraId="0BF5F859" w14:textId="77777777" w:rsidR="006F704C" w:rsidRPr="008F37F5" w:rsidRDefault="004679C2" w:rsidP="004D0A45">
      <w:pPr>
        <w:rPr>
          <w:rFonts w:ascii="Arial" w:hAnsi="Arial" w:cs="Arial"/>
          <w:sz w:val="18"/>
          <w:szCs w:val="18"/>
        </w:rPr>
      </w:pPr>
      <w:r w:rsidRPr="008F37F5">
        <w:rPr>
          <w:rFonts w:ascii="Arial" w:hAnsi="Arial" w:cs="Arial"/>
          <w:sz w:val="18"/>
          <w:szCs w:val="18"/>
        </w:rPr>
        <w:t>carrego frações da galiza e do brasil</w:t>
      </w:r>
    </w:p>
    <w:p w14:paraId="764536EF" w14:textId="77777777" w:rsidR="006F704C" w:rsidRPr="008F37F5" w:rsidRDefault="004679C2" w:rsidP="004D0A45">
      <w:pPr>
        <w:rPr>
          <w:rFonts w:ascii="Arial" w:hAnsi="Arial" w:cs="Arial"/>
          <w:sz w:val="18"/>
          <w:szCs w:val="18"/>
        </w:rPr>
      </w:pPr>
      <w:r w:rsidRPr="008F37F5">
        <w:rPr>
          <w:rFonts w:ascii="Arial" w:hAnsi="Arial" w:cs="Arial"/>
          <w:sz w:val="18"/>
          <w:szCs w:val="18"/>
        </w:rPr>
        <w:t>de cristãos novos e alemães</w:t>
      </w:r>
    </w:p>
    <w:p w14:paraId="58596F66" w14:textId="77777777" w:rsidR="006F704C" w:rsidRPr="008F37F5" w:rsidRDefault="004679C2" w:rsidP="004D0A45">
      <w:pPr>
        <w:rPr>
          <w:rFonts w:ascii="Arial" w:hAnsi="Arial" w:cs="Arial"/>
          <w:sz w:val="18"/>
          <w:szCs w:val="18"/>
        </w:rPr>
      </w:pPr>
      <w:r w:rsidRPr="008F37F5">
        <w:rPr>
          <w:rFonts w:ascii="Arial" w:hAnsi="Arial" w:cs="Arial"/>
          <w:sz w:val="18"/>
          <w:szCs w:val="18"/>
        </w:rPr>
        <w:t>minhotos e marranos</w:t>
      </w:r>
    </w:p>
    <w:p w14:paraId="7A139091" w14:textId="77777777" w:rsidR="006F704C" w:rsidRPr="008F37F5" w:rsidRDefault="004679C2" w:rsidP="004D0A45">
      <w:pPr>
        <w:rPr>
          <w:rFonts w:ascii="Arial" w:hAnsi="Arial" w:cs="Arial"/>
          <w:sz w:val="18"/>
          <w:szCs w:val="18"/>
        </w:rPr>
      </w:pPr>
      <w:r w:rsidRPr="008F37F5">
        <w:rPr>
          <w:rFonts w:ascii="Arial" w:hAnsi="Arial" w:cs="Arial"/>
          <w:sz w:val="18"/>
          <w:szCs w:val="18"/>
        </w:rPr>
        <w:t>das cruzadas até áfrica</w:t>
      </w:r>
    </w:p>
    <w:p w14:paraId="5B9DF5D2" w14:textId="77777777" w:rsidR="006F704C" w:rsidRPr="008F37F5" w:rsidRDefault="004679C2" w:rsidP="004D0A45">
      <w:pPr>
        <w:rPr>
          <w:rFonts w:ascii="Arial" w:hAnsi="Arial" w:cs="Arial"/>
          <w:sz w:val="18"/>
          <w:szCs w:val="18"/>
        </w:rPr>
      </w:pPr>
      <w:r w:rsidRPr="008F37F5">
        <w:rPr>
          <w:rFonts w:ascii="Arial" w:hAnsi="Arial" w:cs="Arial"/>
          <w:sz w:val="18"/>
          <w:szCs w:val="18"/>
        </w:rPr>
        <w:t>onde nunca estive</w:t>
      </w:r>
    </w:p>
    <w:p w14:paraId="55EC6FE6" w14:textId="77777777" w:rsidR="006F704C" w:rsidRPr="008F37F5" w:rsidRDefault="00EC0275" w:rsidP="004D0A45">
      <w:pPr>
        <w:rPr>
          <w:rFonts w:ascii="Arial" w:hAnsi="Arial" w:cs="Arial"/>
          <w:sz w:val="18"/>
          <w:szCs w:val="18"/>
        </w:rPr>
      </w:pPr>
    </w:p>
    <w:p w14:paraId="6A8DB8FF" w14:textId="77777777" w:rsidR="006F704C" w:rsidRPr="008F37F5" w:rsidRDefault="004679C2" w:rsidP="004D0A45">
      <w:pPr>
        <w:rPr>
          <w:rFonts w:ascii="Arial" w:hAnsi="Arial" w:cs="Arial"/>
          <w:sz w:val="18"/>
          <w:szCs w:val="18"/>
        </w:rPr>
      </w:pPr>
      <w:r w:rsidRPr="008F37F5">
        <w:rPr>
          <w:rFonts w:ascii="Arial" w:hAnsi="Arial" w:cs="Arial"/>
          <w:sz w:val="18"/>
          <w:szCs w:val="18"/>
        </w:rPr>
        <w:t xml:space="preserve">e de todos esses locais </w:t>
      </w:r>
    </w:p>
    <w:p w14:paraId="59FF04CC" w14:textId="77777777" w:rsidR="006F704C" w:rsidRPr="008F37F5" w:rsidRDefault="004679C2" w:rsidP="004D0A45">
      <w:pPr>
        <w:rPr>
          <w:rFonts w:ascii="Arial" w:hAnsi="Arial" w:cs="Arial"/>
          <w:sz w:val="18"/>
          <w:szCs w:val="18"/>
        </w:rPr>
      </w:pPr>
      <w:r w:rsidRPr="008F37F5">
        <w:rPr>
          <w:rFonts w:ascii="Arial" w:hAnsi="Arial" w:cs="Arial"/>
          <w:sz w:val="18"/>
          <w:szCs w:val="18"/>
        </w:rPr>
        <w:t>que terás de buscar num mapa</w:t>
      </w:r>
    </w:p>
    <w:p w14:paraId="59998155" w14:textId="3B73C3DA" w:rsidR="006F704C" w:rsidRPr="008F37F5" w:rsidRDefault="004679C2" w:rsidP="004D0A45">
      <w:pPr>
        <w:rPr>
          <w:rFonts w:ascii="Arial" w:hAnsi="Arial" w:cs="Arial"/>
          <w:sz w:val="18"/>
          <w:szCs w:val="18"/>
        </w:rPr>
      </w:pPr>
      <w:r w:rsidRPr="008F37F5">
        <w:rPr>
          <w:rFonts w:ascii="Arial" w:hAnsi="Arial" w:cs="Arial"/>
          <w:sz w:val="18"/>
          <w:szCs w:val="18"/>
        </w:rPr>
        <w:t xml:space="preserve">encontrei as tuas ilhas </w:t>
      </w:r>
    </w:p>
    <w:p w14:paraId="710382A0" w14:textId="77777777" w:rsidR="006F704C" w:rsidRPr="008F37F5" w:rsidRDefault="004679C2" w:rsidP="004D0A45">
      <w:pPr>
        <w:rPr>
          <w:rFonts w:ascii="Arial" w:hAnsi="Arial" w:cs="Arial"/>
          <w:i/>
          <w:iCs/>
          <w:sz w:val="18"/>
          <w:szCs w:val="18"/>
        </w:rPr>
      </w:pPr>
      <w:r w:rsidRPr="008F37F5">
        <w:rPr>
          <w:rFonts w:ascii="Arial" w:hAnsi="Arial" w:cs="Arial"/>
          <w:i/>
          <w:iCs/>
          <w:sz w:val="18"/>
          <w:szCs w:val="18"/>
        </w:rPr>
        <w:t>nelas serei açoriano até morrer.</w:t>
      </w:r>
    </w:p>
    <w:p w14:paraId="44FD90A9"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2FFD1B56">
          <v:shape id="_x0000_i1084" type="#_x0000_t75" style="width:366.75pt;height:6.05pt" o:hrpct="0" o:hralign="center" o:hr="t">
            <v:imagedata r:id="rId113" o:title="BD14595_"/>
          </v:shape>
        </w:pict>
      </w:r>
    </w:p>
    <w:p w14:paraId="4EA3766A" w14:textId="77777777" w:rsidR="006F704C" w:rsidRPr="008F37F5" w:rsidRDefault="004679C2" w:rsidP="004D0A45">
      <w:pPr>
        <w:pStyle w:val="IntenseQuote"/>
        <w:spacing w:line="240" w:lineRule="auto"/>
        <w:rPr>
          <w:highlight w:val="yellow"/>
          <w:lang w:val="pt-PT"/>
        </w:rPr>
      </w:pPr>
      <w:r w:rsidRPr="008F37F5">
        <w:rPr>
          <w:highlight w:val="yellow"/>
          <w:lang w:val="pt-PT"/>
        </w:rPr>
        <w:t xml:space="preserve">596. DA MINHA JANELA,  </w:t>
      </w:r>
      <w:r w:rsidRPr="008F37F5">
        <w:rPr>
          <w:highlight w:val="yellow"/>
          <w:vertAlign w:val="superscript"/>
          <w:lang w:val="pt-PT"/>
        </w:rPr>
        <w:footnoteReference w:id="50"/>
      </w:r>
      <w:r w:rsidRPr="008F37F5">
        <w:rPr>
          <w:highlight w:val="yellow"/>
          <w:lang w:val="pt-PT"/>
        </w:rPr>
        <w:t xml:space="preserve">       LUCIANO</w:t>
      </w:r>
    </w:p>
    <w:p w14:paraId="306388EF" w14:textId="77777777" w:rsidR="006F704C" w:rsidRPr="008F37F5" w:rsidRDefault="004679C2" w:rsidP="004D0A45">
      <w:pPr>
        <w:ind w:left="708"/>
        <w:rPr>
          <w:rFonts w:ascii="Arial" w:hAnsi="Arial" w:cs="Arial"/>
          <w:i/>
          <w:sz w:val="18"/>
          <w:szCs w:val="18"/>
        </w:rPr>
      </w:pPr>
      <w:r w:rsidRPr="008F37F5">
        <w:rPr>
          <w:rFonts w:ascii="Arial" w:hAnsi="Arial" w:cs="Arial"/>
          <w:i/>
          <w:sz w:val="18"/>
          <w:szCs w:val="18"/>
        </w:rPr>
        <w:t>O mar é deus</w:t>
      </w:r>
    </w:p>
    <w:p w14:paraId="75890B78" w14:textId="77777777" w:rsidR="006F704C" w:rsidRPr="008F37F5" w:rsidRDefault="004679C2" w:rsidP="004D0A45">
      <w:pPr>
        <w:ind w:left="708"/>
        <w:rPr>
          <w:rFonts w:ascii="Arial" w:hAnsi="Arial" w:cs="Arial"/>
          <w:i/>
          <w:sz w:val="18"/>
          <w:szCs w:val="18"/>
        </w:rPr>
      </w:pPr>
      <w:r w:rsidRPr="008F37F5">
        <w:rPr>
          <w:rFonts w:ascii="Arial" w:hAnsi="Arial" w:cs="Arial"/>
          <w:i/>
          <w:sz w:val="18"/>
          <w:szCs w:val="18"/>
        </w:rPr>
        <w:t>As ondas a sua palavra</w:t>
      </w:r>
    </w:p>
    <w:p w14:paraId="2589E1D9" w14:textId="77777777" w:rsidR="006F704C" w:rsidRPr="008F37F5" w:rsidRDefault="004679C2" w:rsidP="004D0A45">
      <w:pPr>
        <w:ind w:left="708"/>
        <w:rPr>
          <w:rFonts w:ascii="Arial" w:hAnsi="Arial" w:cs="Arial"/>
          <w:i/>
          <w:sz w:val="18"/>
          <w:szCs w:val="18"/>
        </w:rPr>
      </w:pPr>
      <w:r w:rsidRPr="008F37F5">
        <w:rPr>
          <w:rFonts w:ascii="Arial" w:hAnsi="Arial" w:cs="Arial"/>
          <w:i/>
          <w:sz w:val="18"/>
          <w:szCs w:val="18"/>
        </w:rPr>
        <w:t>Os romeiros alimentam-se dela</w:t>
      </w:r>
    </w:p>
    <w:p w14:paraId="35AA00FF" w14:textId="77777777" w:rsidR="006F704C" w:rsidRPr="008F37F5" w:rsidRDefault="004679C2" w:rsidP="004D0A45">
      <w:pPr>
        <w:ind w:left="708"/>
        <w:rPr>
          <w:rFonts w:ascii="Arial" w:hAnsi="Arial" w:cs="Arial"/>
          <w:sz w:val="18"/>
          <w:szCs w:val="18"/>
        </w:rPr>
      </w:pPr>
      <w:r w:rsidRPr="008F37F5">
        <w:rPr>
          <w:rFonts w:ascii="Arial" w:hAnsi="Arial" w:cs="Arial"/>
          <w:i/>
          <w:sz w:val="18"/>
          <w:szCs w:val="18"/>
        </w:rPr>
        <w:t>(poema tuaregue</w:t>
      </w:r>
      <w:r w:rsidRPr="008F37F5">
        <w:rPr>
          <w:rFonts w:ascii="Arial" w:hAnsi="Arial" w:cs="Arial"/>
          <w:sz w:val="18"/>
          <w:szCs w:val="18"/>
        </w:rPr>
        <w:t xml:space="preserve"> adaptado aos açores)</w:t>
      </w:r>
    </w:p>
    <w:p w14:paraId="55F51532" w14:textId="77777777" w:rsidR="006F704C" w:rsidRPr="008F37F5" w:rsidRDefault="00EC0275" w:rsidP="004D0A45">
      <w:pPr>
        <w:rPr>
          <w:rFonts w:ascii="Arial" w:hAnsi="Arial" w:cs="Arial"/>
          <w:sz w:val="18"/>
          <w:szCs w:val="18"/>
        </w:rPr>
      </w:pPr>
    </w:p>
    <w:p w14:paraId="363B01D8" w14:textId="77777777" w:rsidR="006F704C" w:rsidRPr="008F37F5" w:rsidRDefault="004679C2" w:rsidP="004D0A45">
      <w:pPr>
        <w:rPr>
          <w:rFonts w:ascii="Arial" w:hAnsi="Arial" w:cs="Arial"/>
          <w:sz w:val="18"/>
          <w:szCs w:val="18"/>
        </w:rPr>
      </w:pPr>
      <w:r w:rsidRPr="008F37F5">
        <w:rPr>
          <w:rFonts w:ascii="Arial" w:hAnsi="Arial" w:cs="Arial"/>
          <w:sz w:val="18"/>
          <w:szCs w:val="18"/>
        </w:rPr>
        <w:t>disse o poeta a seu tempo</w:t>
      </w:r>
    </w:p>
    <w:p w14:paraId="10C29DC7" w14:textId="77777777" w:rsidR="006F704C" w:rsidRPr="008F37F5" w:rsidRDefault="004679C2" w:rsidP="004D0A45">
      <w:pPr>
        <w:rPr>
          <w:rFonts w:ascii="Arial" w:hAnsi="Arial" w:cs="Arial"/>
          <w:sz w:val="18"/>
          <w:szCs w:val="18"/>
        </w:rPr>
      </w:pPr>
      <w:r w:rsidRPr="008F37F5">
        <w:rPr>
          <w:rFonts w:ascii="Arial" w:hAnsi="Arial" w:cs="Arial"/>
          <w:sz w:val="18"/>
          <w:szCs w:val="18"/>
        </w:rPr>
        <w:t>da minha janela vejo o mar</w:t>
      </w:r>
    </w:p>
    <w:p w14:paraId="152B9AC3" w14:textId="77777777" w:rsidR="006F704C" w:rsidRPr="008F37F5" w:rsidRDefault="004679C2" w:rsidP="004D0A45">
      <w:pPr>
        <w:rPr>
          <w:rFonts w:ascii="Arial" w:hAnsi="Arial" w:cs="Arial"/>
          <w:sz w:val="18"/>
          <w:szCs w:val="18"/>
        </w:rPr>
      </w:pPr>
      <w:r w:rsidRPr="008F37F5">
        <w:rPr>
          <w:rFonts w:ascii="Arial" w:hAnsi="Arial" w:cs="Arial"/>
          <w:sz w:val="18"/>
          <w:szCs w:val="18"/>
        </w:rPr>
        <w:t>o meu quintal é enorme</w:t>
      </w:r>
    </w:p>
    <w:p w14:paraId="44DCD88C" w14:textId="77777777" w:rsidR="006F704C" w:rsidRPr="008F37F5" w:rsidRDefault="004679C2" w:rsidP="004D0A45">
      <w:pPr>
        <w:rPr>
          <w:rFonts w:ascii="Arial" w:hAnsi="Arial" w:cs="Arial"/>
          <w:sz w:val="18"/>
          <w:szCs w:val="18"/>
        </w:rPr>
      </w:pPr>
      <w:r w:rsidRPr="008F37F5">
        <w:rPr>
          <w:rFonts w:ascii="Arial" w:hAnsi="Arial" w:cs="Arial"/>
          <w:sz w:val="18"/>
          <w:szCs w:val="18"/>
        </w:rPr>
        <w:t>abarca a linha do horizonte</w:t>
      </w:r>
    </w:p>
    <w:p w14:paraId="676C450E" w14:textId="77777777" w:rsidR="006F704C" w:rsidRPr="008F37F5" w:rsidRDefault="004679C2" w:rsidP="004D0A45">
      <w:pPr>
        <w:rPr>
          <w:rFonts w:ascii="Arial" w:hAnsi="Arial" w:cs="Arial"/>
          <w:sz w:val="18"/>
          <w:szCs w:val="18"/>
        </w:rPr>
      </w:pPr>
      <w:r w:rsidRPr="008F37F5">
        <w:rPr>
          <w:rFonts w:ascii="Arial" w:hAnsi="Arial" w:cs="Arial"/>
          <w:sz w:val="18"/>
          <w:szCs w:val="18"/>
        </w:rPr>
        <w:t>a minha janela é enorme</w:t>
      </w:r>
    </w:p>
    <w:p w14:paraId="3FA20DE4" w14:textId="77777777" w:rsidR="006F704C" w:rsidRPr="008F37F5" w:rsidRDefault="004679C2" w:rsidP="004D0A45">
      <w:pPr>
        <w:rPr>
          <w:rFonts w:ascii="Arial" w:hAnsi="Arial" w:cs="Arial"/>
          <w:sz w:val="18"/>
          <w:szCs w:val="18"/>
        </w:rPr>
      </w:pPr>
      <w:r w:rsidRPr="008F37F5">
        <w:rPr>
          <w:rFonts w:ascii="Arial" w:hAnsi="Arial" w:cs="Arial"/>
          <w:sz w:val="18"/>
          <w:szCs w:val="18"/>
        </w:rPr>
        <w:t>abre-se ao círculo dos céus</w:t>
      </w:r>
    </w:p>
    <w:p w14:paraId="46FBBB92" w14:textId="77777777" w:rsidR="006F704C" w:rsidRPr="008F37F5" w:rsidRDefault="004679C2" w:rsidP="004D0A45">
      <w:pPr>
        <w:rPr>
          <w:rFonts w:ascii="Arial" w:hAnsi="Arial" w:cs="Arial"/>
          <w:sz w:val="18"/>
          <w:szCs w:val="18"/>
        </w:rPr>
      </w:pPr>
      <w:r w:rsidRPr="008F37F5">
        <w:rPr>
          <w:rFonts w:ascii="Arial" w:hAnsi="Arial" w:cs="Arial"/>
          <w:sz w:val="18"/>
          <w:szCs w:val="18"/>
        </w:rPr>
        <w:t>o meu oceano é enorme</w:t>
      </w:r>
    </w:p>
    <w:p w14:paraId="42579E6A" w14:textId="77777777" w:rsidR="006F704C" w:rsidRPr="008F37F5" w:rsidRDefault="004679C2" w:rsidP="004D0A45">
      <w:pPr>
        <w:rPr>
          <w:rFonts w:ascii="Arial" w:hAnsi="Arial" w:cs="Arial"/>
          <w:sz w:val="18"/>
          <w:szCs w:val="18"/>
        </w:rPr>
      </w:pPr>
      <w:r w:rsidRPr="008F37F5">
        <w:rPr>
          <w:rFonts w:ascii="Arial" w:hAnsi="Arial" w:cs="Arial"/>
          <w:sz w:val="18"/>
          <w:szCs w:val="18"/>
        </w:rPr>
        <w:t>chega às ruínas dos atlantes</w:t>
      </w:r>
    </w:p>
    <w:p w14:paraId="36652233" w14:textId="77777777" w:rsidR="006F704C" w:rsidRPr="008F37F5" w:rsidRDefault="004679C2" w:rsidP="004D0A45">
      <w:pPr>
        <w:rPr>
          <w:rFonts w:ascii="Arial" w:hAnsi="Arial" w:cs="Arial"/>
          <w:sz w:val="18"/>
          <w:szCs w:val="18"/>
        </w:rPr>
      </w:pPr>
      <w:r w:rsidRPr="008F37F5">
        <w:rPr>
          <w:rFonts w:ascii="Arial" w:hAnsi="Arial" w:cs="Arial"/>
          <w:sz w:val="18"/>
          <w:szCs w:val="18"/>
        </w:rPr>
        <w:t>só a minha escrita é pequena</w:t>
      </w:r>
    </w:p>
    <w:p w14:paraId="367265F9" w14:textId="22451C1A" w:rsidR="00986918" w:rsidRPr="008F37F5" w:rsidRDefault="004679C2" w:rsidP="004D0A45">
      <w:pPr>
        <w:rPr>
          <w:rFonts w:ascii="Arial" w:hAnsi="Arial" w:cs="Arial"/>
          <w:sz w:val="18"/>
          <w:szCs w:val="18"/>
        </w:rPr>
      </w:pPr>
      <w:r w:rsidRPr="008F37F5">
        <w:rPr>
          <w:rFonts w:ascii="Arial" w:hAnsi="Arial" w:cs="Arial"/>
          <w:sz w:val="18"/>
          <w:szCs w:val="18"/>
        </w:rPr>
        <w:t>nas grades desta prisão</w:t>
      </w:r>
    </w:p>
    <w:p w14:paraId="5DBECEEE"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1C0E81F8">
          <v:shape id="_x0000_i1085" type="#_x0000_t75" style="width:366.75pt;height:6.05pt" o:hrpct="0" o:hralign="center" o:hr="t">
            <v:imagedata r:id="rId113" o:title="BD14595_"/>
          </v:shape>
        </w:pict>
      </w:r>
    </w:p>
    <w:p w14:paraId="7C15799E" w14:textId="77777777" w:rsidR="006F704C" w:rsidRPr="008F37F5" w:rsidRDefault="004679C2" w:rsidP="004D0A45">
      <w:pPr>
        <w:pStyle w:val="IntenseQuote"/>
        <w:spacing w:line="240" w:lineRule="auto"/>
        <w:rPr>
          <w:highlight w:val="yellow"/>
          <w:lang w:val="pt-PT"/>
        </w:rPr>
      </w:pPr>
      <w:r w:rsidRPr="008F37F5">
        <w:rPr>
          <w:highlight w:val="yellow"/>
          <w:lang w:val="pt-PT"/>
        </w:rPr>
        <w:t xml:space="preserve">631. ILHAS, </w:t>
      </w:r>
      <w:r w:rsidRPr="008F37F5">
        <w:rPr>
          <w:highlight w:val="yellow"/>
          <w:vertAlign w:val="superscript"/>
          <w:lang w:val="pt-PT"/>
        </w:rPr>
        <w:footnoteReference w:id="51"/>
      </w:r>
      <w:r w:rsidRPr="008F37F5">
        <w:rPr>
          <w:highlight w:val="yellow"/>
          <w:lang w:val="pt-PT"/>
        </w:rPr>
        <w:t xml:space="preserve">             CONCHA</w:t>
      </w:r>
    </w:p>
    <w:p w14:paraId="75AF32A0" w14:textId="77777777" w:rsidR="006F704C" w:rsidRPr="008F37F5" w:rsidRDefault="004679C2" w:rsidP="004D0A45">
      <w:pPr>
        <w:rPr>
          <w:rFonts w:ascii="Arial" w:hAnsi="Arial" w:cs="Arial"/>
          <w:sz w:val="18"/>
          <w:szCs w:val="18"/>
        </w:rPr>
      </w:pPr>
      <w:r w:rsidRPr="008F37F5">
        <w:rPr>
          <w:rFonts w:ascii="Arial" w:hAnsi="Arial" w:cs="Arial"/>
          <w:sz w:val="18"/>
          <w:szCs w:val="18"/>
        </w:rPr>
        <w:t xml:space="preserve">estar numa ilha </w:t>
      </w:r>
    </w:p>
    <w:p w14:paraId="5D361BDC" w14:textId="77777777" w:rsidR="006F704C" w:rsidRPr="008F37F5" w:rsidRDefault="004679C2" w:rsidP="004D0A45">
      <w:pPr>
        <w:rPr>
          <w:rFonts w:ascii="Arial" w:hAnsi="Arial" w:cs="Arial"/>
          <w:sz w:val="18"/>
          <w:szCs w:val="18"/>
        </w:rPr>
      </w:pPr>
      <w:r w:rsidRPr="008F37F5">
        <w:rPr>
          <w:rFonts w:ascii="Arial" w:hAnsi="Arial" w:cs="Arial"/>
          <w:sz w:val="18"/>
          <w:szCs w:val="18"/>
        </w:rPr>
        <w:t>é como viver num cais</w:t>
      </w:r>
    </w:p>
    <w:p w14:paraId="7FD7AAF3" w14:textId="77777777" w:rsidR="006F704C" w:rsidRPr="008F37F5" w:rsidRDefault="004679C2" w:rsidP="004D0A45">
      <w:pPr>
        <w:rPr>
          <w:rFonts w:ascii="Arial" w:hAnsi="Arial" w:cs="Arial"/>
          <w:sz w:val="18"/>
          <w:szCs w:val="18"/>
        </w:rPr>
      </w:pPr>
      <w:r w:rsidRPr="008F37F5">
        <w:rPr>
          <w:rFonts w:ascii="Arial" w:hAnsi="Arial" w:cs="Arial"/>
          <w:sz w:val="18"/>
          <w:szCs w:val="18"/>
        </w:rPr>
        <w:t>à espera do barco que nunca chega</w:t>
      </w:r>
    </w:p>
    <w:p w14:paraId="0FC618ED" w14:textId="77777777" w:rsidR="006F704C" w:rsidRPr="008F37F5" w:rsidRDefault="00EC0275" w:rsidP="004D0A45">
      <w:pPr>
        <w:rPr>
          <w:rFonts w:ascii="Arial" w:hAnsi="Arial" w:cs="Arial"/>
          <w:sz w:val="18"/>
          <w:szCs w:val="18"/>
        </w:rPr>
      </w:pPr>
    </w:p>
    <w:p w14:paraId="3DB6FE43" w14:textId="77777777" w:rsidR="006F704C" w:rsidRPr="008F37F5" w:rsidRDefault="004679C2" w:rsidP="004D0A45">
      <w:pPr>
        <w:rPr>
          <w:rFonts w:ascii="Arial" w:hAnsi="Arial" w:cs="Arial"/>
          <w:sz w:val="18"/>
          <w:szCs w:val="18"/>
        </w:rPr>
      </w:pPr>
      <w:r w:rsidRPr="008F37F5">
        <w:rPr>
          <w:rFonts w:ascii="Arial" w:hAnsi="Arial" w:cs="Arial"/>
          <w:sz w:val="18"/>
          <w:szCs w:val="18"/>
        </w:rPr>
        <w:t>viver numa ilha</w:t>
      </w:r>
    </w:p>
    <w:p w14:paraId="304512BA" w14:textId="77777777" w:rsidR="006F704C" w:rsidRPr="008F37F5" w:rsidRDefault="004679C2" w:rsidP="004D0A45">
      <w:pPr>
        <w:rPr>
          <w:rFonts w:ascii="Arial" w:hAnsi="Arial" w:cs="Arial"/>
          <w:sz w:val="18"/>
          <w:szCs w:val="18"/>
        </w:rPr>
      </w:pPr>
      <w:r w:rsidRPr="008F37F5">
        <w:rPr>
          <w:rFonts w:ascii="Arial" w:hAnsi="Arial" w:cs="Arial"/>
          <w:sz w:val="18"/>
          <w:szCs w:val="18"/>
        </w:rPr>
        <w:t>é sonhar</w:t>
      </w:r>
    </w:p>
    <w:p w14:paraId="64EC40DC" w14:textId="77777777" w:rsidR="006F704C" w:rsidRPr="008F37F5" w:rsidRDefault="004679C2" w:rsidP="004D0A45">
      <w:pPr>
        <w:rPr>
          <w:rFonts w:ascii="Arial" w:hAnsi="Arial" w:cs="Arial"/>
          <w:sz w:val="18"/>
          <w:szCs w:val="18"/>
        </w:rPr>
      </w:pPr>
      <w:r w:rsidRPr="008F37F5">
        <w:rPr>
          <w:rFonts w:ascii="Arial" w:hAnsi="Arial" w:cs="Arial"/>
          <w:sz w:val="18"/>
          <w:szCs w:val="18"/>
        </w:rPr>
        <w:t>construir a jangada</w:t>
      </w:r>
    </w:p>
    <w:p w14:paraId="56812936" w14:textId="77777777" w:rsidR="006F704C" w:rsidRPr="008F37F5" w:rsidRDefault="004679C2" w:rsidP="004D0A45">
      <w:pPr>
        <w:rPr>
          <w:rFonts w:ascii="Arial" w:hAnsi="Arial" w:cs="Arial"/>
          <w:sz w:val="18"/>
          <w:szCs w:val="18"/>
        </w:rPr>
      </w:pPr>
      <w:r w:rsidRPr="008F37F5">
        <w:rPr>
          <w:rFonts w:ascii="Arial" w:hAnsi="Arial" w:cs="Arial"/>
          <w:sz w:val="18"/>
          <w:szCs w:val="18"/>
        </w:rPr>
        <w:t>desfraldar velas</w:t>
      </w:r>
    </w:p>
    <w:p w14:paraId="3416EF09" w14:textId="77777777" w:rsidR="006F704C" w:rsidRPr="008F37F5" w:rsidRDefault="00EC0275" w:rsidP="004D0A45">
      <w:pPr>
        <w:rPr>
          <w:rFonts w:ascii="Arial" w:hAnsi="Arial" w:cs="Arial"/>
          <w:sz w:val="18"/>
          <w:szCs w:val="18"/>
        </w:rPr>
      </w:pPr>
    </w:p>
    <w:p w14:paraId="6EDCEDC1" w14:textId="77777777" w:rsidR="006F704C" w:rsidRPr="008F37F5" w:rsidRDefault="004679C2" w:rsidP="004D0A45">
      <w:pPr>
        <w:rPr>
          <w:rFonts w:ascii="Arial" w:hAnsi="Arial" w:cs="Arial"/>
          <w:sz w:val="18"/>
          <w:szCs w:val="18"/>
        </w:rPr>
      </w:pPr>
      <w:r w:rsidRPr="008F37F5">
        <w:rPr>
          <w:rFonts w:ascii="Arial" w:hAnsi="Arial" w:cs="Arial"/>
          <w:sz w:val="18"/>
          <w:szCs w:val="18"/>
        </w:rPr>
        <w:t>estar numa ilha</w:t>
      </w:r>
    </w:p>
    <w:p w14:paraId="2C99FBE0" w14:textId="77777777" w:rsidR="006F704C" w:rsidRPr="008F37F5" w:rsidRDefault="004679C2" w:rsidP="004D0A45">
      <w:pPr>
        <w:rPr>
          <w:rFonts w:ascii="Arial" w:hAnsi="Arial" w:cs="Arial"/>
          <w:sz w:val="18"/>
          <w:szCs w:val="18"/>
        </w:rPr>
      </w:pPr>
      <w:r w:rsidRPr="008F37F5">
        <w:rPr>
          <w:rFonts w:ascii="Arial" w:hAnsi="Arial" w:cs="Arial"/>
          <w:sz w:val="18"/>
          <w:szCs w:val="18"/>
        </w:rPr>
        <w:t>é ir para o campo</w:t>
      </w:r>
    </w:p>
    <w:p w14:paraId="2A609678" w14:textId="77777777" w:rsidR="006F704C" w:rsidRPr="008F37F5" w:rsidRDefault="004679C2" w:rsidP="004D0A45">
      <w:pPr>
        <w:rPr>
          <w:rFonts w:ascii="Arial" w:hAnsi="Arial" w:cs="Arial"/>
          <w:sz w:val="18"/>
          <w:szCs w:val="18"/>
        </w:rPr>
      </w:pPr>
      <w:r w:rsidRPr="008F37F5">
        <w:rPr>
          <w:rFonts w:ascii="Arial" w:hAnsi="Arial" w:cs="Arial"/>
          <w:sz w:val="18"/>
          <w:szCs w:val="18"/>
        </w:rPr>
        <w:t>plano e raso</w:t>
      </w:r>
    </w:p>
    <w:p w14:paraId="5679481E" w14:textId="77777777" w:rsidR="006F704C" w:rsidRPr="008F37F5" w:rsidRDefault="004679C2" w:rsidP="004D0A45">
      <w:pPr>
        <w:rPr>
          <w:rFonts w:ascii="Arial" w:hAnsi="Arial" w:cs="Arial"/>
          <w:sz w:val="18"/>
          <w:szCs w:val="18"/>
        </w:rPr>
      </w:pPr>
      <w:r w:rsidRPr="008F37F5">
        <w:rPr>
          <w:rFonts w:ascii="Arial" w:hAnsi="Arial" w:cs="Arial"/>
          <w:sz w:val="18"/>
          <w:szCs w:val="18"/>
        </w:rPr>
        <w:t>à espera que construam</w:t>
      </w:r>
    </w:p>
    <w:p w14:paraId="05D08E87" w14:textId="77777777" w:rsidR="006F704C" w:rsidRPr="008F37F5" w:rsidRDefault="004679C2" w:rsidP="004D0A45">
      <w:pPr>
        <w:rPr>
          <w:rFonts w:ascii="Arial" w:hAnsi="Arial" w:cs="Arial"/>
          <w:sz w:val="18"/>
          <w:szCs w:val="18"/>
        </w:rPr>
      </w:pPr>
      <w:r w:rsidRPr="008F37F5">
        <w:rPr>
          <w:rFonts w:ascii="Arial" w:hAnsi="Arial" w:cs="Arial"/>
          <w:sz w:val="18"/>
          <w:szCs w:val="18"/>
        </w:rPr>
        <w:t>o aeroporto</w:t>
      </w:r>
    </w:p>
    <w:p w14:paraId="2CF88C8A" w14:textId="77777777" w:rsidR="006F704C" w:rsidRPr="008F37F5" w:rsidRDefault="00EC0275" w:rsidP="004D0A45">
      <w:pPr>
        <w:rPr>
          <w:rFonts w:ascii="Arial" w:hAnsi="Arial" w:cs="Arial"/>
          <w:sz w:val="18"/>
          <w:szCs w:val="18"/>
        </w:rPr>
      </w:pPr>
    </w:p>
    <w:p w14:paraId="56344626" w14:textId="77777777" w:rsidR="006F704C" w:rsidRPr="008F37F5" w:rsidRDefault="004679C2" w:rsidP="004D0A45">
      <w:pPr>
        <w:rPr>
          <w:rFonts w:ascii="Arial" w:hAnsi="Arial" w:cs="Arial"/>
          <w:sz w:val="18"/>
          <w:szCs w:val="18"/>
        </w:rPr>
      </w:pPr>
      <w:r w:rsidRPr="008F37F5">
        <w:rPr>
          <w:rFonts w:ascii="Arial" w:hAnsi="Arial" w:cs="Arial"/>
          <w:sz w:val="18"/>
          <w:szCs w:val="18"/>
        </w:rPr>
        <w:t xml:space="preserve">a única forma </w:t>
      </w:r>
    </w:p>
    <w:p w14:paraId="2E740C9A" w14:textId="77777777" w:rsidR="006F704C" w:rsidRPr="008F37F5" w:rsidRDefault="004679C2" w:rsidP="004D0A45">
      <w:pPr>
        <w:rPr>
          <w:rFonts w:ascii="Arial" w:hAnsi="Arial" w:cs="Arial"/>
          <w:sz w:val="18"/>
          <w:szCs w:val="18"/>
        </w:rPr>
      </w:pPr>
      <w:r w:rsidRPr="008F37F5">
        <w:rPr>
          <w:rFonts w:ascii="Arial" w:hAnsi="Arial" w:cs="Arial"/>
          <w:sz w:val="18"/>
          <w:szCs w:val="18"/>
        </w:rPr>
        <w:t>para viver numa ilha</w:t>
      </w:r>
    </w:p>
    <w:p w14:paraId="35143FE5" w14:textId="77777777" w:rsidR="006F704C" w:rsidRPr="008F37F5" w:rsidRDefault="004679C2" w:rsidP="004D0A45">
      <w:pPr>
        <w:rPr>
          <w:rFonts w:ascii="Arial" w:hAnsi="Arial" w:cs="Arial"/>
          <w:sz w:val="18"/>
          <w:szCs w:val="18"/>
        </w:rPr>
      </w:pPr>
      <w:r w:rsidRPr="008F37F5">
        <w:rPr>
          <w:rFonts w:ascii="Arial" w:hAnsi="Arial" w:cs="Arial"/>
          <w:sz w:val="18"/>
          <w:szCs w:val="18"/>
        </w:rPr>
        <w:t>é imaginá-la à saramago</w:t>
      </w:r>
    </w:p>
    <w:p w14:paraId="64E406C3" w14:textId="77777777" w:rsidR="006F704C" w:rsidRPr="008F37F5" w:rsidRDefault="004679C2" w:rsidP="004D0A45">
      <w:pPr>
        <w:rPr>
          <w:rFonts w:ascii="Arial" w:hAnsi="Arial" w:cs="Arial"/>
          <w:sz w:val="18"/>
          <w:szCs w:val="18"/>
        </w:rPr>
      </w:pPr>
      <w:r w:rsidRPr="008F37F5">
        <w:rPr>
          <w:rFonts w:ascii="Arial" w:hAnsi="Arial" w:cs="Arial"/>
          <w:sz w:val="18"/>
          <w:szCs w:val="18"/>
        </w:rPr>
        <w:t>como um continente à deriva</w:t>
      </w:r>
    </w:p>
    <w:p w14:paraId="1AE44720" w14:textId="77777777" w:rsidR="006F704C" w:rsidRPr="008F37F5" w:rsidRDefault="00EC0275" w:rsidP="004D0A45">
      <w:pPr>
        <w:rPr>
          <w:rFonts w:ascii="Arial" w:hAnsi="Arial" w:cs="Arial"/>
          <w:sz w:val="18"/>
          <w:szCs w:val="18"/>
        </w:rPr>
      </w:pPr>
    </w:p>
    <w:p w14:paraId="428959C3" w14:textId="77777777" w:rsidR="006F704C" w:rsidRPr="008F37F5" w:rsidRDefault="004679C2" w:rsidP="004D0A45">
      <w:pPr>
        <w:rPr>
          <w:rFonts w:ascii="Arial" w:hAnsi="Arial" w:cs="Arial"/>
          <w:sz w:val="18"/>
          <w:szCs w:val="18"/>
        </w:rPr>
      </w:pPr>
      <w:r w:rsidRPr="008F37F5">
        <w:rPr>
          <w:rFonts w:ascii="Arial" w:hAnsi="Arial" w:cs="Arial"/>
          <w:sz w:val="18"/>
          <w:szCs w:val="18"/>
        </w:rPr>
        <w:t>estar na ilha</w:t>
      </w:r>
    </w:p>
    <w:p w14:paraId="2A455E17" w14:textId="77777777" w:rsidR="006F704C" w:rsidRPr="008F37F5" w:rsidRDefault="004679C2" w:rsidP="004D0A45">
      <w:pPr>
        <w:rPr>
          <w:rFonts w:ascii="Arial" w:hAnsi="Arial" w:cs="Arial"/>
          <w:sz w:val="18"/>
          <w:szCs w:val="18"/>
        </w:rPr>
      </w:pPr>
      <w:r w:rsidRPr="008F37F5">
        <w:rPr>
          <w:rFonts w:ascii="Arial" w:hAnsi="Arial" w:cs="Arial"/>
          <w:sz w:val="18"/>
          <w:szCs w:val="18"/>
        </w:rPr>
        <w:t>é imaginar a fuga</w:t>
      </w:r>
    </w:p>
    <w:p w14:paraId="42376070" w14:textId="77777777" w:rsidR="006F704C" w:rsidRPr="008F37F5" w:rsidRDefault="004679C2" w:rsidP="004D0A45">
      <w:pPr>
        <w:rPr>
          <w:rFonts w:ascii="Arial" w:hAnsi="Arial" w:cs="Arial"/>
          <w:sz w:val="18"/>
          <w:szCs w:val="18"/>
        </w:rPr>
      </w:pPr>
      <w:r w:rsidRPr="008F37F5">
        <w:rPr>
          <w:rFonts w:ascii="Arial" w:hAnsi="Arial" w:cs="Arial"/>
          <w:sz w:val="18"/>
          <w:szCs w:val="18"/>
        </w:rPr>
        <w:t>sonhar com a saída</w:t>
      </w:r>
    </w:p>
    <w:p w14:paraId="617B787C" w14:textId="77777777" w:rsidR="006F704C" w:rsidRPr="008F37F5" w:rsidRDefault="004679C2" w:rsidP="004D0A45">
      <w:pPr>
        <w:rPr>
          <w:rFonts w:ascii="Arial" w:hAnsi="Arial" w:cs="Arial"/>
          <w:sz w:val="18"/>
          <w:szCs w:val="18"/>
        </w:rPr>
      </w:pPr>
      <w:r w:rsidRPr="008F37F5">
        <w:rPr>
          <w:rFonts w:ascii="Arial" w:hAnsi="Arial" w:cs="Arial"/>
          <w:sz w:val="18"/>
          <w:szCs w:val="18"/>
        </w:rPr>
        <w:t>levá-la a reboque dos sonhos</w:t>
      </w:r>
    </w:p>
    <w:p w14:paraId="58CA180B" w14:textId="77777777" w:rsidR="006F704C" w:rsidRPr="008F37F5" w:rsidRDefault="004679C2" w:rsidP="004D0A45">
      <w:pPr>
        <w:rPr>
          <w:rFonts w:ascii="Arial" w:hAnsi="Arial" w:cs="Arial"/>
          <w:sz w:val="18"/>
          <w:szCs w:val="18"/>
        </w:rPr>
      </w:pPr>
      <w:r w:rsidRPr="008F37F5">
        <w:rPr>
          <w:rFonts w:ascii="Arial" w:hAnsi="Arial" w:cs="Arial"/>
          <w:sz w:val="18"/>
          <w:szCs w:val="18"/>
        </w:rPr>
        <w:t>embarcar nas nuvens</w:t>
      </w:r>
    </w:p>
    <w:p w14:paraId="5C094685" w14:textId="77777777" w:rsidR="006F704C" w:rsidRPr="008F37F5" w:rsidRDefault="004679C2" w:rsidP="004D0A45">
      <w:pPr>
        <w:rPr>
          <w:rFonts w:ascii="Arial" w:hAnsi="Arial" w:cs="Arial"/>
          <w:sz w:val="18"/>
          <w:szCs w:val="18"/>
        </w:rPr>
      </w:pPr>
      <w:r w:rsidRPr="008F37F5">
        <w:rPr>
          <w:rFonts w:ascii="Arial" w:hAnsi="Arial" w:cs="Arial"/>
          <w:sz w:val="18"/>
          <w:szCs w:val="18"/>
        </w:rPr>
        <w:t>vogar na maré baixa</w:t>
      </w:r>
    </w:p>
    <w:p w14:paraId="6AE34510" w14:textId="77777777" w:rsidR="006F704C" w:rsidRPr="008F37F5" w:rsidRDefault="004679C2" w:rsidP="004D0A45">
      <w:pPr>
        <w:rPr>
          <w:rFonts w:ascii="Arial" w:hAnsi="Arial" w:cs="Arial"/>
          <w:sz w:val="18"/>
          <w:szCs w:val="18"/>
        </w:rPr>
      </w:pPr>
      <w:r w:rsidRPr="008F37F5">
        <w:rPr>
          <w:rFonts w:ascii="Arial" w:hAnsi="Arial" w:cs="Arial"/>
          <w:sz w:val="18"/>
          <w:szCs w:val="18"/>
        </w:rPr>
        <w:t>planar nas asas dos milhafres</w:t>
      </w:r>
    </w:p>
    <w:p w14:paraId="2BDD7478" w14:textId="77777777" w:rsidR="006F704C" w:rsidRPr="008F37F5" w:rsidRDefault="004679C2" w:rsidP="004D0A45">
      <w:pPr>
        <w:rPr>
          <w:rFonts w:ascii="Arial" w:hAnsi="Arial" w:cs="Arial"/>
          <w:sz w:val="18"/>
          <w:szCs w:val="18"/>
        </w:rPr>
      </w:pPr>
      <w:r w:rsidRPr="008F37F5">
        <w:rPr>
          <w:rFonts w:ascii="Arial" w:hAnsi="Arial" w:cs="Arial"/>
          <w:sz w:val="18"/>
          <w:szCs w:val="18"/>
        </w:rPr>
        <w:t>e voltar sempre</w:t>
      </w:r>
    </w:p>
    <w:p w14:paraId="69C9EA98" w14:textId="77777777" w:rsidR="006F704C" w:rsidRPr="008F37F5" w:rsidRDefault="004679C2" w:rsidP="004D0A45">
      <w:pPr>
        <w:rPr>
          <w:rFonts w:ascii="Arial" w:hAnsi="Arial" w:cs="Arial"/>
          <w:sz w:val="18"/>
          <w:szCs w:val="18"/>
        </w:rPr>
      </w:pPr>
      <w:r w:rsidRPr="008F37F5">
        <w:rPr>
          <w:rFonts w:ascii="Arial" w:hAnsi="Arial" w:cs="Arial"/>
          <w:sz w:val="18"/>
          <w:szCs w:val="18"/>
        </w:rPr>
        <w:t>ao ponto de partida</w:t>
      </w:r>
    </w:p>
    <w:p w14:paraId="7CEB71AC"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739CC4C2">
          <v:shape id="_x0000_i1086" type="#_x0000_t75" style="width:366.75pt;height:6.05pt" o:hrpct="0" o:hralign="center" o:hr="t">
            <v:imagedata r:id="rId113" o:title="BD14595_"/>
          </v:shape>
        </w:pict>
      </w:r>
    </w:p>
    <w:p w14:paraId="6E8E1F55" w14:textId="632D537E" w:rsidR="006F704C" w:rsidRPr="00A91438" w:rsidRDefault="004679C2" w:rsidP="00A91438">
      <w:pPr>
        <w:pStyle w:val="IntenseQuote"/>
        <w:spacing w:line="240" w:lineRule="auto"/>
        <w:rPr>
          <w:lang w:val="pt-PT"/>
        </w:rPr>
      </w:pPr>
      <w:r w:rsidRPr="008F37F5">
        <w:rPr>
          <w:highlight w:val="yellow"/>
          <w:lang w:val="pt-PT"/>
        </w:rPr>
        <w:t xml:space="preserve">583. DIA DA MÃE #2, À NINI, </w:t>
      </w:r>
      <w:r w:rsidRPr="008F37F5">
        <w:rPr>
          <w:rFonts w:eastAsia="Times New Roman"/>
          <w:highlight w:val="yellow"/>
          <w:vertAlign w:val="superscript"/>
          <w:lang w:val="pt-PT"/>
        </w:rPr>
        <w:footnoteReference w:id="52"/>
      </w:r>
      <w:r w:rsidRPr="008F37F5">
        <w:rPr>
          <w:highlight w:val="yellow"/>
          <w:lang w:val="pt-PT"/>
        </w:rPr>
        <w:t xml:space="preserve">          </w:t>
      </w:r>
      <w:r w:rsidRPr="008F37F5">
        <w:rPr>
          <w:smallCaps/>
          <w:color w:val="C0504D"/>
          <w:spacing w:val="5"/>
          <w:highlight w:val="yellow"/>
          <w:lang w:val="pt-PT"/>
        </w:rPr>
        <w:t>CHRYS</w:t>
      </w:r>
    </w:p>
    <w:p w14:paraId="5D54FD88"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Maria nini de todos mãe</w:t>
      </w:r>
    </w:p>
    <w:p w14:paraId="208F3BC6"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Hoje é o teu dia</w:t>
      </w:r>
    </w:p>
    <w:p w14:paraId="31F4EDF4" w14:textId="77777777" w:rsidR="00F96B0B" w:rsidRPr="008F37F5" w:rsidRDefault="00EC0275" w:rsidP="004D0A45">
      <w:pPr>
        <w:rPr>
          <w:rFonts w:ascii="Arial" w:hAnsi="Arial" w:cs="Arial"/>
          <w:i/>
          <w:sz w:val="18"/>
          <w:szCs w:val="18"/>
          <w:lang w:eastAsia="en-US"/>
        </w:rPr>
      </w:pPr>
    </w:p>
    <w:p w14:paraId="1C596702"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De filhos e filhas</w:t>
      </w:r>
    </w:p>
    <w:p w14:paraId="2CD18880"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Do marido também</w:t>
      </w:r>
    </w:p>
    <w:p w14:paraId="7D6E68FE"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Que não te sabia</w:t>
      </w:r>
    </w:p>
    <w:p w14:paraId="0FBED7F4"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Mãe destas ilhas</w:t>
      </w:r>
    </w:p>
    <w:p w14:paraId="276F72E6"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Que te querem bem</w:t>
      </w:r>
    </w:p>
    <w:p w14:paraId="7997B16D" w14:textId="77777777" w:rsidR="006F704C" w:rsidRPr="008F37F5" w:rsidRDefault="00EC0275" w:rsidP="004D0A45">
      <w:pPr>
        <w:rPr>
          <w:rFonts w:ascii="Arial" w:hAnsi="Arial" w:cs="Arial"/>
          <w:i/>
          <w:sz w:val="18"/>
          <w:szCs w:val="18"/>
          <w:lang w:eastAsia="en-US"/>
        </w:rPr>
      </w:pPr>
    </w:p>
    <w:p w14:paraId="4B7E9490"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Mãe rima não tem</w:t>
      </w:r>
    </w:p>
    <w:p w14:paraId="52163CCA"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Pois mãe rima bem</w:t>
      </w:r>
    </w:p>
    <w:p w14:paraId="3A27017A"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 xml:space="preserve">Quando rima com mãe </w:t>
      </w:r>
    </w:p>
    <w:p w14:paraId="057074F9"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Mãe é tão sublime</w:t>
      </w:r>
    </w:p>
    <w:p w14:paraId="46442B28"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Que rima apenas com mãe</w:t>
      </w:r>
    </w:p>
    <w:p w14:paraId="403867EF" w14:textId="77777777" w:rsidR="006F704C" w:rsidRPr="008F37F5" w:rsidRDefault="00EC0275" w:rsidP="004D0A45">
      <w:pPr>
        <w:rPr>
          <w:rFonts w:ascii="Arial" w:hAnsi="Arial" w:cs="Arial"/>
          <w:i/>
          <w:sz w:val="18"/>
          <w:szCs w:val="18"/>
          <w:lang w:eastAsia="en-US"/>
        </w:rPr>
      </w:pPr>
    </w:p>
    <w:p w14:paraId="4EF823D3"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Maria nini de todos mãe</w:t>
      </w:r>
    </w:p>
    <w:p w14:paraId="208333FD"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Disse um poeta</w:t>
      </w:r>
    </w:p>
    <w:p w14:paraId="646E3EAF"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mãe não tem rima</w:t>
      </w:r>
    </w:p>
    <w:p w14:paraId="7467AE3E"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É claro que rima tem</w:t>
      </w:r>
    </w:p>
    <w:p w14:paraId="4894653A"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Com carinho e amor</w:t>
      </w:r>
    </w:p>
    <w:p w14:paraId="7FFC40B3"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Com este poema também</w:t>
      </w:r>
    </w:p>
    <w:p w14:paraId="0B4B230B"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Com sofrimento e dor</w:t>
      </w:r>
    </w:p>
    <w:p w14:paraId="5C8C14F7"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Com beijos e lágrimas</w:t>
      </w:r>
    </w:p>
    <w:p w14:paraId="050D3BE0"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Emoção, alegrias, cor</w:t>
      </w:r>
    </w:p>
    <w:p w14:paraId="67BEA251"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 xml:space="preserve">Mãe de rimas é cheia </w:t>
      </w:r>
    </w:p>
    <w:p w14:paraId="1765E222"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Mulher das minhas folias</w:t>
      </w:r>
    </w:p>
    <w:p w14:paraId="3AA0EAA0"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Até à última ceia</w:t>
      </w:r>
    </w:p>
    <w:p w14:paraId="4A55BF69" w14:textId="77777777" w:rsidR="006F704C" w:rsidRPr="008F37F5" w:rsidRDefault="00EC0275" w:rsidP="004D0A45">
      <w:pPr>
        <w:rPr>
          <w:rFonts w:ascii="Arial" w:hAnsi="Arial" w:cs="Arial"/>
          <w:i/>
          <w:sz w:val="18"/>
          <w:szCs w:val="18"/>
          <w:lang w:eastAsia="en-US"/>
        </w:rPr>
      </w:pPr>
    </w:p>
    <w:p w14:paraId="569CFD54"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Maria nini de todos mãe</w:t>
      </w:r>
    </w:p>
    <w:p w14:paraId="5FAF65B7"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 xml:space="preserve">Cheiras a coco </w:t>
      </w:r>
    </w:p>
    <w:p w14:paraId="66DE1464"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Sabes a morangos</w:t>
      </w:r>
    </w:p>
    <w:p w14:paraId="70C12448"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Nascida em lisboa</w:t>
      </w:r>
    </w:p>
    <w:p w14:paraId="3C99C3D6"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Casada em sydney</w:t>
      </w:r>
    </w:p>
    <w:p w14:paraId="71FAAEF3"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Trabalhas açorianidades</w:t>
      </w:r>
    </w:p>
    <w:p w14:paraId="391681AF"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Neste mundo oco</w:t>
      </w:r>
    </w:p>
    <w:p w14:paraId="2F79F582"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Cheio de Djangos</w:t>
      </w:r>
    </w:p>
    <w:p w14:paraId="74CC5B62"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Maria nini de todos mãe</w:t>
      </w:r>
    </w:p>
    <w:p w14:paraId="5EDAB2AA"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Distribuis felicidades</w:t>
      </w:r>
    </w:p>
    <w:p w14:paraId="07050B8A"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Enquanto canto teu nome</w:t>
      </w:r>
    </w:p>
    <w:p w14:paraId="67985032"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Até ficar rouco</w:t>
      </w:r>
    </w:p>
    <w:p w14:paraId="59498EAA" w14:textId="77777777" w:rsidR="006F704C" w:rsidRPr="008F37F5" w:rsidRDefault="00EC0275" w:rsidP="004D0A45">
      <w:pPr>
        <w:rPr>
          <w:rFonts w:ascii="Arial" w:hAnsi="Arial" w:cs="Arial"/>
          <w:i/>
          <w:sz w:val="18"/>
          <w:szCs w:val="18"/>
          <w:lang w:eastAsia="en-US"/>
        </w:rPr>
      </w:pPr>
    </w:p>
    <w:p w14:paraId="75F2FD4D" w14:textId="77777777" w:rsidR="006F704C"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Maria nini de todos mãe</w:t>
      </w:r>
    </w:p>
    <w:p w14:paraId="5881B452" w14:textId="178AB9BF" w:rsidR="00986918" w:rsidRPr="008F37F5" w:rsidRDefault="004679C2" w:rsidP="004D0A45">
      <w:pPr>
        <w:rPr>
          <w:rFonts w:ascii="Arial" w:hAnsi="Arial" w:cs="Arial"/>
          <w:i/>
          <w:sz w:val="18"/>
          <w:szCs w:val="18"/>
          <w:lang w:eastAsia="en-US"/>
        </w:rPr>
      </w:pPr>
      <w:r w:rsidRPr="008F37F5">
        <w:rPr>
          <w:rFonts w:ascii="Arial" w:hAnsi="Arial" w:cs="Arial"/>
          <w:i/>
          <w:sz w:val="18"/>
          <w:szCs w:val="18"/>
          <w:lang w:eastAsia="en-US"/>
        </w:rPr>
        <w:t>Hoje é o teu dia</w:t>
      </w:r>
    </w:p>
    <w:p w14:paraId="02EF98CA"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6035331F">
          <v:shape id="_x0000_i1087" type="#_x0000_t75" style="width:366.75pt;height:6.05pt" o:hrpct="0" o:hralign="center" o:hr="t">
            <v:imagedata r:id="rId113" o:title="BD14595_"/>
          </v:shape>
        </w:pict>
      </w:r>
    </w:p>
    <w:p w14:paraId="3CC53F8C" w14:textId="77777777" w:rsidR="006F704C" w:rsidRPr="008F37F5" w:rsidRDefault="004679C2" w:rsidP="004D0A45">
      <w:pPr>
        <w:pStyle w:val="IntenseQuote"/>
        <w:spacing w:line="240" w:lineRule="auto"/>
        <w:rPr>
          <w:highlight w:val="yellow"/>
          <w:lang w:val="pt-PT"/>
        </w:rPr>
      </w:pPr>
      <w:r w:rsidRPr="008F37F5">
        <w:rPr>
          <w:highlight w:val="yellow"/>
          <w:lang w:val="pt-PT"/>
        </w:rPr>
        <w:t xml:space="preserve">660. </w:t>
      </w:r>
      <w:commentRangeStart w:id="15"/>
      <w:r w:rsidRPr="008F37F5">
        <w:rPr>
          <w:highlight w:val="yellow"/>
          <w:lang w:val="pt-PT"/>
        </w:rPr>
        <w:t>democracia</w:t>
      </w:r>
      <w:commentRangeEnd w:id="15"/>
      <w:r w:rsidRPr="008F37F5">
        <w:rPr>
          <w:rStyle w:val="CommentReference"/>
          <w:lang w:val="pt-PT"/>
        </w:rPr>
        <w:commentReference w:id="15"/>
      </w:r>
      <w:r w:rsidRPr="008F37F5">
        <w:rPr>
          <w:highlight w:val="yellow"/>
          <w:lang w:val="pt-PT"/>
        </w:rPr>
        <w:t xml:space="preserve">, </w:t>
      </w:r>
      <w:r w:rsidRPr="008F37F5">
        <w:rPr>
          <w:rFonts w:eastAsia="Times New Roman"/>
          <w:highlight w:val="yellow"/>
          <w:vertAlign w:val="superscript"/>
          <w:lang w:val="pt-PT"/>
        </w:rPr>
        <w:footnoteReference w:id="53"/>
      </w:r>
      <w:r w:rsidRPr="008F37F5">
        <w:rPr>
          <w:highlight w:val="yellow"/>
          <w:lang w:val="pt-PT"/>
        </w:rPr>
        <w:t xml:space="preserve"> </w:t>
      </w:r>
      <w:r w:rsidRPr="008F37F5">
        <w:rPr>
          <w:smallCaps/>
          <w:color w:val="C0504D"/>
          <w:spacing w:val="5"/>
          <w:highlight w:val="yellow"/>
          <w:lang w:val="pt-PT"/>
        </w:rPr>
        <w:t>LUCIANO</w:t>
      </w:r>
    </w:p>
    <w:p w14:paraId="4FC77F2E" w14:textId="77777777" w:rsidR="006F704C" w:rsidRPr="008F37F5" w:rsidRDefault="004679C2" w:rsidP="004D0A45">
      <w:pPr>
        <w:contextualSpacing/>
        <w:rPr>
          <w:rFonts w:ascii="Arial" w:hAnsi="Arial" w:cs="Arial"/>
          <w:bCs/>
          <w:iCs/>
          <w:color w:val="404040"/>
          <w:sz w:val="18"/>
          <w:szCs w:val="18"/>
        </w:rPr>
      </w:pPr>
      <w:r w:rsidRPr="008F37F5">
        <w:rPr>
          <w:rFonts w:ascii="Arial" w:hAnsi="Arial" w:cs="Arial"/>
          <w:bCs/>
          <w:iCs/>
          <w:color w:val="404040"/>
          <w:sz w:val="18"/>
          <w:szCs w:val="18"/>
        </w:rPr>
        <w:t>tanto mar, tanto sal</w:t>
      </w:r>
    </w:p>
    <w:p w14:paraId="3366EFF0" w14:textId="77777777" w:rsidR="006F704C" w:rsidRPr="008F37F5" w:rsidRDefault="004679C2" w:rsidP="004D0A45">
      <w:pPr>
        <w:contextualSpacing/>
        <w:rPr>
          <w:rFonts w:ascii="Arial" w:hAnsi="Arial" w:cs="Arial"/>
          <w:bCs/>
          <w:iCs/>
          <w:color w:val="404040"/>
          <w:sz w:val="18"/>
          <w:szCs w:val="18"/>
        </w:rPr>
      </w:pPr>
      <w:r w:rsidRPr="008F37F5">
        <w:rPr>
          <w:rFonts w:ascii="Arial" w:hAnsi="Arial" w:cs="Arial"/>
          <w:bCs/>
          <w:iCs/>
          <w:color w:val="404040"/>
          <w:sz w:val="18"/>
          <w:szCs w:val="18"/>
        </w:rPr>
        <w:t>tanta dor em portugal</w:t>
      </w:r>
    </w:p>
    <w:p w14:paraId="0F0F9711" w14:textId="77777777" w:rsidR="006F704C" w:rsidRPr="008F37F5" w:rsidRDefault="00EC0275" w:rsidP="004D0A45">
      <w:pPr>
        <w:contextualSpacing/>
        <w:rPr>
          <w:rFonts w:ascii="Arial" w:hAnsi="Arial" w:cs="Arial"/>
          <w:bCs/>
          <w:iCs/>
          <w:color w:val="404040"/>
          <w:sz w:val="18"/>
          <w:szCs w:val="18"/>
        </w:rPr>
      </w:pPr>
    </w:p>
    <w:p w14:paraId="64232896" w14:textId="77777777" w:rsidR="006F704C" w:rsidRPr="008F37F5" w:rsidRDefault="004679C2" w:rsidP="004D0A45">
      <w:pPr>
        <w:contextualSpacing/>
        <w:rPr>
          <w:rFonts w:ascii="Arial" w:hAnsi="Arial" w:cs="Arial"/>
          <w:bCs/>
          <w:iCs/>
          <w:color w:val="404040"/>
          <w:sz w:val="18"/>
          <w:szCs w:val="18"/>
        </w:rPr>
      </w:pPr>
      <w:r w:rsidRPr="008F37F5">
        <w:rPr>
          <w:rFonts w:ascii="Arial" w:hAnsi="Arial" w:cs="Arial"/>
          <w:bCs/>
          <w:iCs/>
          <w:color w:val="404040"/>
          <w:sz w:val="18"/>
          <w:szCs w:val="18"/>
        </w:rPr>
        <w:t>primeiro foi-se o império</w:t>
      </w:r>
    </w:p>
    <w:p w14:paraId="33D8F249" w14:textId="77777777" w:rsidR="006F704C" w:rsidRPr="008F37F5" w:rsidRDefault="004679C2" w:rsidP="004D0A45">
      <w:pPr>
        <w:contextualSpacing/>
        <w:rPr>
          <w:rFonts w:ascii="Arial" w:hAnsi="Arial" w:cs="Arial"/>
          <w:bCs/>
          <w:iCs/>
          <w:color w:val="404040"/>
          <w:sz w:val="18"/>
          <w:szCs w:val="18"/>
        </w:rPr>
      </w:pPr>
      <w:r w:rsidRPr="008F37F5">
        <w:rPr>
          <w:rFonts w:ascii="Arial" w:hAnsi="Arial" w:cs="Arial"/>
          <w:bCs/>
          <w:iCs/>
          <w:color w:val="404040"/>
          <w:sz w:val="18"/>
          <w:szCs w:val="18"/>
        </w:rPr>
        <w:t>depois finou-se a ditadura</w:t>
      </w:r>
    </w:p>
    <w:p w14:paraId="24D3B4A9" w14:textId="77777777" w:rsidR="006F704C" w:rsidRPr="008F37F5" w:rsidRDefault="004679C2" w:rsidP="004D0A45">
      <w:pPr>
        <w:contextualSpacing/>
        <w:rPr>
          <w:rFonts w:ascii="Arial" w:hAnsi="Arial" w:cs="Arial"/>
          <w:bCs/>
          <w:iCs/>
          <w:color w:val="404040"/>
          <w:sz w:val="18"/>
          <w:szCs w:val="18"/>
        </w:rPr>
      </w:pPr>
      <w:r w:rsidRPr="008F37F5">
        <w:rPr>
          <w:rFonts w:ascii="Arial" w:hAnsi="Arial" w:cs="Arial"/>
          <w:bCs/>
          <w:iCs/>
          <w:color w:val="404040"/>
          <w:sz w:val="18"/>
          <w:szCs w:val="18"/>
        </w:rPr>
        <w:t>hoje agoniza a democracia</w:t>
      </w:r>
    </w:p>
    <w:p w14:paraId="68C67E93" w14:textId="77777777" w:rsidR="006F704C" w:rsidRPr="008F37F5" w:rsidRDefault="004679C2" w:rsidP="004D0A45">
      <w:pPr>
        <w:contextualSpacing/>
        <w:rPr>
          <w:rFonts w:ascii="Arial" w:hAnsi="Arial" w:cs="Arial"/>
          <w:bCs/>
          <w:iCs/>
          <w:color w:val="404040"/>
          <w:sz w:val="18"/>
          <w:szCs w:val="18"/>
        </w:rPr>
      </w:pPr>
      <w:r w:rsidRPr="008F37F5">
        <w:rPr>
          <w:rFonts w:ascii="Arial" w:hAnsi="Arial" w:cs="Arial"/>
          <w:bCs/>
          <w:iCs/>
          <w:color w:val="404040"/>
          <w:sz w:val="18"/>
          <w:szCs w:val="18"/>
        </w:rPr>
        <w:t>sujeita à banca e à usura</w:t>
      </w:r>
    </w:p>
    <w:p w14:paraId="21F2BCAC" w14:textId="77777777" w:rsidR="006F704C" w:rsidRPr="008F37F5" w:rsidRDefault="00EC0275" w:rsidP="004D0A45">
      <w:pPr>
        <w:contextualSpacing/>
        <w:rPr>
          <w:rFonts w:ascii="Arial" w:hAnsi="Arial" w:cs="Arial"/>
          <w:bCs/>
          <w:iCs/>
          <w:color w:val="404040"/>
          <w:sz w:val="18"/>
          <w:szCs w:val="18"/>
        </w:rPr>
      </w:pPr>
    </w:p>
    <w:p w14:paraId="783CE234" w14:textId="77777777" w:rsidR="006F704C" w:rsidRPr="008F37F5" w:rsidRDefault="004679C2" w:rsidP="004D0A45">
      <w:pPr>
        <w:contextualSpacing/>
        <w:rPr>
          <w:rFonts w:ascii="Arial" w:hAnsi="Arial" w:cs="Arial"/>
          <w:bCs/>
          <w:iCs/>
          <w:color w:val="404040"/>
          <w:sz w:val="18"/>
          <w:szCs w:val="18"/>
        </w:rPr>
      </w:pPr>
      <w:r w:rsidRPr="008F37F5">
        <w:rPr>
          <w:rFonts w:ascii="Arial" w:hAnsi="Arial" w:cs="Arial"/>
          <w:bCs/>
          <w:iCs/>
          <w:color w:val="404040"/>
          <w:sz w:val="18"/>
          <w:szCs w:val="18"/>
        </w:rPr>
        <w:t>e neste recanto da ilha do arcanjo</w:t>
      </w:r>
    </w:p>
    <w:p w14:paraId="52BEEF48" w14:textId="77777777" w:rsidR="006F704C" w:rsidRPr="008F37F5" w:rsidRDefault="004679C2" w:rsidP="004D0A45">
      <w:pPr>
        <w:contextualSpacing/>
        <w:rPr>
          <w:rFonts w:ascii="Arial" w:hAnsi="Arial" w:cs="Arial"/>
          <w:bCs/>
          <w:iCs/>
          <w:color w:val="404040"/>
          <w:sz w:val="18"/>
          <w:szCs w:val="18"/>
        </w:rPr>
      </w:pPr>
      <w:r w:rsidRPr="008F37F5">
        <w:rPr>
          <w:rFonts w:ascii="Arial" w:hAnsi="Arial" w:cs="Arial"/>
          <w:bCs/>
          <w:iCs/>
          <w:color w:val="404040"/>
          <w:sz w:val="18"/>
          <w:szCs w:val="18"/>
        </w:rPr>
        <w:t>sonha-se poesia e utopia</w:t>
      </w:r>
    </w:p>
    <w:p w14:paraId="01EE89E2" w14:textId="77777777" w:rsidR="006F704C" w:rsidRPr="008F37F5" w:rsidRDefault="004679C2" w:rsidP="004D0A45">
      <w:pPr>
        <w:contextualSpacing/>
        <w:rPr>
          <w:rFonts w:ascii="Arial" w:hAnsi="Arial" w:cs="Arial"/>
          <w:bCs/>
          <w:iCs/>
          <w:color w:val="404040"/>
          <w:sz w:val="18"/>
          <w:szCs w:val="18"/>
        </w:rPr>
      </w:pPr>
      <w:r w:rsidRPr="008F37F5">
        <w:rPr>
          <w:rFonts w:ascii="Arial" w:hAnsi="Arial" w:cs="Arial"/>
          <w:bCs/>
          <w:iCs/>
          <w:color w:val="404040"/>
          <w:sz w:val="18"/>
          <w:szCs w:val="18"/>
        </w:rPr>
        <w:t>como se ainda houvesse esperança</w:t>
      </w:r>
    </w:p>
    <w:p w14:paraId="372C45B8" w14:textId="77777777" w:rsidR="006F704C" w:rsidRPr="008F37F5" w:rsidRDefault="004679C2" w:rsidP="004D0A45">
      <w:pPr>
        <w:contextualSpacing/>
        <w:rPr>
          <w:rFonts w:ascii="Arial" w:hAnsi="Arial" w:cs="Arial"/>
          <w:bCs/>
          <w:iCs/>
          <w:color w:val="404040"/>
          <w:sz w:val="18"/>
          <w:szCs w:val="18"/>
        </w:rPr>
      </w:pPr>
      <w:r w:rsidRPr="008F37F5">
        <w:rPr>
          <w:rFonts w:ascii="Arial" w:hAnsi="Arial" w:cs="Arial"/>
          <w:bCs/>
          <w:iCs/>
          <w:color w:val="404040"/>
          <w:sz w:val="18"/>
          <w:szCs w:val="18"/>
        </w:rPr>
        <w:t>ou o político se vestisse de anjo</w:t>
      </w:r>
    </w:p>
    <w:p w14:paraId="387B7A8A" w14:textId="77777777" w:rsidR="006F704C" w:rsidRPr="008F37F5" w:rsidRDefault="004679C2" w:rsidP="004D0A45">
      <w:pPr>
        <w:contextualSpacing/>
        <w:rPr>
          <w:rFonts w:ascii="Arial" w:hAnsi="Arial" w:cs="Arial"/>
          <w:bCs/>
          <w:iCs/>
          <w:color w:val="404040"/>
          <w:sz w:val="18"/>
          <w:szCs w:val="18"/>
        </w:rPr>
      </w:pPr>
      <w:r w:rsidRPr="008F37F5">
        <w:rPr>
          <w:rFonts w:ascii="Arial" w:hAnsi="Arial" w:cs="Arial"/>
          <w:bCs/>
          <w:iCs/>
          <w:color w:val="404040"/>
          <w:sz w:val="18"/>
          <w:szCs w:val="18"/>
        </w:rPr>
        <w:t>por entre crimes e desgovernação</w:t>
      </w:r>
    </w:p>
    <w:p w14:paraId="7418D0AE" w14:textId="77777777" w:rsidR="006F704C" w:rsidRPr="008F37F5" w:rsidRDefault="00EC0275" w:rsidP="004D0A45">
      <w:pPr>
        <w:contextualSpacing/>
        <w:rPr>
          <w:rFonts w:ascii="Arial" w:hAnsi="Arial" w:cs="Arial"/>
          <w:bCs/>
          <w:iCs/>
          <w:color w:val="404040"/>
          <w:sz w:val="18"/>
          <w:szCs w:val="18"/>
        </w:rPr>
      </w:pPr>
    </w:p>
    <w:p w14:paraId="770A872A" w14:textId="77777777" w:rsidR="006F704C" w:rsidRPr="008F37F5" w:rsidRDefault="004679C2" w:rsidP="004D0A45">
      <w:pPr>
        <w:contextualSpacing/>
        <w:rPr>
          <w:rFonts w:ascii="Arial" w:hAnsi="Arial" w:cs="Arial"/>
          <w:bCs/>
          <w:iCs/>
          <w:color w:val="404040"/>
          <w:sz w:val="18"/>
          <w:szCs w:val="18"/>
        </w:rPr>
      </w:pPr>
      <w:r w:rsidRPr="008F37F5">
        <w:rPr>
          <w:rFonts w:ascii="Arial" w:hAnsi="Arial" w:cs="Arial"/>
          <w:bCs/>
          <w:iCs/>
          <w:color w:val="404040"/>
          <w:sz w:val="18"/>
          <w:szCs w:val="18"/>
        </w:rPr>
        <w:t>tanto mar, tanto sal</w:t>
      </w:r>
    </w:p>
    <w:p w14:paraId="69F03C15" w14:textId="77777777" w:rsidR="006F704C" w:rsidRPr="008F37F5" w:rsidRDefault="004679C2" w:rsidP="004D0A45">
      <w:pPr>
        <w:contextualSpacing/>
        <w:rPr>
          <w:rFonts w:ascii="Arial" w:hAnsi="Arial" w:cs="Arial"/>
          <w:bCs/>
          <w:iCs/>
          <w:color w:val="404040"/>
          <w:sz w:val="18"/>
          <w:szCs w:val="18"/>
        </w:rPr>
      </w:pPr>
      <w:r w:rsidRPr="008F37F5">
        <w:rPr>
          <w:rFonts w:ascii="Arial" w:hAnsi="Arial" w:cs="Arial"/>
          <w:bCs/>
          <w:iCs/>
          <w:color w:val="404040"/>
          <w:sz w:val="18"/>
          <w:szCs w:val="18"/>
        </w:rPr>
        <w:t>tanta dor em Portugal</w:t>
      </w:r>
    </w:p>
    <w:p w14:paraId="2298D3E2"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73F714C9">
          <v:shape id="_x0000_i1088" type="#_x0000_t75" style="width:366.75pt;height:6.05pt" o:hrpct="0" o:hralign="center" o:hr="t">
            <v:imagedata r:id="rId113" o:title="BD14595_"/>
          </v:shape>
        </w:pict>
      </w:r>
    </w:p>
    <w:p w14:paraId="5C053E6C" w14:textId="77777777" w:rsidR="006F704C" w:rsidRPr="008F37F5" w:rsidRDefault="004679C2" w:rsidP="004D0A45">
      <w:pPr>
        <w:pStyle w:val="IntenseQuote"/>
        <w:spacing w:line="240" w:lineRule="auto"/>
        <w:rPr>
          <w:smallCaps/>
          <w:color w:val="C0504D"/>
          <w:spacing w:val="5"/>
          <w:lang w:val="pt-PT"/>
        </w:rPr>
      </w:pPr>
      <w:r w:rsidRPr="008F37F5">
        <w:rPr>
          <w:highlight w:val="yellow"/>
          <w:lang w:val="pt-PT"/>
        </w:rPr>
        <w:t xml:space="preserve">602. REMINISCÊNCIAS, MOINHOS </w:t>
      </w:r>
      <w:r w:rsidRPr="008F37F5">
        <w:rPr>
          <w:rFonts w:eastAsia="Times New Roman"/>
          <w:highlight w:val="yellow"/>
          <w:vertAlign w:val="superscript"/>
          <w:lang w:val="pt-PT"/>
        </w:rPr>
        <w:footnoteReference w:id="54"/>
      </w:r>
      <w:r w:rsidRPr="008F37F5">
        <w:rPr>
          <w:highlight w:val="yellow"/>
          <w:lang w:val="pt-PT"/>
        </w:rPr>
        <w:t xml:space="preserve">                 </w:t>
      </w:r>
      <w:r w:rsidRPr="008F37F5">
        <w:rPr>
          <w:smallCaps/>
          <w:color w:val="C0504D"/>
          <w:spacing w:val="5"/>
          <w:lang w:val="pt-PT"/>
        </w:rPr>
        <w:t>CONCHA</w:t>
      </w:r>
    </w:p>
    <w:p w14:paraId="2493808D" w14:textId="77777777" w:rsidR="006F704C" w:rsidRPr="008F37F5" w:rsidRDefault="004679C2" w:rsidP="004D0A45">
      <w:pPr>
        <w:rPr>
          <w:rFonts w:ascii="Arial" w:hAnsi="Arial" w:cs="Arial"/>
          <w:sz w:val="18"/>
          <w:szCs w:val="18"/>
        </w:rPr>
      </w:pPr>
      <w:r w:rsidRPr="008F37F5">
        <w:rPr>
          <w:rFonts w:ascii="Arial" w:hAnsi="Arial" w:cs="Arial"/>
          <w:sz w:val="18"/>
          <w:szCs w:val="18"/>
        </w:rPr>
        <w:t>quero regredir à infância</w:t>
      </w:r>
    </w:p>
    <w:p w14:paraId="49B7664E" w14:textId="77777777" w:rsidR="006F704C" w:rsidRPr="008F37F5" w:rsidRDefault="004679C2" w:rsidP="004D0A45">
      <w:pPr>
        <w:rPr>
          <w:rFonts w:ascii="Arial" w:hAnsi="Arial" w:cs="Arial"/>
          <w:sz w:val="18"/>
          <w:szCs w:val="18"/>
        </w:rPr>
      </w:pPr>
      <w:r w:rsidRPr="008F37F5">
        <w:rPr>
          <w:rFonts w:ascii="Arial" w:hAnsi="Arial" w:cs="Arial"/>
          <w:sz w:val="18"/>
          <w:szCs w:val="18"/>
        </w:rPr>
        <w:t>até aos anos da inocência</w:t>
      </w:r>
    </w:p>
    <w:p w14:paraId="1BDCAA4F" w14:textId="77777777" w:rsidR="006F704C" w:rsidRPr="008F37F5" w:rsidRDefault="004679C2" w:rsidP="004D0A45">
      <w:pPr>
        <w:rPr>
          <w:rFonts w:ascii="Arial" w:hAnsi="Arial" w:cs="Arial"/>
          <w:sz w:val="18"/>
          <w:szCs w:val="18"/>
        </w:rPr>
      </w:pPr>
      <w:r w:rsidRPr="008F37F5">
        <w:rPr>
          <w:rFonts w:ascii="Arial" w:hAnsi="Arial" w:cs="Arial"/>
          <w:sz w:val="18"/>
          <w:szCs w:val="18"/>
        </w:rPr>
        <w:t>sonhos ingénuos e aspirações</w:t>
      </w:r>
    </w:p>
    <w:p w14:paraId="7B7E68B8" w14:textId="77777777" w:rsidR="006F704C" w:rsidRPr="008F37F5" w:rsidRDefault="004679C2" w:rsidP="004D0A45">
      <w:pPr>
        <w:rPr>
          <w:rFonts w:ascii="Arial" w:hAnsi="Arial" w:cs="Arial"/>
          <w:sz w:val="18"/>
          <w:szCs w:val="18"/>
        </w:rPr>
      </w:pPr>
      <w:r w:rsidRPr="008F37F5">
        <w:rPr>
          <w:rFonts w:ascii="Arial" w:hAnsi="Arial" w:cs="Arial"/>
          <w:sz w:val="18"/>
          <w:szCs w:val="18"/>
        </w:rPr>
        <w:t>tudo era bem mais simples e banal</w:t>
      </w:r>
    </w:p>
    <w:p w14:paraId="3B845ABF" w14:textId="77777777" w:rsidR="006F704C" w:rsidRPr="008F37F5" w:rsidRDefault="00EC0275" w:rsidP="004D0A45">
      <w:pPr>
        <w:rPr>
          <w:rFonts w:ascii="Arial" w:hAnsi="Arial" w:cs="Arial"/>
          <w:sz w:val="18"/>
          <w:szCs w:val="18"/>
        </w:rPr>
      </w:pPr>
    </w:p>
    <w:p w14:paraId="5F9A2D9F" w14:textId="77777777" w:rsidR="006F704C" w:rsidRPr="008F37F5" w:rsidRDefault="004679C2" w:rsidP="004D0A45">
      <w:pPr>
        <w:rPr>
          <w:rFonts w:ascii="Arial" w:hAnsi="Arial" w:cs="Arial"/>
          <w:sz w:val="18"/>
          <w:szCs w:val="18"/>
        </w:rPr>
      </w:pPr>
      <w:r w:rsidRPr="008F37F5">
        <w:rPr>
          <w:rFonts w:ascii="Arial" w:hAnsi="Arial" w:cs="Arial"/>
          <w:sz w:val="18"/>
          <w:szCs w:val="18"/>
        </w:rPr>
        <w:t>sabíamos de onde vínhamos</w:t>
      </w:r>
    </w:p>
    <w:p w14:paraId="38D51D9B" w14:textId="77777777" w:rsidR="006F704C" w:rsidRPr="008F37F5" w:rsidRDefault="004679C2" w:rsidP="004D0A45">
      <w:pPr>
        <w:rPr>
          <w:rFonts w:ascii="Arial" w:hAnsi="Arial" w:cs="Arial"/>
          <w:sz w:val="18"/>
          <w:szCs w:val="18"/>
        </w:rPr>
      </w:pPr>
      <w:r w:rsidRPr="008F37F5">
        <w:rPr>
          <w:rFonts w:ascii="Arial" w:hAnsi="Arial" w:cs="Arial"/>
          <w:sz w:val="18"/>
          <w:szCs w:val="18"/>
        </w:rPr>
        <w:t>repetíamos ciclos de antanho</w:t>
      </w:r>
    </w:p>
    <w:p w14:paraId="62DD8BEA" w14:textId="77777777" w:rsidR="006F704C" w:rsidRPr="008F37F5" w:rsidRDefault="004679C2" w:rsidP="004D0A45">
      <w:pPr>
        <w:tabs>
          <w:tab w:val="left" w:pos="3030"/>
        </w:tabs>
        <w:rPr>
          <w:rFonts w:ascii="Arial" w:hAnsi="Arial" w:cs="Arial"/>
          <w:sz w:val="18"/>
          <w:szCs w:val="18"/>
        </w:rPr>
      </w:pPr>
      <w:r w:rsidRPr="008F37F5">
        <w:rPr>
          <w:rFonts w:ascii="Arial" w:hAnsi="Arial" w:cs="Arial"/>
          <w:sz w:val="18"/>
          <w:szCs w:val="18"/>
        </w:rPr>
        <w:t>havia quatro estações</w:t>
      </w:r>
      <w:r w:rsidRPr="008F37F5">
        <w:rPr>
          <w:rFonts w:ascii="Arial" w:hAnsi="Arial" w:cs="Arial"/>
          <w:sz w:val="18"/>
          <w:szCs w:val="18"/>
        </w:rPr>
        <w:tab/>
      </w:r>
    </w:p>
    <w:p w14:paraId="684D6A38" w14:textId="77777777" w:rsidR="006F704C" w:rsidRPr="008F37F5" w:rsidRDefault="004679C2" w:rsidP="004D0A45">
      <w:pPr>
        <w:rPr>
          <w:rFonts w:ascii="Arial" w:hAnsi="Arial" w:cs="Arial"/>
          <w:sz w:val="18"/>
          <w:szCs w:val="18"/>
        </w:rPr>
      </w:pPr>
      <w:r w:rsidRPr="008F37F5">
        <w:rPr>
          <w:rFonts w:ascii="Arial" w:hAnsi="Arial" w:cs="Arial"/>
          <w:sz w:val="18"/>
          <w:szCs w:val="18"/>
        </w:rPr>
        <w:t>tudo era bem mais simples e banal</w:t>
      </w:r>
    </w:p>
    <w:p w14:paraId="7CF0DADB" w14:textId="77777777" w:rsidR="006F704C" w:rsidRPr="008F37F5" w:rsidRDefault="00EC0275" w:rsidP="004D0A45">
      <w:pPr>
        <w:tabs>
          <w:tab w:val="left" w:pos="3030"/>
        </w:tabs>
        <w:rPr>
          <w:rFonts w:ascii="Arial" w:hAnsi="Arial" w:cs="Arial"/>
          <w:sz w:val="18"/>
          <w:szCs w:val="18"/>
        </w:rPr>
      </w:pPr>
    </w:p>
    <w:p w14:paraId="3F08EEB5" w14:textId="77777777" w:rsidR="006F704C" w:rsidRPr="008F37F5" w:rsidRDefault="004679C2" w:rsidP="004D0A45">
      <w:pPr>
        <w:tabs>
          <w:tab w:val="left" w:pos="3030"/>
        </w:tabs>
        <w:rPr>
          <w:rFonts w:ascii="Arial" w:hAnsi="Arial" w:cs="Arial"/>
          <w:sz w:val="18"/>
          <w:szCs w:val="18"/>
        </w:rPr>
      </w:pPr>
      <w:r w:rsidRPr="008F37F5">
        <w:rPr>
          <w:rFonts w:ascii="Arial" w:hAnsi="Arial" w:cs="Arial"/>
          <w:sz w:val="18"/>
          <w:szCs w:val="18"/>
        </w:rPr>
        <w:t>estradas lentas com destinos certos</w:t>
      </w:r>
    </w:p>
    <w:p w14:paraId="54BA6600" w14:textId="77777777" w:rsidR="006F704C" w:rsidRPr="008F37F5" w:rsidRDefault="004679C2" w:rsidP="004D0A45">
      <w:pPr>
        <w:tabs>
          <w:tab w:val="left" w:pos="3030"/>
        </w:tabs>
        <w:rPr>
          <w:rFonts w:ascii="Arial" w:hAnsi="Arial" w:cs="Arial"/>
          <w:sz w:val="18"/>
          <w:szCs w:val="18"/>
        </w:rPr>
      </w:pPr>
      <w:r w:rsidRPr="008F37F5">
        <w:rPr>
          <w:rFonts w:ascii="Arial" w:hAnsi="Arial" w:cs="Arial"/>
          <w:sz w:val="18"/>
          <w:szCs w:val="18"/>
        </w:rPr>
        <w:t>paragens em todos os apeadeiros</w:t>
      </w:r>
    </w:p>
    <w:p w14:paraId="0DE7FC73" w14:textId="77777777" w:rsidR="006F704C" w:rsidRPr="008F37F5" w:rsidRDefault="004679C2" w:rsidP="004D0A45">
      <w:pPr>
        <w:tabs>
          <w:tab w:val="left" w:pos="3030"/>
        </w:tabs>
        <w:rPr>
          <w:rFonts w:ascii="Arial" w:hAnsi="Arial" w:cs="Arial"/>
          <w:sz w:val="18"/>
          <w:szCs w:val="18"/>
        </w:rPr>
      </w:pPr>
      <w:r w:rsidRPr="008F37F5">
        <w:rPr>
          <w:rFonts w:ascii="Arial" w:hAnsi="Arial" w:cs="Arial"/>
          <w:sz w:val="18"/>
          <w:szCs w:val="18"/>
        </w:rPr>
        <w:t>plantar uma árvore</w:t>
      </w:r>
    </w:p>
    <w:p w14:paraId="17CC7137" w14:textId="77777777" w:rsidR="006F704C" w:rsidRPr="008F37F5" w:rsidRDefault="004679C2" w:rsidP="004D0A45">
      <w:pPr>
        <w:tabs>
          <w:tab w:val="left" w:pos="3030"/>
        </w:tabs>
        <w:rPr>
          <w:rFonts w:ascii="Arial" w:hAnsi="Arial" w:cs="Arial"/>
          <w:sz w:val="18"/>
          <w:szCs w:val="18"/>
        </w:rPr>
      </w:pPr>
      <w:r w:rsidRPr="008F37F5">
        <w:rPr>
          <w:rFonts w:ascii="Arial" w:hAnsi="Arial" w:cs="Arial"/>
          <w:sz w:val="18"/>
          <w:szCs w:val="18"/>
        </w:rPr>
        <w:t>escrever um livro</w:t>
      </w:r>
    </w:p>
    <w:p w14:paraId="19200F9E" w14:textId="77777777" w:rsidR="006F704C" w:rsidRPr="008F37F5" w:rsidRDefault="004679C2" w:rsidP="004D0A45">
      <w:pPr>
        <w:tabs>
          <w:tab w:val="left" w:pos="3030"/>
        </w:tabs>
        <w:rPr>
          <w:rFonts w:ascii="Arial" w:hAnsi="Arial" w:cs="Arial"/>
          <w:sz w:val="18"/>
          <w:szCs w:val="18"/>
        </w:rPr>
      </w:pPr>
      <w:r w:rsidRPr="008F37F5">
        <w:rPr>
          <w:rFonts w:ascii="Arial" w:hAnsi="Arial" w:cs="Arial"/>
          <w:sz w:val="18"/>
          <w:szCs w:val="18"/>
        </w:rPr>
        <w:t>conceber um filho</w:t>
      </w:r>
    </w:p>
    <w:p w14:paraId="7E03E28F" w14:textId="77777777" w:rsidR="006F704C" w:rsidRPr="008F37F5" w:rsidRDefault="004679C2" w:rsidP="004D0A45">
      <w:pPr>
        <w:rPr>
          <w:rFonts w:ascii="Arial" w:hAnsi="Arial" w:cs="Arial"/>
          <w:sz w:val="18"/>
          <w:szCs w:val="18"/>
        </w:rPr>
      </w:pPr>
      <w:r w:rsidRPr="008F37F5">
        <w:rPr>
          <w:rFonts w:ascii="Arial" w:hAnsi="Arial" w:cs="Arial"/>
          <w:sz w:val="18"/>
          <w:szCs w:val="18"/>
        </w:rPr>
        <w:t>tudo era bem mais simples e banal</w:t>
      </w:r>
    </w:p>
    <w:p w14:paraId="761770B2" w14:textId="77777777" w:rsidR="006F704C" w:rsidRPr="008F37F5" w:rsidRDefault="00EC0275" w:rsidP="004D0A45">
      <w:pPr>
        <w:rPr>
          <w:rFonts w:ascii="Arial" w:hAnsi="Arial" w:cs="Arial"/>
          <w:sz w:val="18"/>
          <w:szCs w:val="18"/>
        </w:rPr>
      </w:pPr>
    </w:p>
    <w:p w14:paraId="7C4B5A77" w14:textId="77777777" w:rsidR="006F704C" w:rsidRPr="008F37F5" w:rsidRDefault="004679C2" w:rsidP="004D0A45">
      <w:pPr>
        <w:rPr>
          <w:rFonts w:ascii="Arial" w:hAnsi="Arial" w:cs="Arial"/>
          <w:sz w:val="18"/>
          <w:szCs w:val="18"/>
        </w:rPr>
      </w:pPr>
      <w:r w:rsidRPr="008F37F5">
        <w:rPr>
          <w:rFonts w:ascii="Arial" w:hAnsi="Arial" w:cs="Arial"/>
          <w:sz w:val="18"/>
          <w:szCs w:val="18"/>
        </w:rPr>
        <w:t>sobreviver à guerra colonial</w:t>
      </w:r>
    </w:p>
    <w:p w14:paraId="71DA8688" w14:textId="77777777" w:rsidR="006F704C" w:rsidRPr="008F37F5" w:rsidRDefault="004679C2" w:rsidP="004D0A45">
      <w:pPr>
        <w:tabs>
          <w:tab w:val="left" w:pos="3030"/>
        </w:tabs>
        <w:rPr>
          <w:rFonts w:ascii="Arial" w:hAnsi="Arial" w:cs="Arial"/>
          <w:sz w:val="18"/>
          <w:szCs w:val="18"/>
        </w:rPr>
      </w:pPr>
      <w:r w:rsidRPr="008F37F5">
        <w:rPr>
          <w:rFonts w:ascii="Arial" w:hAnsi="Arial" w:cs="Arial"/>
          <w:sz w:val="18"/>
          <w:szCs w:val="18"/>
        </w:rPr>
        <w:t>arranjar emprego</w:t>
      </w:r>
    </w:p>
    <w:p w14:paraId="6768009F" w14:textId="77777777" w:rsidR="006F704C" w:rsidRPr="008F37F5" w:rsidRDefault="004679C2" w:rsidP="004D0A45">
      <w:pPr>
        <w:tabs>
          <w:tab w:val="left" w:pos="3030"/>
        </w:tabs>
        <w:rPr>
          <w:rFonts w:ascii="Arial" w:hAnsi="Arial" w:cs="Arial"/>
          <w:sz w:val="18"/>
          <w:szCs w:val="18"/>
        </w:rPr>
      </w:pPr>
      <w:r w:rsidRPr="008F37F5">
        <w:rPr>
          <w:rFonts w:ascii="Arial" w:hAnsi="Arial" w:cs="Arial"/>
          <w:sz w:val="18"/>
          <w:szCs w:val="18"/>
        </w:rPr>
        <w:t>subir na vida a pulso</w:t>
      </w:r>
    </w:p>
    <w:p w14:paraId="1BECBF49" w14:textId="77777777" w:rsidR="006F704C" w:rsidRPr="008F37F5" w:rsidRDefault="004679C2" w:rsidP="004D0A45">
      <w:pPr>
        <w:tabs>
          <w:tab w:val="left" w:pos="3030"/>
        </w:tabs>
        <w:rPr>
          <w:rFonts w:ascii="Arial" w:hAnsi="Arial" w:cs="Arial"/>
          <w:sz w:val="18"/>
          <w:szCs w:val="18"/>
        </w:rPr>
      </w:pPr>
      <w:r w:rsidRPr="008F37F5">
        <w:rPr>
          <w:rFonts w:ascii="Arial" w:hAnsi="Arial" w:cs="Arial"/>
          <w:sz w:val="18"/>
          <w:szCs w:val="18"/>
        </w:rPr>
        <w:t>criar família e viver sacrifícios</w:t>
      </w:r>
    </w:p>
    <w:p w14:paraId="64732018" w14:textId="77777777" w:rsidR="006F704C" w:rsidRPr="008F37F5" w:rsidRDefault="004679C2" w:rsidP="004D0A45">
      <w:pPr>
        <w:tabs>
          <w:tab w:val="left" w:pos="3030"/>
        </w:tabs>
        <w:rPr>
          <w:rFonts w:ascii="Arial" w:hAnsi="Arial" w:cs="Arial"/>
          <w:sz w:val="18"/>
          <w:szCs w:val="18"/>
        </w:rPr>
      </w:pPr>
      <w:r w:rsidRPr="008F37F5">
        <w:rPr>
          <w:rFonts w:ascii="Arial" w:hAnsi="Arial" w:cs="Arial"/>
          <w:sz w:val="18"/>
          <w:szCs w:val="18"/>
        </w:rPr>
        <w:t>e valia sempre a pena</w:t>
      </w:r>
    </w:p>
    <w:p w14:paraId="2FA32AFC" w14:textId="77777777" w:rsidR="006F704C" w:rsidRPr="008F37F5" w:rsidRDefault="004679C2" w:rsidP="004D0A45">
      <w:pPr>
        <w:rPr>
          <w:rFonts w:ascii="Arial" w:hAnsi="Arial" w:cs="Arial"/>
          <w:sz w:val="18"/>
          <w:szCs w:val="18"/>
        </w:rPr>
      </w:pPr>
      <w:r w:rsidRPr="008F37F5">
        <w:rPr>
          <w:rFonts w:ascii="Arial" w:hAnsi="Arial" w:cs="Arial"/>
          <w:sz w:val="18"/>
          <w:szCs w:val="18"/>
        </w:rPr>
        <w:t>tudo era bem mais simples e banal</w:t>
      </w:r>
    </w:p>
    <w:p w14:paraId="32ED8A82"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68E54BC4">
          <v:shape id="_x0000_i1089" type="#_x0000_t75" style="width:366.75pt;height:6.05pt" o:hrpct="0" o:hralign="center" o:hr="t">
            <v:imagedata r:id="rId113" o:title="BD14595_"/>
          </v:shape>
        </w:pict>
      </w:r>
    </w:p>
    <w:p w14:paraId="5DE7727E" w14:textId="77777777" w:rsidR="006F704C" w:rsidRPr="008F37F5" w:rsidRDefault="004679C2" w:rsidP="004D0A45">
      <w:pPr>
        <w:pStyle w:val="IntenseQuote"/>
        <w:spacing w:line="240" w:lineRule="auto"/>
        <w:rPr>
          <w:lang w:val="pt-PT"/>
        </w:rPr>
      </w:pPr>
      <w:r w:rsidRPr="008F37F5">
        <w:rPr>
          <w:highlight w:val="yellow"/>
          <w:lang w:val="pt-PT"/>
        </w:rPr>
        <w:t>643. DELICODOCE,</w:t>
      </w:r>
      <w:r w:rsidRPr="008F37F5">
        <w:rPr>
          <w:rFonts w:eastAsia="Times New Roman"/>
          <w:highlight w:val="yellow"/>
          <w:vertAlign w:val="superscript"/>
          <w:lang w:val="pt-PT"/>
        </w:rPr>
        <w:footnoteReference w:id="55"/>
      </w:r>
      <w:r w:rsidRPr="008F37F5">
        <w:rPr>
          <w:highlight w:val="yellow"/>
          <w:lang w:val="pt-PT"/>
        </w:rPr>
        <w:t xml:space="preserve">              </w:t>
      </w:r>
      <w:r w:rsidRPr="008F37F5">
        <w:rPr>
          <w:smallCaps/>
          <w:color w:val="C0504D"/>
          <w:spacing w:val="5"/>
          <w:highlight w:val="yellow"/>
          <w:lang w:val="pt-PT"/>
        </w:rPr>
        <w:t xml:space="preserve"> CHRYS</w:t>
      </w:r>
    </w:p>
    <w:p w14:paraId="57605AE4" w14:textId="77777777" w:rsidR="006F704C" w:rsidRPr="008F37F5" w:rsidRDefault="004679C2" w:rsidP="004D0A45">
      <w:pPr>
        <w:rPr>
          <w:rFonts w:ascii="Arial" w:hAnsi="Arial" w:cs="Arial"/>
          <w:sz w:val="18"/>
          <w:szCs w:val="18"/>
        </w:rPr>
      </w:pPr>
      <w:r w:rsidRPr="008F37F5">
        <w:rPr>
          <w:rFonts w:ascii="Arial" w:hAnsi="Arial" w:cs="Arial"/>
          <w:sz w:val="18"/>
          <w:szCs w:val="18"/>
        </w:rPr>
        <w:t>diz a minha mãe</w:t>
      </w:r>
    </w:p>
    <w:p w14:paraId="268BBA91" w14:textId="77777777" w:rsidR="006F704C" w:rsidRPr="008F37F5" w:rsidRDefault="004679C2" w:rsidP="004D0A45">
      <w:pPr>
        <w:rPr>
          <w:rFonts w:ascii="Arial" w:hAnsi="Arial" w:cs="Arial"/>
          <w:sz w:val="18"/>
          <w:szCs w:val="18"/>
        </w:rPr>
      </w:pPr>
      <w:r w:rsidRPr="008F37F5">
        <w:rPr>
          <w:rFonts w:ascii="Arial" w:hAnsi="Arial" w:cs="Arial"/>
          <w:sz w:val="18"/>
          <w:szCs w:val="18"/>
        </w:rPr>
        <w:t>e eu creio nela</w:t>
      </w:r>
    </w:p>
    <w:p w14:paraId="59810911" w14:textId="77777777" w:rsidR="006F704C" w:rsidRPr="008F37F5" w:rsidRDefault="004679C2" w:rsidP="004D0A45">
      <w:pPr>
        <w:rPr>
          <w:rFonts w:ascii="Arial" w:hAnsi="Arial" w:cs="Arial"/>
          <w:sz w:val="18"/>
          <w:szCs w:val="18"/>
        </w:rPr>
      </w:pPr>
      <w:r w:rsidRPr="008F37F5">
        <w:rPr>
          <w:rFonts w:ascii="Arial" w:hAnsi="Arial" w:cs="Arial"/>
          <w:sz w:val="18"/>
          <w:szCs w:val="18"/>
        </w:rPr>
        <w:t xml:space="preserve">que duas tias </w:t>
      </w:r>
    </w:p>
    <w:p w14:paraId="4645BA73" w14:textId="77777777" w:rsidR="006F704C" w:rsidRPr="008F37F5" w:rsidRDefault="004679C2" w:rsidP="004D0A45">
      <w:pPr>
        <w:rPr>
          <w:rFonts w:ascii="Arial" w:hAnsi="Arial" w:cs="Arial"/>
          <w:sz w:val="18"/>
          <w:szCs w:val="18"/>
        </w:rPr>
      </w:pPr>
      <w:r w:rsidRPr="008F37F5">
        <w:rPr>
          <w:rFonts w:ascii="Arial" w:hAnsi="Arial" w:cs="Arial"/>
          <w:sz w:val="18"/>
          <w:szCs w:val="18"/>
        </w:rPr>
        <w:t>quando nasci</w:t>
      </w:r>
    </w:p>
    <w:p w14:paraId="7C0EAF7B" w14:textId="77777777" w:rsidR="006F704C" w:rsidRPr="008F37F5" w:rsidRDefault="004679C2" w:rsidP="004D0A45">
      <w:pPr>
        <w:rPr>
          <w:rFonts w:ascii="Arial" w:hAnsi="Arial" w:cs="Arial"/>
          <w:sz w:val="18"/>
          <w:szCs w:val="18"/>
        </w:rPr>
      </w:pPr>
      <w:r w:rsidRPr="008F37F5">
        <w:rPr>
          <w:rFonts w:ascii="Arial" w:hAnsi="Arial" w:cs="Arial"/>
          <w:sz w:val="18"/>
          <w:szCs w:val="18"/>
        </w:rPr>
        <w:t xml:space="preserve">me deram muita </w:t>
      </w:r>
    </w:p>
    <w:p w14:paraId="5A6EFC7D" w14:textId="77777777" w:rsidR="006F704C" w:rsidRPr="008F37F5" w:rsidRDefault="004679C2" w:rsidP="004D0A45">
      <w:pPr>
        <w:rPr>
          <w:rFonts w:ascii="Arial" w:hAnsi="Arial" w:cs="Arial"/>
          <w:sz w:val="18"/>
          <w:szCs w:val="18"/>
        </w:rPr>
      </w:pPr>
      <w:r w:rsidRPr="008F37F5">
        <w:rPr>
          <w:rFonts w:ascii="Arial" w:hAnsi="Arial" w:cs="Arial"/>
          <w:sz w:val="18"/>
          <w:szCs w:val="18"/>
        </w:rPr>
        <w:t>água açucarada</w:t>
      </w:r>
    </w:p>
    <w:p w14:paraId="6ED93C85" w14:textId="77777777" w:rsidR="006F704C" w:rsidRPr="008F37F5" w:rsidRDefault="004679C2" w:rsidP="004D0A45">
      <w:pPr>
        <w:rPr>
          <w:rFonts w:ascii="Arial" w:hAnsi="Arial" w:cs="Arial"/>
          <w:sz w:val="18"/>
          <w:szCs w:val="18"/>
        </w:rPr>
      </w:pPr>
      <w:r w:rsidRPr="008F37F5">
        <w:rPr>
          <w:rFonts w:ascii="Arial" w:hAnsi="Arial" w:cs="Arial"/>
          <w:sz w:val="18"/>
          <w:szCs w:val="18"/>
        </w:rPr>
        <w:t>mesmo muitas</w:t>
      </w:r>
    </w:p>
    <w:p w14:paraId="1EF3B6D9" w14:textId="77777777" w:rsidR="006F704C" w:rsidRPr="008F37F5" w:rsidRDefault="004679C2" w:rsidP="004D0A45">
      <w:pPr>
        <w:rPr>
          <w:rFonts w:ascii="Arial" w:hAnsi="Arial" w:cs="Arial"/>
          <w:sz w:val="18"/>
          <w:szCs w:val="18"/>
        </w:rPr>
      </w:pPr>
      <w:r w:rsidRPr="008F37F5">
        <w:rPr>
          <w:rFonts w:ascii="Arial" w:hAnsi="Arial" w:cs="Arial"/>
          <w:sz w:val="18"/>
          <w:szCs w:val="18"/>
        </w:rPr>
        <w:t>muitas vezes</w:t>
      </w:r>
    </w:p>
    <w:p w14:paraId="06BA787B" w14:textId="77777777" w:rsidR="006F704C" w:rsidRPr="008F37F5" w:rsidRDefault="00EC0275" w:rsidP="004D0A45">
      <w:pPr>
        <w:rPr>
          <w:rFonts w:ascii="Arial" w:hAnsi="Arial" w:cs="Arial"/>
          <w:sz w:val="18"/>
          <w:szCs w:val="18"/>
        </w:rPr>
      </w:pPr>
    </w:p>
    <w:p w14:paraId="3AACAB66" w14:textId="77777777" w:rsidR="006F704C" w:rsidRPr="008F37F5" w:rsidRDefault="004679C2" w:rsidP="004D0A45">
      <w:pPr>
        <w:rPr>
          <w:rFonts w:ascii="Arial" w:hAnsi="Arial" w:cs="Arial"/>
          <w:sz w:val="18"/>
          <w:szCs w:val="18"/>
        </w:rPr>
      </w:pPr>
      <w:r w:rsidRPr="008F37F5">
        <w:rPr>
          <w:rFonts w:ascii="Arial" w:hAnsi="Arial" w:cs="Arial"/>
          <w:sz w:val="18"/>
          <w:szCs w:val="18"/>
        </w:rPr>
        <w:t>está explicado o porquê</w:t>
      </w:r>
    </w:p>
    <w:p w14:paraId="0D38420C" w14:textId="77777777" w:rsidR="006F704C" w:rsidRPr="008F37F5" w:rsidRDefault="004679C2" w:rsidP="004D0A45">
      <w:pPr>
        <w:rPr>
          <w:rFonts w:ascii="Arial" w:hAnsi="Arial" w:cs="Arial"/>
          <w:sz w:val="18"/>
          <w:szCs w:val="18"/>
        </w:rPr>
      </w:pPr>
      <w:r w:rsidRPr="008F37F5">
        <w:rPr>
          <w:rFonts w:ascii="Arial" w:hAnsi="Arial" w:cs="Arial"/>
          <w:sz w:val="18"/>
          <w:szCs w:val="18"/>
        </w:rPr>
        <w:t>de eu ser uma criatura doce</w:t>
      </w:r>
    </w:p>
    <w:p w14:paraId="3F0E2E75"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3F989C02">
          <v:shape id="_x0000_i1090" type="#_x0000_t75" style="width:366.75pt;height:6.05pt" o:hrpct="0" o:hralign="center" o:hr="t">
            <v:imagedata r:id="rId113" o:title="BD14595_"/>
          </v:shape>
        </w:pict>
      </w:r>
    </w:p>
    <w:p w14:paraId="1E190D7B" w14:textId="77777777" w:rsidR="006F704C" w:rsidRPr="008F37F5" w:rsidRDefault="004679C2" w:rsidP="004D0A45">
      <w:pPr>
        <w:pStyle w:val="IntenseQuote"/>
        <w:spacing w:line="240" w:lineRule="auto"/>
        <w:rPr>
          <w:lang w:val="pt-PT"/>
        </w:rPr>
      </w:pPr>
      <w:r w:rsidRPr="008F37F5">
        <w:rPr>
          <w:highlight w:val="yellow"/>
          <w:lang w:val="pt-PT"/>
        </w:rPr>
        <w:t>594. AUTONOMIAS NOMINAIS - FLA</w:t>
      </w:r>
      <w:r w:rsidRPr="008F37F5">
        <w:rPr>
          <w:rFonts w:eastAsia="Times New Roman"/>
          <w:highlight w:val="yellow"/>
          <w:vertAlign w:val="superscript"/>
          <w:lang w:val="pt-PT"/>
        </w:rPr>
        <w:footnoteReference w:id="56"/>
      </w:r>
      <w:r w:rsidRPr="008F37F5">
        <w:rPr>
          <w:highlight w:val="yellow"/>
          <w:lang w:val="pt-PT"/>
        </w:rPr>
        <w:t xml:space="preserve">,                    </w:t>
      </w:r>
      <w:r w:rsidRPr="008F37F5">
        <w:rPr>
          <w:smallCaps/>
          <w:color w:val="C0504D"/>
          <w:spacing w:val="5"/>
          <w:highlight w:val="yellow"/>
          <w:lang w:val="pt-PT"/>
        </w:rPr>
        <w:t xml:space="preserve"> LUCIANO</w:t>
      </w:r>
      <w:r w:rsidRPr="008F37F5">
        <w:rPr>
          <w:smallCaps/>
          <w:color w:val="C0504D"/>
          <w:spacing w:val="5"/>
          <w:lang w:val="pt-PT"/>
        </w:rPr>
        <w:t xml:space="preserve"> </w:t>
      </w:r>
    </w:p>
    <w:p w14:paraId="4226EC65" w14:textId="77777777" w:rsidR="006F704C" w:rsidRPr="008F37F5" w:rsidRDefault="004679C2" w:rsidP="004D0A45">
      <w:pPr>
        <w:ind w:firstLine="708"/>
        <w:rPr>
          <w:rFonts w:ascii="Arial" w:hAnsi="Arial" w:cs="Arial"/>
          <w:i/>
          <w:sz w:val="18"/>
          <w:szCs w:val="18"/>
        </w:rPr>
      </w:pPr>
      <w:r w:rsidRPr="008F37F5">
        <w:rPr>
          <w:rFonts w:ascii="Arial" w:hAnsi="Arial" w:cs="Arial"/>
          <w:i/>
          <w:sz w:val="18"/>
          <w:szCs w:val="18"/>
        </w:rPr>
        <w:t>“para saberes quem te governa descobre quem não podes criticar”</w:t>
      </w:r>
    </w:p>
    <w:p w14:paraId="6A47A7D2" w14:textId="77777777" w:rsidR="006F704C" w:rsidRPr="008F37F5" w:rsidRDefault="004679C2" w:rsidP="004D0A45">
      <w:pPr>
        <w:ind w:left="4320" w:hanging="918"/>
        <w:rPr>
          <w:rFonts w:ascii="Arial" w:hAnsi="Arial" w:cs="Arial"/>
          <w:i/>
          <w:sz w:val="18"/>
          <w:szCs w:val="18"/>
        </w:rPr>
      </w:pPr>
      <w:r w:rsidRPr="008F37F5">
        <w:rPr>
          <w:rFonts w:ascii="Arial" w:hAnsi="Arial" w:cs="Arial"/>
          <w:i/>
          <w:sz w:val="18"/>
          <w:szCs w:val="18"/>
        </w:rPr>
        <w:t>Voltaire</w:t>
      </w:r>
    </w:p>
    <w:p w14:paraId="01829A0B"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hoje acordei sem voz</w:t>
      </w:r>
    </w:p>
    <w:p w14:paraId="0A5C390B" w14:textId="77777777" w:rsidR="006F704C" w:rsidRPr="008F37F5" w:rsidRDefault="004679C2" w:rsidP="004D0A45">
      <w:pPr>
        <w:ind w:left="708" w:firstLine="708"/>
        <w:contextualSpacing/>
        <w:rPr>
          <w:rFonts w:ascii="Arial" w:hAnsi="Arial" w:cs="Arial"/>
          <w:sz w:val="18"/>
          <w:szCs w:val="18"/>
        </w:rPr>
      </w:pPr>
      <w:r w:rsidRPr="008F37F5">
        <w:rPr>
          <w:rFonts w:ascii="Arial" w:hAnsi="Arial" w:cs="Arial"/>
          <w:sz w:val="18"/>
          <w:szCs w:val="18"/>
        </w:rPr>
        <w:t xml:space="preserve">sem mãos, </w:t>
      </w:r>
    </w:p>
    <w:p w14:paraId="0F051273" w14:textId="77777777" w:rsidR="006F704C" w:rsidRPr="008F37F5" w:rsidRDefault="004679C2" w:rsidP="004D0A45">
      <w:pPr>
        <w:ind w:left="708" w:firstLine="708"/>
        <w:contextualSpacing/>
        <w:rPr>
          <w:rFonts w:ascii="Arial" w:hAnsi="Arial" w:cs="Arial"/>
          <w:sz w:val="18"/>
          <w:szCs w:val="18"/>
        </w:rPr>
      </w:pPr>
      <w:r w:rsidRPr="008F37F5">
        <w:rPr>
          <w:rFonts w:ascii="Arial" w:hAnsi="Arial" w:cs="Arial"/>
          <w:sz w:val="18"/>
          <w:szCs w:val="18"/>
        </w:rPr>
        <w:t>sem pés</w:t>
      </w:r>
    </w:p>
    <w:p w14:paraId="50A16E47" w14:textId="77777777" w:rsidR="006F704C" w:rsidRPr="008F37F5" w:rsidRDefault="004679C2" w:rsidP="004D0A45">
      <w:pPr>
        <w:ind w:left="708" w:firstLine="708"/>
        <w:contextualSpacing/>
        <w:rPr>
          <w:rFonts w:ascii="Arial" w:hAnsi="Arial" w:cs="Arial"/>
          <w:sz w:val="18"/>
          <w:szCs w:val="18"/>
        </w:rPr>
      </w:pPr>
      <w:r w:rsidRPr="008F37F5">
        <w:rPr>
          <w:rFonts w:ascii="Arial" w:hAnsi="Arial" w:cs="Arial"/>
          <w:sz w:val="18"/>
          <w:szCs w:val="18"/>
        </w:rPr>
        <w:t>sem coração.</w:t>
      </w:r>
    </w:p>
    <w:p w14:paraId="5C10673B" w14:textId="77777777" w:rsidR="006F704C" w:rsidRPr="008F37F5" w:rsidRDefault="00EC0275" w:rsidP="004D0A45">
      <w:pPr>
        <w:ind w:left="708" w:firstLine="708"/>
        <w:contextualSpacing/>
        <w:rPr>
          <w:rFonts w:ascii="Arial" w:hAnsi="Arial" w:cs="Arial"/>
          <w:sz w:val="18"/>
          <w:szCs w:val="18"/>
        </w:rPr>
      </w:pPr>
    </w:p>
    <w:p w14:paraId="7C5524E3"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 xml:space="preserve">habito nove ilhas de mil cores </w:t>
      </w:r>
    </w:p>
    <w:p w14:paraId="69750C3A"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arquipélago de mil autores</w:t>
      </w:r>
    </w:p>
    <w:p w14:paraId="4A62FF56"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num fiasco de autonomia</w:t>
      </w:r>
    </w:p>
    <w:p w14:paraId="52EA6028"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pobreza sem alegria</w:t>
      </w:r>
    </w:p>
    <w:p w14:paraId="0477B72D" w14:textId="77777777" w:rsidR="006F704C" w:rsidRPr="008F37F5" w:rsidRDefault="00EC0275" w:rsidP="004D0A45">
      <w:pPr>
        <w:contextualSpacing/>
        <w:rPr>
          <w:rFonts w:ascii="Arial" w:hAnsi="Arial" w:cs="Arial"/>
          <w:sz w:val="18"/>
          <w:szCs w:val="18"/>
        </w:rPr>
      </w:pPr>
    </w:p>
    <w:p w14:paraId="7FBAE840"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na independência poucos confiam</w:t>
      </w:r>
    </w:p>
    <w:p w14:paraId="406CD437"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em busca de subvenções porfiam</w:t>
      </w:r>
    </w:p>
    <w:p w14:paraId="2A160A4A"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melhor é ficar mudo e quedo</w:t>
      </w:r>
    </w:p>
    <w:p w14:paraId="2A95773A"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viver dos subsídios esmoleres</w:t>
      </w:r>
    </w:p>
    <w:p w14:paraId="430BA457"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submissos e acomodados</w:t>
      </w:r>
    </w:p>
    <w:p w14:paraId="30AC8741"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pobres despreocupados</w:t>
      </w:r>
    </w:p>
    <w:p w14:paraId="65CDA6CC"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servos enfeudados</w:t>
      </w:r>
    </w:p>
    <w:p w14:paraId="1D84C650"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ingénuos explorados</w:t>
      </w:r>
    </w:p>
    <w:p w14:paraId="09B8BB9D"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na eterna espera de Godot</w:t>
      </w:r>
    </w:p>
    <w:p w14:paraId="0F0233A1"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de um Mandela que não nasceu</w:t>
      </w:r>
    </w:p>
    <w:p w14:paraId="628366CD" w14:textId="77777777" w:rsidR="006F704C" w:rsidRPr="008F37F5" w:rsidRDefault="00EC0275" w:rsidP="004D0A45">
      <w:pPr>
        <w:contextualSpacing/>
        <w:rPr>
          <w:rFonts w:ascii="Arial" w:hAnsi="Arial" w:cs="Arial"/>
          <w:sz w:val="18"/>
          <w:szCs w:val="18"/>
        </w:rPr>
      </w:pPr>
    </w:p>
    <w:p w14:paraId="660BB2F8" w14:textId="77777777" w:rsidR="006F704C" w:rsidRPr="008F37F5" w:rsidRDefault="004679C2" w:rsidP="004D0A45">
      <w:pPr>
        <w:contextualSpacing/>
        <w:rPr>
          <w:rFonts w:ascii="Arial" w:hAnsi="Arial" w:cs="Arial"/>
          <w:sz w:val="18"/>
          <w:szCs w:val="18"/>
        </w:rPr>
      </w:pPr>
      <w:r w:rsidRPr="008F37F5">
        <w:rPr>
          <w:rFonts w:ascii="Arial" w:hAnsi="Arial" w:cs="Arial"/>
          <w:sz w:val="18"/>
          <w:szCs w:val="18"/>
        </w:rPr>
        <w:t>assim se explicam os açores</w:t>
      </w:r>
    </w:p>
    <w:p w14:paraId="787D7A75" w14:textId="4004974C" w:rsidR="00986918" w:rsidRPr="008F37F5" w:rsidRDefault="004679C2" w:rsidP="004D0A45">
      <w:pPr>
        <w:contextualSpacing/>
        <w:rPr>
          <w:rFonts w:ascii="Arial" w:hAnsi="Arial" w:cs="Arial"/>
          <w:sz w:val="18"/>
          <w:szCs w:val="18"/>
        </w:rPr>
      </w:pPr>
      <w:r w:rsidRPr="008F37F5">
        <w:rPr>
          <w:rFonts w:ascii="Arial" w:hAnsi="Arial" w:cs="Arial"/>
          <w:sz w:val="18"/>
          <w:szCs w:val="18"/>
        </w:rPr>
        <w:t>ilhas de mil e uma dores</w:t>
      </w:r>
    </w:p>
    <w:p w14:paraId="00CFDFA8"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5CA5D197">
          <v:shape id="_x0000_i1091" type="#_x0000_t75" style="width:366.75pt;height:6.05pt" o:hrpct="0" o:hralign="center" o:hr="t">
            <v:imagedata r:id="rId113" o:title="BD14595_"/>
          </v:shape>
        </w:pict>
      </w:r>
    </w:p>
    <w:p w14:paraId="41C3DAF7" w14:textId="77777777" w:rsidR="006F704C" w:rsidRPr="008F37F5" w:rsidRDefault="004679C2" w:rsidP="004D0A45">
      <w:pPr>
        <w:pStyle w:val="IntenseQuote"/>
        <w:spacing w:line="240" w:lineRule="auto"/>
        <w:rPr>
          <w:lang w:val="pt-PT"/>
        </w:rPr>
      </w:pPr>
      <w:r w:rsidRPr="008F37F5">
        <w:rPr>
          <w:highlight w:val="yellow"/>
          <w:lang w:val="pt-PT"/>
        </w:rPr>
        <w:t xml:space="preserve">667. ARCO-ÍRIS, </w:t>
      </w:r>
      <w:r w:rsidRPr="008F37F5">
        <w:rPr>
          <w:rFonts w:eastAsia="Times New Roman"/>
          <w:highlight w:val="yellow"/>
          <w:vertAlign w:val="superscript"/>
          <w:lang w:val="pt-PT"/>
        </w:rPr>
        <w:footnoteReference w:id="57"/>
      </w:r>
      <w:r w:rsidRPr="008F37F5">
        <w:rPr>
          <w:highlight w:val="yellow"/>
          <w:lang w:val="pt-PT"/>
        </w:rPr>
        <w:t xml:space="preserve">                </w:t>
      </w:r>
      <w:r w:rsidRPr="008F37F5">
        <w:rPr>
          <w:smallCaps/>
          <w:color w:val="C0504D"/>
          <w:spacing w:val="5"/>
          <w:highlight w:val="yellow"/>
          <w:lang w:val="pt-PT"/>
        </w:rPr>
        <w:t>CONCHA</w:t>
      </w:r>
    </w:p>
    <w:p w14:paraId="443C0BDF"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arco-do-céu</w:t>
      </w:r>
    </w:p>
    <w:p w14:paraId="4EA0523D" w14:textId="77777777" w:rsidR="006F704C" w:rsidRPr="008F37F5" w:rsidRDefault="004679C2" w:rsidP="004D0A45">
      <w:pPr>
        <w:rPr>
          <w:rFonts w:ascii="Arial" w:hAnsi="Arial" w:cs="Arial"/>
          <w:sz w:val="18"/>
          <w:szCs w:val="18"/>
          <w:lang w:eastAsia="en-US"/>
        </w:rPr>
      </w:pPr>
      <w:commentRangeStart w:id="16"/>
      <w:r w:rsidRPr="008F37F5">
        <w:rPr>
          <w:rFonts w:ascii="Arial" w:hAnsi="Arial" w:cs="Arial"/>
          <w:sz w:val="18"/>
          <w:szCs w:val="18"/>
          <w:lang w:eastAsia="en-US"/>
        </w:rPr>
        <w:t>arco da chuva</w:t>
      </w:r>
      <w:commentRangeEnd w:id="16"/>
      <w:r w:rsidRPr="008F37F5">
        <w:rPr>
          <w:rStyle w:val="CommentReference"/>
        </w:rPr>
        <w:commentReference w:id="16"/>
      </w:r>
    </w:p>
    <w:p w14:paraId="777FBB09"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arco-do-tempo</w:t>
      </w:r>
    </w:p>
    <w:p w14:paraId="7A37300B"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arco-da-água</w:t>
      </w:r>
    </w:p>
    <w:p w14:paraId="323B05DD"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arco-da-velha</w:t>
      </w:r>
    </w:p>
    <w:p w14:paraId="1D5CD078"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arco-do-abraço</w:t>
      </w:r>
    </w:p>
    <w:p w14:paraId="0CB655A0"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arco-de-deus</w:t>
      </w:r>
    </w:p>
    <w:p w14:paraId="49FFA049"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arco-celeste</w:t>
      </w:r>
    </w:p>
    <w:p w14:paraId="6EB4DD18" w14:textId="77777777" w:rsidR="006F704C" w:rsidRPr="008F37F5" w:rsidRDefault="004679C2" w:rsidP="004D0A45">
      <w:pPr>
        <w:rPr>
          <w:rFonts w:ascii="Arial" w:hAnsi="Arial" w:cs="Arial"/>
          <w:sz w:val="18"/>
          <w:szCs w:val="18"/>
          <w:lang w:eastAsia="en-US"/>
        </w:rPr>
      </w:pPr>
      <w:commentRangeStart w:id="17"/>
      <w:r w:rsidRPr="008F37F5">
        <w:rPr>
          <w:rFonts w:ascii="Arial" w:hAnsi="Arial" w:cs="Arial"/>
          <w:sz w:val="18"/>
          <w:szCs w:val="18"/>
          <w:lang w:eastAsia="en-US"/>
        </w:rPr>
        <w:t>arco da aliança</w:t>
      </w:r>
      <w:commentRangeEnd w:id="17"/>
      <w:r w:rsidRPr="008F37F5">
        <w:rPr>
          <w:rStyle w:val="CommentReference"/>
        </w:rPr>
        <w:commentReference w:id="17"/>
      </w:r>
    </w:p>
    <w:p w14:paraId="2B92D3FC"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arco-da-virgem</w:t>
      </w:r>
    </w:p>
    <w:p w14:paraId="3ADB4489"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arco-íris</w:t>
      </w:r>
    </w:p>
    <w:p w14:paraId="08E11B62" w14:textId="77777777" w:rsidR="006F704C" w:rsidRPr="008F37F5" w:rsidRDefault="00EC0275" w:rsidP="004D0A45">
      <w:pPr>
        <w:rPr>
          <w:rFonts w:ascii="Arial" w:hAnsi="Arial" w:cs="Arial"/>
          <w:sz w:val="18"/>
          <w:szCs w:val="18"/>
          <w:lang w:eastAsia="en-US"/>
        </w:rPr>
      </w:pPr>
    </w:p>
    <w:p w14:paraId="3EE42963"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na mitologia dos colóquios</w:t>
      </w:r>
    </w:p>
    <w:p w14:paraId="521489F0"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há antropomorfismos</w:t>
      </w:r>
    </w:p>
    <w:p w14:paraId="78FCA742"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de íris a vénus</w:t>
      </w:r>
    </w:p>
    <w:p w14:paraId="0FA97E79" w14:textId="77777777" w:rsidR="006F704C" w:rsidRPr="008F37F5" w:rsidRDefault="00EC0275" w:rsidP="004D0A45">
      <w:pPr>
        <w:rPr>
          <w:rFonts w:ascii="Arial" w:hAnsi="Arial" w:cs="Arial"/>
          <w:sz w:val="18"/>
          <w:szCs w:val="18"/>
          <w:lang w:eastAsia="en-US"/>
        </w:rPr>
      </w:pPr>
    </w:p>
    <w:p w14:paraId="7465A638"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jovem e nascitura</w:t>
      </w:r>
    </w:p>
    <w:p w14:paraId="7AA6B05F"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metamorfose do arco-da-velha</w:t>
      </w:r>
    </w:p>
    <w:p w14:paraId="67C91A6E"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somos a voz das lusofonias</w:t>
      </w:r>
    </w:p>
    <w:p w14:paraId="2907D9C9"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da galiza a timor</w:t>
      </w:r>
    </w:p>
    <w:p w14:paraId="2D3AB61C"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do brasil aos açores</w:t>
      </w:r>
    </w:p>
    <w:p w14:paraId="40690B97"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guia-nos mestre bechara</w:t>
      </w:r>
    </w:p>
    <w:p w14:paraId="18EE7B45"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mestre malaca é timoneiro</w:t>
      </w:r>
    </w:p>
    <w:p w14:paraId="0FFBD0A0"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todos divisamos futuro</w:t>
      </w:r>
    </w:p>
    <w:p w14:paraId="4A7F3356" w14:textId="77777777" w:rsidR="006F704C" w:rsidRPr="008F37F5" w:rsidRDefault="004679C2" w:rsidP="004D0A45">
      <w:pPr>
        <w:rPr>
          <w:rFonts w:ascii="Arial" w:hAnsi="Arial" w:cs="Arial"/>
          <w:sz w:val="18"/>
          <w:szCs w:val="18"/>
          <w:lang w:eastAsia="en-US"/>
        </w:rPr>
      </w:pPr>
      <w:r w:rsidRPr="008F37F5">
        <w:rPr>
          <w:rFonts w:ascii="Arial" w:hAnsi="Arial" w:cs="Arial"/>
          <w:sz w:val="18"/>
          <w:szCs w:val="18"/>
          <w:lang w:eastAsia="en-US"/>
        </w:rPr>
        <w:t>no mastro do caráculo</w:t>
      </w:r>
    </w:p>
    <w:p w14:paraId="386DF1C5"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60667807">
          <v:shape id="_x0000_i1092" type="#_x0000_t75" style="width:366.75pt;height:6.05pt" o:hrpct="0" o:hralign="center" o:hr="t">
            <v:imagedata r:id="rId113" o:title="BD14595_"/>
          </v:shape>
        </w:pict>
      </w:r>
    </w:p>
    <w:p w14:paraId="6CE0D3D4" w14:textId="77777777" w:rsidR="006F704C" w:rsidRPr="008F37F5" w:rsidRDefault="004679C2" w:rsidP="004D0A45">
      <w:pPr>
        <w:pStyle w:val="IntenseQuote"/>
        <w:spacing w:line="240" w:lineRule="auto"/>
        <w:rPr>
          <w:lang w:val="pt-PT"/>
        </w:rPr>
      </w:pPr>
      <w:r w:rsidRPr="008F37F5">
        <w:rPr>
          <w:highlight w:val="yellow"/>
          <w:lang w:val="pt-PT"/>
        </w:rPr>
        <w:t>668 OUTRO CÉU,</w:t>
      </w:r>
      <w:r w:rsidRPr="008F37F5">
        <w:rPr>
          <w:highlight w:val="yellow"/>
          <w:vertAlign w:val="superscript"/>
          <w:lang w:val="pt-PT"/>
        </w:rPr>
        <w:footnoteReference w:id="58"/>
      </w:r>
      <w:r w:rsidRPr="008F37F5">
        <w:rPr>
          <w:highlight w:val="yellow"/>
          <w:lang w:val="pt-PT"/>
        </w:rPr>
        <w:t xml:space="preserve">                                                       CHRYS</w:t>
      </w:r>
    </w:p>
    <w:p w14:paraId="0057468C" w14:textId="77777777" w:rsidR="006F704C" w:rsidRPr="008F37F5" w:rsidRDefault="004679C2" w:rsidP="004D0A45">
      <w:pPr>
        <w:jc w:val="both"/>
        <w:rPr>
          <w:rFonts w:ascii="Arial" w:hAnsi="Arial" w:cs="Arial"/>
          <w:sz w:val="18"/>
          <w:szCs w:val="18"/>
        </w:rPr>
      </w:pPr>
      <w:r w:rsidRPr="008F37F5">
        <w:rPr>
          <w:rFonts w:ascii="Arial" w:hAnsi="Arial" w:cs="Arial"/>
          <w:sz w:val="18"/>
          <w:szCs w:val="18"/>
        </w:rPr>
        <w:t>rafid caminha seguro</w:t>
      </w:r>
    </w:p>
    <w:p w14:paraId="2F3A16DE" w14:textId="77777777" w:rsidR="006F704C" w:rsidRPr="008F37F5" w:rsidRDefault="004679C2" w:rsidP="004D0A45">
      <w:pPr>
        <w:jc w:val="both"/>
        <w:rPr>
          <w:rFonts w:ascii="Arial" w:hAnsi="Arial" w:cs="Arial"/>
          <w:sz w:val="18"/>
          <w:szCs w:val="18"/>
        </w:rPr>
      </w:pPr>
      <w:r w:rsidRPr="008F37F5">
        <w:rPr>
          <w:rFonts w:ascii="Arial" w:hAnsi="Arial" w:cs="Arial"/>
          <w:sz w:val="18"/>
          <w:szCs w:val="18"/>
        </w:rPr>
        <w:t>sob o seu fez ou taburch</w:t>
      </w:r>
    </w:p>
    <w:p w14:paraId="628C0A5B" w14:textId="77777777" w:rsidR="006F704C" w:rsidRPr="008F37F5" w:rsidRDefault="004679C2" w:rsidP="004D0A45">
      <w:pPr>
        <w:jc w:val="both"/>
        <w:rPr>
          <w:rFonts w:ascii="Arial" w:hAnsi="Arial" w:cs="Arial"/>
          <w:sz w:val="18"/>
          <w:szCs w:val="18"/>
        </w:rPr>
      </w:pPr>
      <w:r w:rsidRPr="008F37F5">
        <w:rPr>
          <w:rFonts w:ascii="Arial" w:hAnsi="Arial" w:cs="Arial"/>
          <w:sz w:val="18"/>
          <w:szCs w:val="18"/>
        </w:rPr>
        <w:t>sem tremores nem medos</w:t>
      </w:r>
    </w:p>
    <w:p w14:paraId="317626C4" w14:textId="77777777" w:rsidR="006F704C" w:rsidRPr="008F37F5" w:rsidRDefault="004679C2" w:rsidP="004D0A45">
      <w:pPr>
        <w:jc w:val="both"/>
        <w:rPr>
          <w:rFonts w:ascii="Arial" w:hAnsi="Arial" w:cs="Arial"/>
          <w:sz w:val="18"/>
          <w:szCs w:val="18"/>
        </w:rPr>
      </w:pPr>
      <w:r w:rsidRPr="008F37F5">
        <w:rPr>
          <w:rFonts w:ascii="Arial" w:hAnsi="Arial" w:cs="Arial"/>
          <w:sz w:val="18"/>
          <w:szCs w:val="18"/>
        </w:rPr>
        <w:t>entra calmamente onde o mandaram</w:t>
      </w:r>
    </w:p>
    <w:p w14:paraId="1CBA01A6" w14:textId="77777777" w:rsidR="006F704C" w:rsidRPr="008F37F5" w:rsidRDefault="004679C2" w:rsidP="004D0A45">
      <w:pPr>
        <w:jc w:val="both"/>
        <w:rPr>
          <w:rFonts w:ascii="Arial" w:hAnsi="Arial" w:cs="Arial"/>
          <w:sz w:val="18"/>
          <w:szCs w:val="18"/>
        </w:rPr>
      </w:pPr>
      <w:r w:rsidRPr="008F37F5">
        <w:rPr>
          <w:rFonts w:ascii="Arial" w:hAnsi="Arial" w:cs="Arial"/>
          <w:sz w:val="18"/>
          <w:szCs w:val="18"/>
        </w:rPr>
        <w:t>abre a túnica e todos veem</w:t>
      </w:r>
    </w:p>
    <w:p w14:paraId="26DE0BFB" w14:textId="77777777" w:rsidR="006F704C" w:rsidRPr="008F37F5" w:rsidRDefault="004679C2" w:rsidP="004D0A45">
      <w:pPr>
        <w:jc w:val="both"/>
        <w:rPr>
          <w:rFonts w:ascii="Arial" w:hAnsi="Arial" w:cs="Arial"/>
          <w:sz w:val="18"/>
          <w:szCs w:val="18"/>
        </w:rPr>
      </w:pPr>
      <w:r w:rsidRPr="008F37F5">
        <w:rPr>
          <w:rFonts w:ascii="Arial" w:hAnsi="Arial" w:cs="Arial"/>
          <w:sz w:val="18"/>
          <w:szCs w:val="18"/>
        </w:rPr>
        <w:t>o cinto de explosivos</w:t>
      </w:r>
    </w:p>
    <w:p w14:paraId="2F7E6B62" w14:textId="77777777" w:rsidR="006F704C" w:rsidRPr="008F37F5" w:rsidRDefault="004679C2" w:rsidP="004D0A45">
      <w:pPr>
        <w:jc w:val="both"/>
        <w:rPr>
          <w:rFonts w:ascii="Arial" w:hAnsi="Arial" w:cs="Arial"/>
          <w:sz w:val="18"/>
          <w:szCs w:val="18"/>
        </w:rPr>
      </w:pPr>
      <w:r w:rsidRPr="008F37F5">
        <w:rPr>
          <w:rFonts w:ascii="Arial" w:hAnsi="Arial" w:cs="Arial"/>
          <w:sz w:val="18"/>
          <w:szCs w:val="18"/>
        </w:rPr>
        <w:t>sobre o cirwal (ceroulas)</w:t>
      </w:r>
    </w:p>
    <w:p w14:paraId="1FEA6838" w14:textId="77777777" w:rsidR="006F704C" w:rsidRPr="008F37F5" w:rsidRDefault="004679C2" w:rsidP="004D0A45">
      <w:pPr>
        <w:jc w:val="both"/>
        <w:rPr>
          <w:rFonts w:ascii="Arial" w:hAnsi="Arial" w:cs="Arial"/>
          <w:sz w:val="18"/>
          <w:szCs w:val="18"/>
        </w:rPr>
      </w:pPr>
      <w:r w:rsidRPr="008F37F5">
        <w:rPr>
          <w:rFonts w:ascii="Arial" w:hAnsi="Arial" w:cs="Arial"/>
          <w:sz w:val="18"/>
          <w:szCs w:val="18"/>
        </w:rPr>
        <w:t xml:space="preserve">e com este gesto </w:t>
      </w:r>
    </w:p>
    <w:p w14:paraId="7EACE91B" w14:textId="77777777" w:rsidR="006F704C" w:rsidRPr="008F37F5" w:rsidRDefault="004679C2" w:rsidP="004D0A45">
      <w:pPr>
        <w:jc w:val="both"/>
        <w:rPr>
          <w:rFonts w:ascii="Arial" w:hAnsi="Arial" w:cs="Arial"/>
          <w:sz w:val="18"/>
          <w:szCs w:val="18"/>
        </w:rPr>
      </w:pPr>
      <w:r w:rsidRPr="008F37F5">
        <w:rPr>
          <w:rFonts w:ascii="Arial" w:hAnsi="Arial" w:cs="Arial"/>
          <w:sz w:val="18"/>
          <w:szCs w:val="18"/>
        </w:rPr>
        <w:t>partiu</w:t>
      </w:r>
    </w:p>
    <w:p w14:paraId="4A77BCED" w14:textId="77777777" w:rsidR="006F704C" w:rsidRPr="008F37F5" w:rsidRDefault="004679C2" w:rsidP="004D0A45">
      <w:pPr>
        <w:jc w:val="both"/>
        <w:rPr>
          <w:rFonts w:ascii="Arial" w:hAnsi="Arial" w:cs="Arial"/>
          <w:sz w:val="18"/>
          <w:szCs w:val="18"/>
        </w:rPr>
      </w:pPr>
      <w:r w:rsidRPr="008F37F5">
        <w:rPr>
          <w:rFonts w:ascii="Arial" w:hAnsi="Arial" w:cs="Arial"/>
          <w:sz w:val="18"/>
          <w:szCs w:val="18"/>
        </w:rPr>
        <w:t>em busca de 72 barbies no céu</w:t>
      </w:r>
    </w:p>
    <w:p w14:paraId="497C4396"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56178D24">
          <v:shape id="_x0000_i1093" type="#_x0000_t75" style="width:366.75pt;height:6.05pt" o:hrpct="0" o:hralign="center" o:hr="t">
            <v:imagedata r:id="rId113" o:title="BD14595_"/>
          </v:shape>
        </w:pict>
      </w:r>
    </w:p>
    <w:p w14:paraId="22A82AF7" w14:textId="77777777" w:rsidR="006F704C" w:rsidRPr="008F37F5" w:rsidRDefault="004679C2" w:rsidP="004D0A45">
      <w:pPr>
        <w:pStyle w:val="IntenseQuote"/>
        <w:spacing w:line="240" w:lineRule="auto"/>
        <w:rPr>
          <w:lang w:val="pt-PT" w:eastAsia="en-US"/>
        </w:rPr>
      </w:pPr>
      <w:r w:rsidRPr="008F37F5">
        <w:rPr>
          <w:lang w:val="pt-PT" w:eastAsia="en-US"/>
        </w:rPr>
        <w:t xml:space="preserve">527. Leonor sem verdura nem frescura 16.11.2011 </w:t>
      </w:r>
      <w:r w:rsidRPr="008F37F5">
        <w:rPr>
          <w:highlight w:val="yellow"/>
          <w:lang w:val="pt-PT" w:eastAsia="en-US"/>
        </w:rPr>
        <w:t>CHRYS E LUCIANO</w:t>
      </w:r>
    </w:p>
    <w:tbl>
      <w:tblPr>
        <w:tblW w:w="0" w:type="auto"/>
        <w:tblCellSpacing w:w="15" w:type="dxa"/>
        <w:tblInd w:w="45" w:type="dxa"/>
        <w:shd w:val="clear" w:color="auto" w:fill="FFFFFF"/>
        <w:tblCellMar>
          <w:top w:w="15" w:type="dxa"/>
          <w:left w:w="15" w:type="dxa"/>
          <w:bottom w:w="15" w:type="dxa"/>
          <w:right w:w="15" w:type="dxa"/>
        </w:tblCellMar>
        <w:tblLook w:val="04A0" w:firstRow="1" w:lastRow="0" w:firstColumn="1" w:lastColumn="0" w:noHBand="0" w:noVBand="1"/>
      </w:tblPr>
      <w:tblGrid>
        <w:gridCol w:w="3420"/>
        <w:gridCol w:w="3415"/>
        <w:gridCol w:w="50"/>
      </w:tblGrid>
      <w:tr w:rsidR="00B55854" w:rsidRPr="008F37F5" w14:paraId="705538D2" w14:textId="77777777" w:rsidTr="005D44D3">
        <w:trPr>
          <w:tblCellSpacing w:w="15" w:type="dxa"/>
        </w:trPr>
        <w:tc>
          <w:tcPr>
            <w:tcW w:w="3375" w:type="dxa"/>
            <w:tcBorders>
              <w:top w:val="nil"/>
              <w:left w:val="nil"/>
              <w:bottom w:val="nil"/>
              <w:right w:val="nil"/>
            </w:tcBorders>
            <w:shd w:val="clear" w:color="auto" w:fill="FFFFFF"/>
          </w:tcPr>
          <w:p w14:paraId="152D4052" w14:textId="77777777" w:rsidR="006F704C" w:rsidRPr="008F37F5" w:rsidRDefault="004679C2" w:rsidP="004D0A45">
            <w:pPr>
              <w:ind w:left="2507" w:hanging="2507"/>
              <w:rPr>
                <w:rFonts w:ascii="Arial" w:hAnsi="Arial" w:cs="Arial"/>
                <w:bCs/>
                <w:color w:val="000000"/>
                <w:sz w:val="18"/>
                <w:szCs w:val="18"/>
              </w:rPr>
            </w:pPr>
            <w:r w:rsidRPr="008F37F5">
              <w:rPr>
                <w:rFonts w:ascii="Arial" w:hAnsi="Arial" w:cs="Arial"/>
                <w:bCs/>
                <w:color w:val="000000"/>
                <w:sz w:val="18"/>
                <w:szCs w:val="18"/>
              </w:rPr>
              <w:t>Chrys Vale Tostões</w:t>
            </w:r>
          </w:p>
        </w:tc>
        <w:tc>
          <w:tcPr>
            <w:tcW w:w="3420" w:type="dxa"/>
            <w:gridSpan w:val="2"/>
            <w:tcBorders>
              <w:top w:val="nil"/>
              <w:left w:val="nil"/>
              <w:bottom w:val="nil"/>
              <w:right w:val="nil"/>
            </w:tcBorders>
            <w:shd w:val="clear" w:color="auto" w:fill="FFFFFF"/>
          </w:tcPr>
          <w:p w14:paraId="0409357A" w14:textId="77777777" w:rsidR="006F704C" w:rsidRPr="008F37F5" w:rsidRDefault="004679C2" w:rsidP="004D0A45">
            <w:pPr>
              <w:ind w:left="2507" w:hanging="2507"/>
              <w:rPr>
                <w:rFonts w:ascii="Arial" w:hAnsi="Arial" w:cs="Arial"/>
                <w:bCs/>
                <w:color w:val="000000"/>
                <w:sz w:val="18"/>
                <w:szCs w:val="18"/>
              </w:rPr>
            </w:pPr>
            <w:r w:rsidRPr="008F37F5">
              <w:rPr>
                <w:rFonts w:ascii="Arial" w:hAnsi="Arial" w:cs="Arial"/>
                <w:bCs/>
                <w:color w:val="000000"/>
                <w:sz w:val="18"/>
                <w:szCs w:val="18"/>
              </w:rPr>
              <w:t>Luís Vaz de Camões</w:t>
            </w:r>
          </w:p>
        </w:tc>
      </w:tr>
      <w:tr w:rsidR="00B55854" w:rsidRPr="008F37F5" w14:paraId="7F9FB57F" w14:textId="77777777" w:rsidTr="005D44D3">
        <w:trPr>
          <w:gridAfter w:val="1"/>
          <w:wAfter w:w="5" w:type="dxa"/>
          <w:tblCellSpacing w:w="15" w:type="dxa"/>
        </w:trPr>
        <w:tc>
          <w:tcPr>
            <w:tcW w:w="3375" w:type="dxa"/>
            <w:tcBorders>
              <w:top w:val="nil"/>
              <w:left w:val="nil"/>
              <w:bottom w:val="nil"/>
              <w:right w:val="nil"/>
            </w:tcBorders>
            <w:shd w:val="clear" w:color="auto" w:fill="FFFFFF"/>
          </w:tcPr>
          <w:p w14:paraId="1071D6A4"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Descalça vai para a farra</w:t>
            </w:r>
          </w:p>
          <w:p w14:paraId="7A43F8EA"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Leonor pela noitinha</w:t>
            </w:r>
          </w:p>
          <w:p w14:paraId="1CB110B6"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 xml:space="preserve">Vai trémula pela cocaína </w:t>
            </w:r>
          </w:p>
          <w:p w14:paraId="4FDAD894" w14:textId="77777777" w:rsidR="006F704C" w:rsidRPr="008F37F5" w:rsidRDefault="00EC0275" w:rsidP="004D0A45">
            <w:pPr>
              <w:rPr>
                <w:rFonts w:ascii="Arial" w:hAnsi="Arial" w:cs="Arial"/>
                <w:b/>
                <w:bCs/>
                <w:i/>
                <w:color w:val="000000"/>
                <w:sz w:val="18"/>
                <w:szCs w:val="18"/>
              </w:rPr>
            </w:pPr>
          </w:p>
          <w:p w14:paraId="19B38407"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Leva preservativo na calcinha</w:t>
            </w:r>
          </w:p>
          <w:p w14:paraId="16DCC75A"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Pílula do dia seguinte na bolsinha</w:t>
            </w:r>
          </w:p>
          <w:p w14:paraId="2ED89420"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Tanga de fina seda encarnada</w:t>
            </w:r>
          </w:p>
          <w:p w14:paraId="45B74D97"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Minissaia de cabedal rascote</w:t>
            </w:r>
          </w:p>
          <w:p w14:paraId="24287C03"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Não usa sutiã no decote</w:t>
            </w:r>
          </w:p>
          <w:p w14:paraId="402A56FB"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A pele branca que nem neve pura</w:t>
            </w:r>
          </w:p>
          <w:p w14:paraId="3357B77F"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 xml:space="preserve">Vai trémula pela cocaína </w:t>
            </w:r>
          </w:p>
          <w:p w14:paraId="47275495" w14:textId="77777777" w:rsidR="006F704C" w:rsidRPr="008F37F5" w:rsidRDefault="00EC0275" w:rsidP="004D0A45">
            <w:pPr>
              <w:rPr>
                <w:rFonts w:ascii="Arial" w:hAnsi="Arial" w:cs="Arial"/>
                <w:b/>
                <w:bCs/>
                <w:i/>
                <w:color w:val="000000"/>
                <w:sz w:val="18"/>
                <w:szCs w:val="18"/>
              </w:rPr>
            </w:pPr>
          </w:p>
          <w:p w14:paraId="4AE4C2FA"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Cantarola já rouca a garganta</w:t>
            </w:r>
          </w:p>
          <w:p w14:paraId="4518CB69"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 xml:space="preserve">Cabelo desgrenhado </w:t>
            </w:r>
          </w:p>
          <w:p w14:paraId="634045C5"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Bandolete china de plástico usado</w:t>
            </w:r>
          </w:p>
          <w:p w14:paraId="33C19379"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Tão pedrada que a todos espanta</w:t>
            </w:r>
          </w:p>
          <w:p w14:paraId="24435AEE"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Engole o ecstasy de graça tanta</w:t>
            </w:r>
          </w:p>
          <w:p w14:paraId="47042B5C" w14:textId="77777777" w:rsidR="006F704C" w:rsidRPr="008F37F5" w:rsidRDefault="004679C2" w:rsidP="004D0A45">
            <w:pPr>
              <w:rPr>
                <w:rFonts w:ascii="Arial" w:hAnsi="Arial" w:cs="Arial"/>
                <w:b/>
                <w:bCs/>
                <w:i/>
                <w:color w:val="000000"/>
                <w:sz w:val="18"/>
                <w:szCs w:val="18"/>
              </w:rPr>
            </w:pPr>
            <w:r w:rsidRPr="008F37F5">
              <w:rPr>
                <w:rFonts w:ascii="Arial" w:hAnsi="Arial" w:cs="Arial"/>
                <w:b/>
                <w:bCs/>
                <w:i/>
                <w:color w:val="000000"/>
                <w:sz w:val="18"/>
                <w:szCs w:val="18"/>
              </w:rPr>
              <w:t>Que dá graça à pouca gordura</w:t>
            </w:r>
          </w:p>
          <w:p w14:paraId="06004C88" w14:textId="77777777" w:rsidR="006F704C" w:rsidRPr="008F37F5" w:rsidRDefault="004679C2" w:rsidP="004D0A45">
            <w:pPr>
              <w:rPr>
                <w:rFonts w:ascii="Arial" w:hAnsi="Arial" w:cs="Arial"/>
                <w:bCs/>
                <w:color w:val="000000"/>
                <w:sz w:val="18"/>
                <w:szCs w:val="18"/>
              </w:rPr>
            </w:pPr>
            <w:r w:rsidRPr="008F37F5">
              <w:rPr>
                <w:rFonts w:ascii="Arial" w:hAnsi="Arial" w:cs="Arial"/>
                <w:b/>
                <w:bCs/>
                <w:i/>
                <w:color w:val="000000"/>
                <w:sz w:val="18"/>
                <w:szCs w:val="18"/>
              </w:rPr>
              <w:t>Vai trémula pela cocaína</w:t>
            </w:r>
            <w:r w:rsidRPr="008F37F5">
              <w:rPr>
                <w:rFonts w:ascii="Arial" w:hAnsi="Arial" w:cs="Arial"/>
                <w:bCs/>
                <w:color w:val="000000"/>
                <w:sz w:val="18"/>
                <w:szCs w:val="18"/>
              </w:rPr>
              <w:t xml:space="preserve"> </w:t>
            </w:r>
          </w:p>
        </w:tc>
        <w:tc>
          <w:tcPr>
            <w:tcW w:w="3385" w:type="dxa"/>
            <w:tcBorders>
              <w:top w:val="nil"/>
              <w:left w:val="nil"/>
              <w:bottom w:val="nil"/>
              <w:right w:val="nil"/>
            </w:tcBorders>
            <w:shd w:val="clear" w:color="auto" w:fill="FFFFFF"/>
          </w:tcPr>
          <w:p w14:paraId="5484A44B" w14:textId="77777777" w:rsidR="006F704C" w:rsidRPr="008F37F5" w:rsidRDefault="004679C2" w:rsidP="004D0A45">
            <w:pPr>
              <w:rPr>
                <w:rFonts w:ascii="Arial" w:hAnsi="Arial" w:cs="Arial"/>
                <w:bCs/>
                <w:color w:val="000000"/>
                <w:sz w:val="18"/>
                <w:szCs w:val="18"/>
              </w:rPr>
            </w:pPr>
            <w:r w:rsidRPr="008F37F5">
              <w:rPr>
                <w:rFonts w:ascii="Arial" w:hAnsi="Arial" w:cs="Arial"/>
                <w:bCs/>
                <w:color w:val="000000"/>
                <w:sz w:val="18"/>
                <w:szCs w:val="18"/>
              </w:rPr>
              <w:t>Descalça vai para a fonte</w:t>
            </w:r>
            <w:r w:rsidRPr="008F37F5">
              <w:rPr>
                <w:rFonts w:ascii="Arial" w:hAnsi="Arial" w:cs="Arial"/>
                <w:bCs/>
                <w:color w:val="000000"/>
                <w:sz w:val="18"/>
                <w:szCs w:val="18"/>
              </w:rPr>
              <w:br/>
              <w:t>Leonor pela verdura;</w:t>
            </w:r>
            <w:r w:rsidRPr="008F37F5">
              <w:rPr>
                <w:rFonts w:ascii="Arial" w:hAnsi="Arial" w:cs="Arial"/>
                <w:bCs/>
                <w:color w:val="000000"/>
                <w:sz w:val="18"/>
                <w:szCs w:val="18"/>
              </w:rPr>
              <w:br/>
              <w:t>Vai fermosa, e não segura.</w:t>
            </w:r>
            <w:r w:rsidRPr="008F37F5">
              <w:rPr>
                <w:rFonts w:ascii="Arial" w:hAnsi="Arial" w:cs="Arial"/>
                <w:bCs/>
                <w:color w:val="000000"/>
                <w:sz w:val="18"/>
                <w:szCs w:val="18"/>
              </w:rPr>
              <w:br/>
            </w:r>
            <w:r w:rsidRPr="008F37F5">
              <w:rPr>
                <w:rFonts w:ascii="Arial" w:hAnsi="Arial" w:cs="Arial"/>
                <w:bCs/>
                <w:color w:val="000000"/>
                <w:sz w:val="18"/>
                <w:szCs w:val="18"/>
              </w:rPr>
              <w:br/>
              <w:t>Leva na cabeça o pote,</w:t>
            </w:r>
            <w:r w:rsidRPr="008F37F5">
              <w:rPr>
                <w:rFonts w:ascii="Arial" w:hAnsi="Arial" w:cs="Arial"/>
                <w:bCs/>
                <w:color w:val="000000"/>
                <w:sz w:val="18"/>
                <w:szCs w:val="18"/>
              </w:rPr>
              <w:br/>
              <w:t>O testo nas mãos de prata,</w:t>
            </w:r>
            <w:r w:rsidRPr="008F37F5">
              <w:rPr>
                <w:rFonts w:ascii="Arial" w:hAnsi="Arial" w:cs="Arial"/>
                <w:bCs/>
                <w:color w:val="000000"/>
                <w:sz w:val="18"/>
                <w:szCs w:val="18"/>
              </w:rPr>
              <w:br/>
              <w:t>Cinta de fina escarlata,</w:t>
            </w:r>
            <w:r w:rsidRPr="008F37F5">
              <w:rPr>
                <w:rFonts w:ascii="Arial" w:hAnsi="Arial" w:cs="Arial"/>
                <w:bCs/>
                <w:color w:val="000000"/>
                <w:sz w:val="18"/>
                <w:szCs w:val="18"/>
              </w:rPr>
              <w:br/>
              <w:t>Sainho de chamelote;</w:t>
            </w:r>
            <w:r w:rsidRPr="008F37F5">
              <w:rPr>
                <w:rFonts w:ascii="Arial" w:hAnsi="Arial" w:cs="Arial"/>
                <w:bCs/>
                <w:color w:val="000000"/>
                <w:sz w:val="18"/>
                <w:szCs w:val="18"/>
              </w:rPr>
              <w:br/>
              <w:t>Traz a vasquinha de cote,</w:t>
            </w:r>
            <w:r w:rsidRPr="008F37F5">
              <w:rPr>
                <w:rFonts w:ascii="Arial" w:hAnsi="Arial" w:cs="Arial"/>
                <w:bCs/>
                <w:color w:val="000000"/>
                <w:sz w:val="18"/>
                <w:szCs w:val="18"/>
              </w:rPr>
              <w:br/>
              <w:t>Mais branca que a neve pura.</w:t>
            </w:r>
            <w:r w:rsidRPr="008F37F5">
              <w:rPr>
                <w:rFonts w:ascii="Arial" w:hAnsi="Arial" w:cs="Arial"/>
                <w:bCs/>
                <w:color w:val="000000"/>
                <w:sz w:val="18"/>
                <w:szCs w:val="18"/>
              </w:rPr>
              <w:br/>
              <w:t>Vai fermosa e não segura.</w:t>
            </w:r>
            <w:r w:rsidRPr="008F37F5">
              <w:rPr>
                <w:rFonts w:ascii="Arial" w:hAnsi="Arial" w:cs="Arial"/>
                <w:bCs/>
                <w:color w:val="000000"/>
                <w:sz w:val="18"/>
                <w:szCs w:val="18"/>
              </w:rPr>
              <w:br/>
            </w:r>
            <w:r w:rsidRPr="008F37F5">
              <w:rPr>
                <w:rFonts w:ascii="Arial" w:hAnsi="Arial" w:cs="Arial"/>
                <w:bCs/>
                <w:color w:val="000000"/>
                <w:sz w:val="18"/>
                <w:szCs w:val="18"/>
              </w:rPr>
              <w:br/>
              <w:t>Descobre a touca a garganta,</w:t>
            </w:r>
            <w:r w:rsidRPr="008F37F5">
              <w:rPr>
                <w:rFonts w:ascii="Arial" w:hAnsi="Arial" w:cs="Arial"/>
                <w:bCs/>
                <w:color w:val="000000"/>
                <w:sz w:val="18"/>
                <w:szCs w:val="18"/>
              </w:rPr>
              <w:br/>
              <w:t>Cabelos de ouro entrançado</w:t>
            </w:r>
            <w:r w:rsidRPr="008F37F5">
              <w:rPr>
                <w:rFonts w:ascii="Arial" w:hAnsi="Arial" w:cs="Arial"/>
                <w:bCs/>
                <w:color w:val="000000"/>
                <w:sz w:val="18"/>
                <w:szCs w:val="18"/>
              </w:rPr>
              <w:br/>
              <w:t>Fita de cor de encarnado,</w:t>
            </w:r>
            <w:r w:rsidRPr="008F37F5">
              <w:rPr>
                <w:rFonts w:ascii="Arial" w:hAnsi="Arial" w:cs="Arial"/>
                <w:bCs/>
                <w:color w:val="000000"/>
                <w:sz w:val="18"/>
                <w:szCs w:val="18"/>
              </w:rPr>
              <w:br/>
              <w:t>Tão linda que o mundo espanta.</w:t>
            </w:r>
            <w:r w:rsidRPr="008F37F5">
              <w:rPr>
                <w:rFonts w:ascii="Arial" w:hAnsi="Arial" w:cs="Arial"/>
                <w:bCs/>
                <w:color w:val="000000"/>
                <w:sz w:val="18"/>
                <w:szCs w:val="18"/>
              </w:rPr>
              <w:br/>
              <w:t>Chove nela graça tanta,</w:t>
            </w:r>
            <w:r w:rsidRPr="008F37F5">
              <w:rPr>
                <w:rFonts w:ascii="Arial" w:hAnsi="Arial" w:cs="Arial"/>
                <w:bCs/>
                <w:color w:val="000000"/>
                <w:sz w:val="18"/>
                <w:szCs w:val="18"/>
              </w:rPr>
              <w:br/>
              <w:t>Que dá graça à fermosura.</w:t>
            </w:r>
            <w:r w:rsidRPr="008F37F5">
              <w:rPr>
                <w:rFonts w:ascii="Arial" w:hAnsi="Arial" w:cs="Arial"/>
                <w:bCs/>
                <w:color w:val="000000"/>
                <w:sz w:val="18"/>
                <w:szCs w:val="18"/>
              </w:rPr>
              <w:br/>
              <w:t>Vai fermosa e não segura.</w:t>
            </w:r>
          </w:p>
        </w:tc>
      </w:tr>
    </w:tbl>
    <w:p w14:paraId="5F269E06" w14:textId="77777777" w:rsidR="00F96B0B" w:rsidRPr="008F37F5" w:rsidRDefault="00621AF1" w:rsidP="004D0A45">
      <w:pPr>
        <w:pStyle w:val="IntenseQuote"/>
        <w:spacing w:line="240" w:lineRule="auto"/>
        <w:rPr>
          <w:rFonts w:ascii="Arial" w:eastAsia="Times New Roman" w:hAnsi="Arial"/>
          <w:b w:val="0"/>
          <w:bCs w:val="0"/>
          <w:i w:val="0"/>
          <w:iCs w:val="0"/>
          <w:color w:val="auto"/>
          <w:lang w:val="pt-PT"/>
        </w:rPr>
      </w:pPr>
      <w:r w:rsidRPr="008F37F5">
        <w:rPr>
          <w:rFonts w:ascii="Arial" w:eastAsia="Times New Roman" w:hAnsi="Arial"/>
          <w:b w:val="0"/>
          <w:bCs w:val="0"/>
          <w:i w:val="0"/>
          <w:iCs w:val="0"/>
          <w:color w:val="auto"/>
          <w:lang w:val="pt-PT"/>
        </w:rPr>
        <w:pict w14:anchorId="608E8DCB">
          <v:shape id="_x0000_i1094" type="#_x0000_t75" style="width:366.75pt;height:6.05pt" o:hrpct="0" o:hralign="center" o:hr="t">
            <v:imagedata r:id="rId113" o:title="BD14595_"/>
          </v:shape>
        </w:pict>
      </w:r>
    </w:p>
    <w:p w14:paraId="67892F15" w14:textId="77777777" w:rsidR="00C051CD" w:rsidRPr="008F37F5" w:rsidRDefault="004679C2" w:rsidP="004D0A45">
      <w:pPr>
        <w:pStyle w:val="Heading4"/>
        <w:spacing w:line="240" w:lineRule="auto"/>
      </w:pPr>
      <w:r w:rsidRPr="008F37F5">
        <w:t xml:space="preserve">CONCHA ROUSIA, AGLP/AICL, GALIZA </w:t>
      </w:r>
    </w:p>
    <w:p w14:paraId="14E02FD8" w14:textId="424F9B9A" w:rsidR="00C051CD" w:rsidRPr="008F37F5" w:rsidRDefault="004679C2" w:rsidP="004D0A45">
      <w:pPr>
        <w:tabs>
          <w:tab w:val="left" w:pos="6379"/>
        </w:tabs>
        <w:ind w:right="-41"/>
        <w:jc w:val="both"/>
        <w:rPr>
          <w:rFonts w:ascii="Arial" w:eastAsia="Arial Unicode MS" w:hAnsi="Arial" w:cs="Arial"/>
          <w:color w:val="C0504D"/>
          <w:spacing w:val="5"/>
          <w:sz w:val="18"/>
          <w:szCs w:val="18"/>
          <w:u w:val="single"/>
        </w:rPr>
      </w:pPr>
      <w:r w:rsidRPr="008F37F5">
        <w:rPr>
          <w:rFonts w:ascii="Arial" w:eastAsia="Arial Unicode MS" w:hAnsi="Arial" w:cs="Arial"/>
          <w:spacing w:val="5"/>
          <w:sz w:val="18"/>
          <w:szCs w:val="18"/>
          <w:lang w:eastAsia="zh-CN"/>
        </w:rPr>
        <w:drawing>
          <wp:inline distT="0" distB="0" distL="0" distR="0" wp14:anchorId="57E29E47" wp14:editId="7B213BFE">
            <wp:extent cx="1610708" cy="1697660"/>
            <wp:effectExtent l="0" t="0" r="0" b="0"/>
            <wp:docPr id="1169" name="Picture 256" descr="C:\clipart\AICLslides fotos coloquios\11º 2009Lagoa\fotos2009lagoa\05abr2009 lagoa poesia caloura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clipart\AICLslides fotos coloquios\11º 2009Lagoa\fotos2009lagoa\05abr2009 lagoa poesia caloura (33).jpg"/>
                    <pic:cNvPicPr>
                      <a:picLocks noChangeAspect="1" noChangeArrowheads="1"/>
                    </pic:cNvPicPr>
                  </pic:nvPicPr>
                  <pic:blipFill>
                    <a:blip r:embed="rId114"/>
                    <a:stretch>
                      <a:fillRect/>
                    </a:stretch>
                  </pic:blipFill>
                  <pic:spPr bwMode="auto">
                    <a:xfrm>
                      <a:off x="0" y="0"/>
                      <a:ext cx="1625526" cy="1713278"/>
                    </a:xfrm>
                    <a:prstGeom prst="rect">
                      <a:avLst/>
                    </a:prstGeom>
                    <a:noFill/>
                    <a:ln>
                      <a:noFill/>
                    </a:ln>
                  </pic:spPr>
                </pic:pic>
              </a:graphicData>
            </a:graphic>
          </wp:inline>
        </w:drawing>
      </w:r>
      <w:r w:rsidR="00A91438" w:rsidRPr="008F37F5">
        <w:rPr>
          <w:rFonts w:ascii="Arial" w:eastAsia="Arial Unicode MS" w:hAnsi="Arial" w:cs="Arial"/>
          <w:spacing w:val="5"/>
          <w:sz w:val="18"/>
          <w:szCs w:val="18"/>
          <w:lang w:eastAsia="zh-CN"/>
        </w:rPr>
        <w:drawing>
          <wp:inline distT="0" distB="0" distL="0" distR="0" wp14:anchorId="2D40C058" wp14:editId="2812B24E">
            <wp:extent cx="1257491" cy="1676654"/>
            <wp:effectExtent l="0" t="0" r="0" b="0"/>
            <wp:docPr id="1170" name="Picture 514" descr="C:\clipart\AICLslides fotos coloquios\15º 2011macau\fotos\10-19ABR2011JC Zaida Rolf\13abr macauRolf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clipart\AICLslides fotos coloquios\15º 2011macau\fotos\10-19ABR2011JC Zaida Rolf\13abr macauRolf (25).JPG"/>
                    <pic:cNvPicPr>
                      <a:picLocks noChangeAspect="1" noChangeArrowheads="1"/>
                    </pic:cNvPicPr>
                  </pic:nvPicPr>
                  <pic:blipFill>
                    <a:blip r:embed="rId115"/>
                    <a:stretch>
                      <a:fillRect/>
                    </a:stretch>
                  </pic:blipFill>
                  <pic:spPr bwMode="auto">
                    <a:xfrm>
                      <a:off x="0" y="0"/>
                      <a:ext cx="1272179" cy="1696238"/>
                    </a:xfrm>
                    <a:prstGeom prst="rect">
                      <a:avLst/>
                    </a:prstGeom>
                    <a:noFill/>
                    <a:ln>
                      <a:noFill/>
                    </a:ln>
                  </pic:spPr>
                </pic:pic>
              </a:graphicData>
            </a:graphic>
          </wp:inline>
        </w:drawing>
      </w:r>
      <w:r w:rsidR="00A91438" w:rsidRPr="008F37F5">
        <w:rPr>
          <w:rFonts w:ascii="Arial" w:eastAsia="Arial Unicode MS" w:hAnsi="Arial" w:cs="Arial"/>
          <w:spacing w:val="5"/>
          <w:sz w:val="18"/>
          <w:szCs w:val="18"/>
          <w:lang w:eastAsia="zh-CN"/>
        </w:rPr>
        <w:drawing>
          <wp:inline distT="0" distB="0" distL="0" distR="0" wp14:anchorId="03114016" wp14:editId="7A1E0341">
            <wp:extent cx="1272502" cy="1696670"/>
            <wp:effectExtent l="0" t="0" r="0" b="0"/>
            <wp:docPr id="1171" name="Picture 253" descr="C:\clipart\AICLslides fotos coloquios\17º 2012Lagoa\fotos\lagoa2012 6 03abr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clipart\AICLslides fotos coloquios\17º 2012Lagoa\fotos\lagoa2012 6 03abr (148).JPG"/>
                    <pic:cNvPicPr>
                      <a:picLocks noChangeAspect="1" noChangeArrowheads="1"/>
                    </pic:cNvPicPr>
                  </pic:nvPicPr>
                  <pic:blipFill>
                    <a:blip r:embed="rId116"/>
                    <a:stretch>
                      <a:fillRect/>
                    </a:stretch>
                  </pic:blipFill>
                  <pic:spPr bwMode="auto">
                    <a:xfrm>
                      <a:off x="0" y="0"/>
                      <a:ext cx="1279068" cy="1705425"/>
                    </a:xfrm>
                    <a:prstGeom prst="rect">
                      <a:avLst/>
                    </a:prstGeom>
                    <a:noFill/>
                    <a:ln>
                      <a:noFill/>
                    </a:ln>
                  </pic:spPr>
                </pic:pic>
              </a:graphicData>
            </a:graphic>
          </wp:inline>
        </w:drawing>
      </w:r>
    </w:p>
    <w:p w14:paraId="0C198791" w14:textId="02163336" w:rsidR="00A91438" w:rsidRPr="008F37F5" w:rsidRDefault="004679C2" w:rsidP="00A91438">
      <w:pPr>
        <w:tabs>
          <w:tab w:val="left" w:pos="6379"/>
        </w:tabs>
        <w:ind w:right="-41"/>
        <w:jc w:val="both"/>
        <w:rPr>
          <w:rStyle w:val="IntenseReference"/>
        </w:rPr>
      </w:pPr>
      <w:r w:rsidRPr="008F37F5">
        <w:rPr>
          <w:rStyle w:val="IntenseReference"/>
        </w:rPr>
        <w:t>LAGOA 2009</w:t>
      </w:r>
      <w:r w:rsidR="00A91438">
        <w:rPr>
          <w:rStyle w:val="IntenseReference"/>
        </w:rPr>
        <w:t xml:space="preserve">                    </w:t>
      </w:r>
      <w:r w:rsidR="00A91438" w:rsidRPr="008F37F5">
        <w:rPr>
          <w:rStyle w:val="IntenseReference"/>
        </w:rPr>
        <w:t>GRUTA DE CAMÕES MACAU 2011</w:t>
      </w:r>
      <w:r w:rsidR="00A91438">
        <w:rPr>
          <w:rStyle w:val="IntenseReference"/>
        </w:rPr>
        <w:t xml:space="preserve"> </w:t>
      </w:r>
      <w:r w:rsidR="00A91438" w:rsidRPr="008F37F5">
        <w:rPr>
          <w:rStyle w:val="IntenseReference"/>
        </w:rPr>
        <w:t>LAGOA 2012</w:t>
      </w:r>
    </w:p>
    <w:p w14:paraId="77982491" w14:textId="4A728C7C" w:rsidR="00C051CD" w:rsidRPr="008F37F5" w:rsidRDefault="00EC0275" w:rsidP="004D0A45">
      <w:pPr>
        <w:tabs>
          <w:tab w:val="left" w:pos="6379"/>
        </w:tabs>
        <w:ind w:right="-41"/>
        <w:jc w:val="both"/>
        <w:rPr>
          <w:rStyle w:val="IntenseReference"/>
        </w:rPr>
      </w:pPr>
    </w:p>
    <w:p w14:paraId="22BFCA3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7926D05" w14:textId="77777777" w:rsidR="00C94442" w:rsidRPr="008F37F5" w:rsidRDefault="00C94442" w:rsidP="00C94442">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lang w:eastAsia="zh-CN"/>
        </w:rPr>
        <w:drawing>
          <wp:inline distT="0" distB="0" distL="0" distR="0" wp14:anchorId="676D2803" wp14:editId="61A4FB11">
            <wp:extent cx="2076140" cy="3066300"/>
            <wp:effectExtent l="0" t="0" r="635" b="1270"/>
            <wp:docPr id="1174" name="Picture 254" descr="I:\clipart\AICLslides fotos coloquios\2011stª mª\TODOS\sta mª joao+loura401out201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clipart\AICLslides fotos coloquios\2011stª mª\TODOS\sta mª joao+loura401out2011 (9).jpg"/>
                    <pic:cNvPicPr>
                      <a:picLocks noChangeAspect="1" noChangeArrowheads="1"/>
                    </pic:cNvPicPr>
                  </pic:nvPicPr>
                  <pic:blipFill>
                    <a:blip r:embed="rId117"/>
                    <a:stretch>
                      <a:fillRect/>
                    </a:stretch>
                  </pic:blipFill>
                  <pic:spPr bwMode="auto">
                    <a:xfrm>
                      <a:off x="0" y="0"/>
                      <a:ext cx="2076140" cy="3066300"/>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11409E4F" wp14:editId="7705FC16">
            <wp:extent cx="2047458" cy="3071192"/>
            <wp:effectExtent l="0" t="0" r="0" b="0"/>
            <wp:docPr id="1175" name="Picture 520" descr="C:\clipart\AICLslides fotos coloquios\19º 2013maia\fotos 2013 maia\tudo\maia2013 Pro (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clipart\AICLslides fotos coloquios\19º 2013maia\fotos 2013 maia\tudo\maia2013 Pro (227).JPG"/>
                    <pic:cNvPicPr>
                      <a:picLocks noChangeAspect="1" noChangeArrowheads="1"/>
                    </pic:cNvPicPr>
                  </pic:nvPicPr>
                  <pic:blipFill>
                    <a:blip r:embed="rId118"/>
                    <a:stretch>
                      <a:fillRect/>
                    </a:stretch>
                  </pic:blipFill>
                  <pic:spPr bwMode="auto">
                    <a:xfrm>
                      <a:off x="0" y="0"/>
                      <a:ext cx="2047458" cy="3071192"/>
                    </a:xfrm>
                    <a:prstGeom prst="rect">
                      <a:avLst/>
                    </a:prstGeom>
                    <a:noFill/>
                    <a:ln>
                      <a:noFill/>
                    </a:ln>
                  </pic:spPr>
                </pic:pic>
              </a:graphicData>
            </a:graphic>
          </wp:inline>
        </w:drawing>
      </w:r>
    </w:p>
    <w:p w14:paraId="32BE2781" w14:textId="77777777" w:rsidR="00C051CD" w:rsidRPr="008F37F5" w:rsidRDefault="004679C2" w:rsidP="004D0A45">
      <w:pPr>
        <w:tabs>
          <w:tab w:val="left" w:pos="6379"/>
        </w:tabs>
        <w:ind w:right="-41"/>
        <w:jc w:val="both"/>
        <w:rPr>
          <w:rFonts w:ascii="Arial" w:eastAsia="Arial Unicode MS" w:hAnsi="Arial" w:cs="Arial"/>
          <w:bCs/>
          <w:spacing w:val="5"/>
          <w:sz w:val="18"/>
          <w:szCs w:val="18"/>
        </w:rPr>
      </w:pPr>
      <w:r w:rsidRPr="008F37F5">
        <w:rPr>
          <w:rFonts w:ascii="Arial" w:eastAsia="Arial Unicode MS" w:hAnsi="Arial" w:cs="Arial"/>
          <w:b/>
          <w:spacing w:val="5"/>
          <w:sz w:val="18"/>
          <w:szCs w:val="18"/>
        </w:rPr>
        <w:t>CONCHA ROUSIA</w:t>
      </w:r>
      <w:r w:rsidRPr="008F37F5">
        <w:rPr>
          <w:rFonts w:ascii="Arial" w:eastAsia="Arial Unicode MS" w:hAnsi="Arial" w:cs="Arial"/>
          <w:spacing w:val="5"/>
          <w:sz w:val="18"/>
          <w:szCs w:val="18"/>
        </w:rPr>
        <w:t xml:space="preserve"> (CONCHA Rodríguez PÉREZ), </w:t>
      </w:r>
    </w:p>
    <w:p w14:paraId="43FE532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Nascida no sul da Galiza (Os Brancos, Galiza) </w:t>
      </w:r>
    </w:p>
    <w:p w14:paraId="0ECA0B5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Psicoterapeuta e escritora. </w:t>
      </w:r>
    </w:p>
    <w:p w14:paraId="7820E2B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Vice-secretária da Academia Galega da Língua Portuguesa e cofundadora da mesma em 2008.</w:t>
      </w:r>
    </w:p>
    <w:p w14:paraId="1D49274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Membro fundador da Associação Internacional dos Colóquios da Lusofonia.</w:t>
      </w:r>
    </w:p>
    <w:p w14:paraId="1A74A11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Membro da Associação Galega da Língua desde 2004.</w:t>
      </w:r>
    </w:p>
    <w:p w14:paraId="0753CD9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Presidente pela parte galega do Instituto Cultural Brasil-Galiza</w:t>
      </w:r>
    </w:p>
    <w:p w14:paraId="3502C71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Membro da Junta Diretiva da Ordem dos Psicólogos da Galiza, e Coordenadora da Comissão Cultural, desde onde, entre outras atividades criou o Prémio Literário ‘Rosa de Cem folhas’ que vai pela sua quarta edição. </w:t>
      </w:r>
    </w:p>
    <w:p w14:paraId="213630B0" w14:textId="513E3ECA" w:rsidR="00C051CD" w:rsidRPr="008F37F5" w:rsidRDefault="004679C2" w:rsidP="004D0A45">
      <w:pPr>
        <w:tabs>
          <w:tab w:val="left" w:pos="6379"/>
        </w:tabs>
        <w:ind w:right="-41"/>
        <w:jc w:val="both"/>
        <w:rPr>
          <w:rStyle w:val="SubtleReference"/>
          <w:rFonts w:eastAsia="Arial Unicode MS"/>
        </w:rPr>
      </w:pPr>
      <w:r w:rsidRPr="008F37F5">
        <w:rPr>
          <w:rFonts w:ascii="Arial" w:eastAsia="Arial Unicode MS" w:hAnsi="Arial" w:cs="Arial"/>
          <w:spacing w:val="5"/>
          <w:sz w:val="18"/>
          <w:szCs w:val="18"/>
        </w:rPr>
        <w:t xml:space="preserve">  </w:t>
      </w:r>
      <w:r w:rsidRPr="008F37F5">
        <w:rPr>
          <w:rStyle w:val="SubtleReference"/>
          <w:rFonts w:eastAsia="Arial Unicode MS"/>
        </w:rPr>
        <w:t>PUBLICAÇÕES:</w:t>
      </w:r>
    </w:p>
    <w:p w14:paraId="36F6A56E"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bCs/>
          <w:spacing w:val="5"/>
          <w:sz w:val="18"/>
          <w:szCs w:val="18"/>
        </w:rPr>
        <w:t xml:space="preserve">Nântia e a Cabrita d’Ouro, </w:t>
      </w:r>
      <w:r w:rsidRPr="008F37F5">
        <w:rPr>
          <w:rFonts w:ascii="Arial" w:eastAsia="Arial Unicode MS" w:hAnsi="Arial" w:cs="Arial"/>
          <w:spacing w:val="5"/>
          <w:sz w:val="18"/>
          <w:szCs w:val="18"/>
        </w:rPr>
        <w:t>Romance publicado em 2012, Através editora, Santiago de Compostela, Galiza.</w:t>
      </w:r>
    </w:p>
    <w:p w14:paraId="2F355078"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bCs/>
          <w:spacing w:val="5"/>
          <w:sz w:val="18"/>
          <w:szCs w:val="18"/>
        </w:rPr>
        <w:t>As Sete Fontes</w:t>
      </w:r>
      <w:r w:rsidRPr="008F37F5">
        <w:rPr>
          <w:rFonts w:ascii="Arial" w:eastAsia="Arial Unicode MS" w:hAnsi="Arial" w:cs="Arial"/>
          <w:spacing w:val="5"/>
          <w:sz w:val="18"/>
          <w:szCs w:val="18"/>
        </w:rPr>
        <w:t>, Romance publicado em 2005, formato e-book pola editora digital portuguesa ArcosOnline (</w:t>
      </w:r>
      <w:hyperlink r:id="rId119" w:history="1">
        <w:r w:rsidRPr="008F37F5">
          <w:rPr>
            <w:rFonts w:ascii="Arial" w:eastAsia="Arial Unicode MS" w:hAnsi="Arial" w:cs="Arial"/>
            <w:color w:val="0000FF"/>
            <w:spacing w:val="5"/>
            <w:sz w:val="18"/>
            <w:szCs w:val="18"/>
            <w:u w:val="single"/>
          </w:rPr>
          <w:t>www.arcosonline.com</w:t>
        </w:r>
      </w:hyperlink>
      <w:r w:rsidRPr="008F37F5">
        <w:rPr>
          <w:rFonts w:ascii="Arial" w:eastAsia="Arial Unicode MS" w:hAnsi="Arial" w:cs="Arial"/>
          <w:spacing w:val="5"/>
          <w:sz w:val="18"/>
          <w:szCs w:val="18"/>
        </w:rPr>
        <w:t>), Arcos de Valdevez, Portugal.</w:t>
      </w:r>
    </w:p>
    <w:p w14:paraId="2B5CC777"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spacing w:val="5"/>
          <w:sz w:val="18"/>
          <w:szCs w:val="18"/>
        </w:rPr>
        <w:t>"</w:t>
      </w:r>
      <w:r w:rsidRPr="008F37F5">
        <w:rPr>
          <w:rFonts w:ascii="Arial" w:eastAsia="Arial Unicode MS" w:hAnsi="Arial" w:cs="Arial"/>
          <w:bCs/>
          <w:spacing w:val="5"/>
          <w:sz w:val="18"/>
          <w:szCs w:val="18"/>
        </w:rPr>
        <w:t>Dez x Dez</w:t>
      </w:r>
      <w:r w:rsidRPr="008F37F5">
        <w:rPr>
          <w:rFonts w:ascii="Arial" w:eastAsia="Arial Unicode MS" w:hAnsi="Arial" w:cs="Arial"/>
          <w:spacing w:val="5"/>
          <w:sz w:val="18"/>
          <w:szCs w:val="18"/>
        </w:rPr>
        <w:t xml:space="preserve">" 2006, Antologia poética, Abrente Editora (Galiza). </w:t>
      </w:r>
    </w:p>
    <w:p w14:paraId="215CD8BB"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spacing w:val="5"/>
          <w:sz w:val="18"/>
          <w:szCs w:val="18"/>
        </w:rPr>
        <w:t>“</w:t>
      </w:r>
      <w:r w:rsidRPr="008F37F5">
        <w:rPr>
          <w:rFonts w:ascii="Arial" w:eastAsia="Arial Unicode MS" w:hAnsi="Arial" w:cs="Arial"/>
          <w:bCs/>
          <w:spacing w:val="5"/>
          <w:sz w:val="18"/>
          <w:szCs w:val="18"/>
        </w:rPr>
        <w:t>Cem Vaga-lumes</w:t>
      </w:r>
      <w:r w:rsidRPr="008F37F5">
        <w:rPr>
          <w:rFonts w:ascii="Arial" w:eastAsia="Arial Unicode MS" w:hAnsi="Arial" w:cs="Arial"/>
          <w:spacing w:val="5"/>
          <w:sz w:val="18"/>
          <w:szCs w:val="18"/>
        </w:rPr>
        <w:t>” Obra composta por 16 haikus premiados e  publicados polo Concelho de Ames, ano 2006.</w:t>
      </w:r>
    </w:p>
    <w:p w14:paraId="01F32FC4"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bCs/>
          <w:spacing w:val="5"/>
          <w:sz w:val="18"/>
          <w:szCs w:val="18"/>
        </w:rPr>
        <w:t>Herança</w:t>
      </w:r>
      <w:r w:rsidRPr="008F37F5">
        <w:rPr>
          <w:rFonts w:ascii="Arial" w:eastAsia="Arial Unicode MS" w:hAnsi="Arial" w:cs="Arial"/>
          <w:spacing w:val="5"/>
          <w:sz w:val="18"/>
          <w:szCs w:val="18"/>
        </w:rPr>
        <w:t xml:space="preserve">, Conto publicado em 2007 em </w:t>
      </w:r>
      <w:r w:rsidRPr="008F37F5">
        <w:rPr>
          <w:rFonts w:ascii="Arial" w:eastAsia="Arial Unicode MS" w:hAnsi="Arial" w:cs="Arial"/>
          <w:i/>
          <w:iCs/>
          <w:spacing w:val="5"/>
          <w:sz w:val="18"/>
          <w:szCs w:val="18"/>
        </w:rPr>
        <w:t>Rascunho</w:t>
      </w:r>
      <w:r w:rsidRPr="008F37F5">
        <w:rPr>
          <w:rFonts w:ascii="Arial" w:eastAsia="Arial Unicode MS" w:hAnsi="Arial" w:cs="Arial"/>
          <w:spacing w:val="5"/>
          <w:sz w:val="18"/>
          <w:szCs w:val="18"/>
        </w:rPr>
        <w:t xml:space="preserve"> (Jornal de literatura do Brasil), Curitiba, Brasil.</w:t>
      </w:r>
    </w:p>
    <w:p w14:paraId="697C1DA9"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bCs/>
          <w:spacing w:val="5"/>
          <w:sz w:val="18"/>
          <w:szCs w:val="18"/>
        </w:rPr>
        <w:t>Primeira Antologia do Momento Lítero Cultural</w:t>
      </w:r>
      <w:r w:rsidRPr="008F37F5">
        <w:rPr>
          <w:rFonts w:ascii="Arial" w:eastAsia="Arial Unicode MS" w:hAnsi="Arial" w:cs="Arial"/>
          <w:spacing w:val="5"/>
          <w:sz w:val="18"/>
          <w:szCs w:val="18"/>
        </w:rPr>
        <w:t>, em formato digital. 2007, Porto Velho, Brasil.</w:t>
      </w:r>
    </w:p>
    <w:p w14:paraId="598AC3B9"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bCs/>
          <w:spacing w:val="5"/>
          <w:sz w:val="18"/>
          <w:szCs w:val="18"/>
        </w:rPr>
        <w:t>Nas Águas do Verso</w:t>
      </w:r>
      <w:r w:rsidRPr="008F37F5">
        <w:rPr>
          <w:rFonts w:ascii="Arial" w:eastAsia="Arial Unicode MS" w:hAnsi="Arial" w:cs="Arial"/>
          <w:spacing w:val="5"/>
          <w:sz w:val="18"/>
          <w:szCs w:val="18"/>
        </w:rPr>
        <w:t>. Antologia. 2008, Porto, Portugal.</w:t>
      </w:r>
    </w:p>
    <w:p w14:paraId="3B836D32"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spacing w:val="5"/>
          <w:sz w:val="18"/>
          <w:szCs w:val="18"/>
        </w:rPr>
        <w:t>Antologia do XXII Festival de Poesia do Condado. 2008, Gráficas Juvia</w:t>
      </w:r>
      <w:r w:rsidRPr="008F37F5">
        <w:rPr>
          <w:rFonts w:ascii="Arial" w:eastAsia="Arial Unicode MS" w:hAnsi="Arial" w:cs="Arial"/>
          <w:i/>
          <w:iCs/>
          <w:spacing w:val="5"/>
          <w:sz w:val="18"/>
          <w:szCs w:val="18"/>
        </w:rPr>
        <w:t>.</w:t>
      </w:r>
    </w:p>
    <w:p w14:paraId="3C00DA9A"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bCs/>
          <w:spacing w:val="5"/>
          <w:sz w:val="18"/>
          <w:szCs w:val="18"/>
        </w:rPr>
        <w:t>Poeta, Mostra a tua Cara</w:t>
      </w:r>
      <w:r w:rsidRPr="008F37F5">
        <w:rPr>
          <w:rFonts w:ascii="Arial" w:eastAsia="Arial Unicode MS" w:hAnsi="Arial" w:cs="Arial"/>
          <w:spacing w:val="5"/>
          <w:sz w:val="18"/>
          <w:szCs w:val="18"/>
        </w:rPr>
        <w:t xml:space="preserve">. Antologia. 2008, Rio Grande do Sul, Brasil.  </w:t>
      </w:r>
    </w:p>
    <w:p w14:paraId="07CF0BB5"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bCs/>
          <w:spacing w:val="5"/>
          <w:sz w:val="18"/>
          <w:szCs w:val="18"/>
        </w:rPr>
        <w:t xml:space="preserve">Mulheres. </w:t>
      </w:r>
      <w:r w:rsidRPr="008F37F5">
        <w:rPr>
          <w:rFonts w:ascii="Arial" w:eastAsia="Arial Unicode MS" w:hAnsi="Arial" w:cs="Arial"/>
          <w:spacing w:val="5"/>
          <w:sz w:val="18"/>
          <w:szCs w:val="18"/>
        </w:rPr>
        <w:t xml:space="preserve">Antologia poética. 2011, Mulheres Feministas do Condado, Galiza. </w:t>
      </w:r>
    </w:p>
    <w:p w14:paraId="2D00D65A"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spacing w:val="5"/>
          <w:sz w:val="18"/>
          <w:szCs w:val="18"/>
        </w:rPr>
        <w:t>IV Antologia de poesia lusófona. 2012. Folheto, Leiria, Portugal.</w:t>
      </w:r>
    </w:p>
    <w:p w14:paraId="142C0BFF"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spacing w:val="5"/>
          <w:sz w:val="18"/>
          <w:szCs w:val="18"/>
        </w:rPr>
        <w:t>Volume 7 da Coleção “</w:t>
      </w:r>
      <w:r w:rsidRPr="008F37F5">
        <w:rPr>
          <w:rFonts w:ascii="Arial" w:eastAsia="Arial Unicode MS" w:hAnsi="Arial" w:cs="Arial"/>
          <w:bCs/>
          <w:spacing w:val="5"/>
          <w:sz w:val="18"/>
          <w:szCs w:val="18"/>
        </w:rPr>
        <w:t>Poesia do Brasil</w:t>
      </w:r>
      <w:r w:rsidRPr="008F37F5">
        <w:rPr>
          <w:rFonts w:ascii="Arial" w:eastAsia="Arial Unicode MS" w:hAnsi="Arial" w:cs="Arial"/>
          <w:spacing w:val="5"/>
          <w:sz w:val="18"/>
          <w:szCs w:val="18"/>
        </w:rPr>
        <w:t>”, correspondente ao XV Congresso Brasileiro de Poesia, que se celebra em Bento Gonçalves, Rio Grande do Sul, Brasil.</w:t>
      </w:r>
    </w:p>
    <w:p w14:paraId="78D4EC2E"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bCs/>
          <w:spacing w:val="5"/>
          <w:sz w:val="18"/>
          <w:szCs w:val="18"/>
        </w:rPr>
        <w:t xml:space="preserve">Escrever nas Margens. </w:t>
      </w:r>
      <w:r w:rsidRPr="008F37F5">
        <w:rPr>
          <w:rFonts w:ascii="Arial" w:eastAsia="Arial Unicode MS" w:hAnsi="Arial" w:cs="Arial"/>
          <w:spacing w:val="5"/>
          <w:sz w:val="18"/>
          <w:szCs w:val="18"/>
        </w:rPr>
        <w:t xml:space="preserve">Antologia poética. 2014, 28 Festival da Poesia do Condado. SCD Condado, Galiza. </w:t>
      </w:r>
    </w:p>
    <w:p w14:paraId="1B75A9E8"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bCs/>
          <w:spacing w:val="5"/>
          <w:sz w:val="18"/>
          <w:szCs w:val="18"/>
        </w:rPr>
        <w:t xml:space="preserve">150 poemas para Rosalia. </w:t>
      </w:r>
      <w:r w:rsidRPr="008F37F5">
        <w:rPr>
          <w:rFonts w:ascii="Arial" w:eastAsia="Arial Unicode MS" w:hAnsi="Arial" w:cs="Arial"/>
          <w:spacing w:val="5"/>
          <w:sz w:val="18"/>
          <w:szCs w:val="18"/>
        </w:rPr>
        <w:t xml:space="preserve">Antologia poética. 2015, Galiza. </w:t>
      </w:r>
    </w:p>
    <w:p w14:paraId="0C03F33D" w14:textId="77777777" w:rsidR="00C051CD"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spacing w:val="5"/>
          <w:sz w:val="18"/>
          <w:szCs w:val="18"/>
        </w:rPr>
        <w:t xml:space="preserve">Tem publicado </w:t>
      </w:r>
      <w:r w:rsidRPr="008F37F5">
        <w:rPr>
          <w:rFonts w:ascii="Arial" w:eastAsia="Arial Unicode MS" w:hAnsi="Arial" w:cs="Arial"/>
          <w:bCs/>
          <w:spacing w:val="5"/>
          <w:sz w:val="18"/>
          <w:szCs w:val="18"/>
        </w:rPr>
        <w:t>poemas, contos, crónicas, e outros textos</w:t>
      </w:r>
      <w:r w:rsidRPr="008F37F5">
        <w:rPr>
          <w:rFonts w:ascii="Arial" w:eastAsia="Arial Unicode MS" w:hAnsi="Arial" w:cs="Arial"/>
          <w:spacing w:val="5"/>
          <w:sz w:val="18"/>
          <w:szCs w:val="18"/>
        </w:rPr>
        <w:t xml:space="preserve"> em diversas revistas galegas como Agália ou A Folha da Fouce; e em jornais como o Novas da Galiza, Galicia Hoxe, A Nosa Terra, Portal Galego da Língua, Vieiros, e em brasileiras como Momento Lítero Cultural, e na Revista portuguesa InComunidade. </w:t>
      </w:r>
    </w:p>
    <w:p w14:paraId="0E97295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Agora Já Não é Nada: Narrativa da desfeita, </w:t>
      </w:r>
      <w:r w:rsidRPr="008F37F5">
        <w:rPr>
          <w:rFonts w:ascii="Arial" w:eastAsia="Arial Unicode MS" w:hAnsi="Arial" w:cs="Arial"/>
          <w:spacing w:val="5"/>
          <w:sz w:val="18"/>
          <w:szCs w:val="18"/>
        </w:rPr>
        <w:t>Lethes 2007. É uma análise do significado da perda das funções que mantinham os espaços comunitários que desapareceram com a desarticulação da cultura tradicional.</w:t>
      </w:r>
    </w:p>
    <w:p w14:paraId="581A326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Um dia, </w:t>
      </w:r>
      <w:r w:rsidRPr="008F37F5">
        <w:rPr>
          <w:rFonts w:ascii="Arial" w:eastAsia="Arial Unicode MS" w:hAnsi="Arial" w:cs="Arial"/>
          <w:spacing w:val="5"/>
          <w:sz w:val="18"/>
          <w:szCs w:val="18"/>
        </w:rPr>
        <w:t xml:space="preserve">Publicado em A Nossa Terra; 2006. Uma análise da violência de género. </w:t>
      </w:r>
    </w:p>
    <w:p w14:paraId="000C183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Mudança de Narrativa Linguística, </w:t>
      </w:r>
      <w:r w:rsidRPr="008F37F5">
        <w:rPr>
          <w:rFonts w:ascii="Arial" w:eastAsia="Arial Unicode MS" w:hAnsi="Arial" w:cs="Arial"/>
          <w:spacing w:val="5"/>
          <w:sz w:val="18"/>
          <w:szCs w:val="18"/>
        </w:rPr>
        <w:t xml:space="preserve">Boletim da Academia Galega da Língua Portuguesa 2008. </w:t>
      </w:r>
    </w:p>
    <w:p w14:paraId="6B09F9C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Mudança de Narrativa Linguística I: análise de discursos, Coloquios da Lusofonia, 2010</w:t>
      </w:r>
    </w:p>
    <w:p w14:paraId="78C0348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Prémios  </w:t>
      </w:r>
    </w:p>
    <w:p w14:paraId="00AC735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Prémio de Narrativa do Concelho de </w:t>
      </w:r>
      <w:r w:rsidRPr="008F37F5">
        <w:rPr>
          <w:rFonts w:ascii="Arial" w:eastAsia="Arial Unicode MS" w:hAnsi="Arial" w:cs="Arial"/>
          <w:bCs/>
          <w:spacing w:val="5"/>
          <w:sz w:val="18"/>
          <w:szCs w:val="18"/>
        </w:rPr>
        <w:t>Marim</w:t>
      </w:r>
      <w:r w:rsidRPr="008F37F5">
        <w:rPr>
          <w:rFonts w:ascii="Arial" w:eastAsia="Arial Unicode MS" w:hAnsi="Arial" w:cs="Arial"/>
          <w:spacing w:val="5"/>
          <w:sz w:val="18"/>
          <w:szCs w:val="18"/>
        </w:rPr>
        <w:t xml:space="preserve">, 2004, Galiza. </w:t>
      </w:r>
    </w:p>
    <w:p w14:paraId="72D0B48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Prémio de poesia do Concelho </w:t>
      </w:r>
      <w:r w:rsidRPr="008F37F5">
        <w:rPr>
          <w:rFonts w:ascii="Arial" w:eastAsia="Arial Unicode MS" w:hAnsi="Arial" w:cs="Arial"/>
          <w:bCs/>
          <w:spacing w:val="5"/>
          <w:sz w:val="18"/>
          <w:szCs w:val="18"/>
        </w:rPr>
        <w:t>Ames</w:t>
      </w:r>
      <w:r w:rsidRPr="008F37F5">
        <w:rPr>
          <w:rFonts w:ascii="Arial" w:eastAsia="Arial Unicode MS" w:hAnsi="Arial" w:cs="Arial"/>
          <w:spacing w:val="5"/>
          <w:sz w:val="18"/>
          <w:szCs w:val="18"/>
        </w:rPr>
        <w:t>, 2005, Galiza.</w:t>
      </w:r>
    </w:p>
    <w:p w14:paraId="4BAA918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Ganhadora do </w:t>
      </w:r>
      <w:r w:rsidRPr="008F37F5">
        <w:rPr>
          <w:rFonts w:ascii="Arial" w:eastAsia="Arial Unicode MS" w:hAnsi="Arial" w:cs="Arial"/>
          <w:bCs/>
          <w:spacing w:val="5"/>
          <w:sz w:val="18"/>
          <w:szCs w:val="18"/>
        </w:rPr>
        <w:t>Certame Literário Feminista do Condado</w:t>
      </w:r>
      <w:r w:rsidRPr="008F37F5">
        <w:rPr>
          <w:rFonts w:ascii="Arial" w:eastAsia="Arial Unicode MS" w:hAnsi="Arial" w:cs="Arial"/>
          <w:spacing w:val="5"/>
          <w:sz w:val="18"/>
          <w:szCs w:val="18"/>
        </w:rPr>
        <w:t>, 2006, Galiza. Com o romance “A Língua de Joana C”</w:t>
      </w:r>
    </w:p>
    <w:p w14:paraId="699E08C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Administradora do blogue ‘República da Rousia’: republicadarousia.blogspot.com</w:t>
      </w:r>
    </w:p>
    <w:p w14:paraId="6EC3126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março de 2010 fez parte da Comitiva Oficial do 13º colóquio da lusofonia, à Academia Brasileira de Letras, onde proferiu uma palestra sobre a participação da Galiza nos Acordos Ortográficos da Língua Portuguesa. Em 2011 fez parte da Comitiva Oficial do 15º Colóquio a Macau.</w:t>
      </w:r>
    </w:p>
    <w:p w14:paraId="4CA6EDE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Foi nomeada Patrona da AICL no 16º Colóquio, Out.º 2011.   </w:t>
      </w:r>
    </w:p>
    <w:p w14:paraId="5226F9A2" w14:textId="77777777" w:rsidR="00C051CD" w:rsidRPr="008F37F5" w:rsidRDefault="004679C2" w:rsidP="004D0A45">
      <w:pPr>
        <w:tabs>
          <w:tab w:val="left" w:pos="6379"/>
        </w:tabs>
        <w:ind w:right="-41"/>
        <w:jc w:val="both"/>
        <w:rPr>
          <w:rStyle w:val="SubtleReference"/>
          <w:rFonts w:eastAsia="Arial Unicode MS"/>
        </w:rPr>
      </w:pPr>
      <w:r w:rsidRPr="008F37F5">
        <w:rPr>
          <w:rStyle w:val="SubtleReference"/>
          <w:rFonts w:eastAsia="Arial Unicode MS"/>
        </w:rPr>
        <w:t>É SÓCIO FUNDADOR DA AICL.</w:t>
      </w:r>
    </w:p>
    <w:p w14:paraId="3C43AB92" w14:textId="77777777" w:rsidR="00C051CD" w:rsidRPr="008F37F5" w:rsidRDefault="00EC0275" w:rsidP="004D0A45">
      <w:pPr>
        <w:tabs>
          <w:tab w:val="left" w:pos="6379"/>
        </w:tabs>
        <w:ind w:right="-41"/>
        <w:jc w:val="both"/>
        <w:rPr>
          <w:rStyle w:val="SubtleReference"/>
          <w:rFonts w:eastAsia="Arial Unicode MS"/>
        </w:rPr>
      </w:pPr>
    </w:p>
    <w:p w14:paraId="0B19D337" w14:textId="77777777" w:rsidR="00C051CD" w:rsidRPr="008F37F5" w:rsidRDefault="004679C2" w:rsidP="004D0A45">
      <w:pPr>
        <w:tabs>
          <w:tab w:val="left" w:pos="6379"/>
        </w:tabs>
        <w:ind w:right="-41"/>
        <w:jc w:val="both"/>
        <w:rPr>
          <w:rStyle w:val="SubtleReference"/>
          <w:rFonts w:eastAsia="Arial Unicode MS"/>
        </w:rPr>
      </w:pPr>
      <w:r w:rsidRPr="008F37F5">
        <w:rPr>
          <w:rStyle w:val="SubtleReference"/>
          <w:rFonts w:eastAsia="Arial Unicode MS"/>
        </w:rPr>
        <w:t>PRESENTE NOS COLÓQUIOS DESDE LAGOA 2008, BRAGANÇA E LAGOA 2009, BRASIL E BRAGANÇA 2010, MACAU E SANTA MARIA 2011, LAGOA E GALIZA 2012, SEIA 2013.</w:t>
      </w:r>
    </w:p>
    <w:p w14:paraId="405FEB44" w14:textId="77777777" w:rsidR="00C051CD" w:rsidRPr="008F37F5" w:rsidRDefault="004679C2" w:rsidP="004D0A45">
      <w:pPr>
        <w:tabs>
          <w:tab w:val="left" w:pos="6379"/>
        </w:tabs>
        <w:ind w:right="-41"/>
        <w:jc w:val="both"/>
        <w:rPr>
          <w:rStyle w:val="SubtleReference"/>
          <w:rFonts w:eastAsia="Arial Unicode MS"/>
        </w:rPr>
      </w:pPr>
      <w:r w:rsidRPr="008F37F5">
        <w:rPr>
          <w:rStyle w:val="SubtleReference"/>
          <w:rFonts w:eastAsia="Arial Unicode MS"/>
        </w:rPr>
        <w:t>VILA DO PORTO, SANTA MARIA 2011        PDL 2013</w:t>
      </w:r>
    </w:p>
    <w:p w14:paraId="3AD162F3" w14:textId="77777777" w:rsidR="006F704C" w:rsidRPr="008F37F5" w:rsidRDefault="00EC0275" w:rsidP="004D0A45">
      <w:pPr>
        <w:tabs>
          <w:tab w:val="left" w:pos="6379"/>
        </w:tabs>
        <w:ind w:right="-41"/>
        <w:jc w:val="both"/>
        <w:rPr>
          <w:rStyle w:val="SubtleReference"/>
          <w:rFonts w:eastAsia="Arial Unicode MS"/>
        </w:rPr>
      </w:pPr>
    </w:p>
    <w:p w14:paraId="0DCDD68D" w14:textId="77777777" w:rsidR="00C051CD" w:rsidRPr="008F37F5" w:rsidRDefault="004679C2" w:rsidP="004D0A45">
      <w:pPr>
        <w:tabs>
          <w:tab w:val="left" w:pos="6379"/>
        </w:tabs>
        <w:ind w:right="-41"/>
        <w:jc w:val="both"/>
        <w:rPr>
          <w:rStyle w:val="SubtleReference"/>
          <w:rFonts w:eastAsia="Arial Unicode MS"/>
        </w:rPr>
      </w:pPr>
      <w:r w:rsidRPr="008F37F5">
        <w:rPr>
          <w:rStyle w:val="SubtleReference"/>
          <w:rFonts w:eastAsia="Arial Unicode MS"/>
        </w:rPr>
        <w:t>TOMA PARTE NA SESSÃO DAS ACADEMIAS E NA SESSÃO DE POESIA</w:t>
      </w:r>
    </w:p>
    <w:p w14:paraId="2CACA3A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60E5178" w14:textId="77777777" w:rsidR="00C051CD" w:rsidRPr="008F37F5" w:rsidRDefault="004679C2" w:rsidP="004D0A45">
      <w:pPr>
        <w:tabs>
          <w:tab w:val="left" w:pos="6379"/>
        </w:tabs>
        <w:ind w:right="-41"/>
        <w:jc w:val="both"/>
        <w:rPr>
          <w:rStyle w:val="SubtleReference"/>
          <w:rFonts w:eastAsia="Arial Unicode MS"/>
        </w:rPr>
      </w:pPr>
      <w:r w:rsidRPr="008F37F5">
        <w:rPr>
          <w:rStyle w:val="SubtleReference"/>
          <w:rFonts w:eastAsia="Arial Unicode MS"/>
        </w:rPr>
        <w:t xml:space="preserve">TEMA 2.7. LÍNGUA MATERNA E PSICOTERAPIA, Concha Rousia, Academia Galega da Língua Portuguesa </w:t>
      </w:r>
    </w:p>
    <w:p w14:paraId="1E585DB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F0FBEF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língua é um recurso de comunicação e não só com um grande poder nos processos de tratamento psicológico. A psicoterapia é com grande diferença mais efetiva, até duas vezes mais segundo a maioria dos estudos realizados sobre o tema, quando esta é levada a cabo usando a língua materna da pessoa em tratamento psicológico. </w:t>
      </w:r>
    </w:p>
    <w:p w14:paraId="5A1F191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Por tanto a língua na que se realizam os tratamentos psicoterapêuticos é uma variável essencial do tratamento; e mais ainda no mundo atual tendente a famílias multilingues. </w:t>
      </w:r>
    </w:p>
    <w:p w14:paraId="7612B37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bilinguismo, tanto de indivíduos quanto de famílias é uma realidade a cada vez mais comum e mais estendida, e é portanto uma realidade que o profissional da psicoterapia não pode ignorar. Porém este fato não tem aumentado muito o interesse nem a atenção dos profissionais da psicoterapia. Mas sendo conscientes da importância da aquisição da linguagem para o desenvolvimento da identidade das pessoas, o psicoterapeuta deveria entender os diferentes tipos de bilinguismo e como estes podem afetar ao processo terapêutico. </w:t>
      </w:r>
    </w:p>
    <w:p w14:paraId="467BBED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Devemos tomar em grande consideração a carga emocional associada com o uso da língua materna e com o uso das línguas adquiridas com posterioridade. É importante considerar a mudança de língua no curso do tratamento como uma ferramenta terapêutica. </w:t>
      </w:r>
    </w:p>
    <w:p w14:paraId="1454F31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9FE3038" w14:textId="77777777" w:rsidR="00C051CD" w:rsidRPr="008F37F5" w:rsidRDefault="004679C2" w:rsidP="004D0A45">
      <w:pPr>
        <w:tabs>
          <w:tab w:val="left" w:pos="6379"/>
        </w:tabs>
        <w:ind w:right="-41"/>
        <w:jc w:val="both"/>
        <w:rPr>
          <w:rStyle w:val="SubtleReference"/>
          <w:rFonts w:eastAsia="Arial Unicode MS"/>
        </w:rPr>
      </w:pPr>
      <w:r w:rsidRPr="008F37F5">
        <w:rPr>
          <w:rStyle w:val="SubtleReference"/>
          <w:rFonts w:eastAsia="Arial Unicode MS"/>
        </w:rPr>
        <w:t xml:space="preserve">TEMA 2.7. LÍNGUA MATERNA E PSICOTERAPIA: Usando mais de uma língua em psicoterapia com famílias bilingues, Concha Rousia, Academia Galega da Língua Portuguesa </w:t>
      </w:r>
    </w:p>
    <w:p w14:paraId="478C81AD"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w:t>
      </w:r>
    </w:p>
    <w:p w14:paraId="74579F90" w14:textId="77777777" w:rsidR="00C051CD" w:rsidRPr="008F37F5" w:rsidRDefault="004679C2" w:rsidP="004D0A45">
      <w:pPr>
        <w:numPr>
          <w:ilvl w:val="0"/>
          <w:numId w:val="9"/>
        </w:numPr>
        <w:tabs>
          <w:tab w:val="left" w:pos="6379"/>
        </w:tabs>
        <w:ind w:right="-41"/>
        <w:jc w:val="both"/>
        <w:rPr>
          <w:rStyle w:val="IntenseReference"/>
        </w:rPr>
      </w:pPr>
      <w:r w:rsidRPr="008F37F5">
        <w:rPr>
          <w:rStyle w:val="IntenseReference"/>
        </w:rPr>
        <w:t>Introdução</w:t>
      </w:r>
    </w:p>
    <w:p w14:paraId="60914FB8" w14:textId="77777777" w:rsidR="006F704C" w:rsidRPr="008F37F5" w:rsidRDefault="00EC0275" w:rsidP="004D0A45">
      <w:pPr>
        <w:tabs>
          <w:tab w:val="left" w:pos="6379"/>
        </w:tabs>
        <w:ind w:right="-41"/>
        <w:jc w:val="both"/>
        <w:rPr>
          <w:rFonts w:ascii="Arial" w:eastAsia="Arial Unicode MS" w:hAnsi="Arial" w:cs="Arial"/>
          <w:spacing w:val="5"/>
          <w:sz w:val="18"/>
          <w:szCs w:val="18"/>
          <w:lang w:eastAsia="es-ES"/>
        </w:rPr>
      </w:pPr>
    </w:p>
    <w:p w14:paraId="41AC4226"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Uma das características mais distintivas dos seres humanos é a transmissão de cultura de uma geração para outra. Central neste processo é a língua. A língua porém não é uma simples ferramenta para a adquisição e transmissão de cultura; até certo ponto, língua é cultura. A língua pode ser considerada como ‘a cousa’ da humanidade. Alguns teóricos têm argumentado que, de fato, a língua é o maior contributo na formação da identidade. Por exemplo G. H. Mead (1934) propôs que o </w:t>
      </w:r>
      <w:r w:rsidRPr="008F37F5">
        <w:rPr>
          <w:rFonts w:ascii="Arial" w:eastAsia="Arial Unicode MS" w:hAnsi="Arial" w:cs="Arial"/>
          <w:i/>
          <w:spacing w:val="5"/>
          <w:sz w:val="18"/>
          <w:szCs w:val="18"/>
          <w:lang w:eastAsia="es-ES"/>
        </w:rPr>
        <w:t>self</w:t>
      </w:r>
      <w:r w:rsidRPr="008F37F5">
        <w:rPr>
          <w:rFonts w:ascii="Arial" w:eastAsia="Arial Unicode MS" w:hAnsi="Arial" w:cs="Arial"/>
          <w:spacing w:val="5"/>
          <w:sz w:val="18"/>
          <w:szCs w:val="18"/>
          <w:lang w:eastAsia="es-ES"/>
        </w:rPr>
        <w:t xml:space="preserve"> surge à medida que o indivíduo internaliza as atitudes do grupo ao que pertence. Contudo, esse processo de internalização é alcançado unicamente através da partilha de significado, o que só é possível com o compartilhamento de um sistema de símbolos comum –uma língua. A hipótese de Sapir e Whorf, desde uma perspetiva diferente, propõe que a língua não é um sistema de comunicação, senão que é uma forma de ver o Universo (Whorf, 1936).</w:t>
      </w:r>
    </w:p>
    <w:p w14:paraId="2E74E5FC"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Vygotsky na sua pesquisa para explorar “os aspetos internos da linguagem” chega a afirmar que “pensamento e linguagem resultam ser a chave para a natureza da consciência” (1936: 256); o que significa que a língua não é menos importante do que o pensamento para criar a consciência. Chomsky (1972) ainda vai mais longe quando propõe que a linguística não é senão uma parte da psicologia. El acredita que os princípios da organização da linguagem são reflexos universais das propriedades da mente. Sem entrarmos na discussão das ideias de Chomsky, fica claro que a sua teoria coloca a língua no centro da mente humana. </w:t>
      </w:r>
    </w:p>
    <w:p w14:paraId="1CFC934F"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Parece que qualquer interação humana que é baseada no uso da linguagem deve tocar aspetos de identidade. Pela mesma razão, se queremos entrar a considerar em profundidade a experiência humana, devemos dar grande atenção à linguagem. </w:t>
      </w:r>
    </w:p>
    <w:p w14:paraId="20AC06FB"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02949764" w14:textId="77777777" w:rsidR="00C051CD" w:rsidRPr="008F37F5" w:rsidRDefault="004679C2" w:rsidP="004D0A45">
      <w:pPr>
        <w:numPr>
          <w:ilvl w:val="0"/>
          <w:numId w:val="9"/>
        </w:numPr>
        <w:tabs>
          <w:tab w:val="left" w:pos="6379"/>
        </w:tabs>
        <w:ind w:right="-41"/>
        <w:jc w:val="both"/>
        <w:rPr>
          <w:rStyle w:val="IntenseReference"/>
        </w:rPr>
      </w:pPr>
      <w:r w:rsidRPr="008F37F5">
        <w:rPr>
          <w:rStyle w:val="IntenseReference"/>
        </w:rPr>
        <w:t xml:space="preserve">Bilinguismo </w:t>
      </w:r>
    </w:p>
    <w:p w14:paraId="19808064" w14:textId="77777777" w:rsidR="006F704C" w:rsidRPr="008F37F5" w:rsidRDefault="00EC0275" w:rsidP="004D0A45">
      <w:pPr>
        <w:tabs>
          <w:tab w:val="left" w:pos="6379"/>
        </w:tabs>
        <w:ind w:right="-41"/>
        <w:jc w:val="both"/>
        <w:rPr>
          <w:rStyle w:val="IntenseReference"/>
        </w:rPr>
      </w:pPr>
    </w:p>
    <w:p w14:paraId="71CA447C"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Contrariamente ao que acreditam a maioria das pessoas, a maior parte dos seres humanos fala mais de uma língua. A maior parte dos habitantes da Europa, do Oriente Meio, África, e America Latina são bilingues (Marcos &amp; Urcuyo, 1979) O bilinguismo está presente em quase que todos os países, em todas as classes sociais e grupo de idade; de fato, tem sido estimado que metade da população do mundo é bilingue (Grosjean, 1982). Muitos países, como os Estados Unidos de America, países de imigrantes, tem uma porção grande da população que tem o inglês como segunda língua (Dicker, 996). </w:t>
      </w:r>
    </w:p>
    <w:p w14:paraId="0AEDCDD1" w14:textId="252D6DC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Uma definição simples de bilinguismo é oferecida por de Zuleta (1990): </w:t>
      </w:r>
      <w:r w:rsidRPr="008F37F5">
        <w:rPr>
          <w:rFonts w:ascii="Arial" w:eastAsia="Arial Unicode MS" w:hAnsi="Arial" w:cs="Arial"/>
          <w:i/>
          <w:spacing w:val="5"/>
          <w:sz w:val="18"/>
          <w:szCs w:val="18"/>
          <w:lang w:eastAsia="es-ES"/>
        </w:rPr>
        <w:t>Bilinguismo é a prática de usar alternativamente duas ou mais línguas</w:t>
      </w:r>
      <w:r w:rsidRPr="008F37F5">
        <w:rPr>
          <w:rFonts w:ascii="Arial" w:eastAsia="Arial Unicode MS" w:hAnsi="Arial" w:cs="Arial"/>
          <w:spacing w:val="5"/>
          <w:sz w:val="18"/>
          <w:szCs w:val="18"/>
          <w:lang w:eastAsia="es-ES"/>
        </w:rPr>
        <w:t xml:space="preserve"> (1990: 256). O bilinguismo pode ser classificado seguindo certas dimensões. Primeiro, bilingues subordinados, quando a sua competência linguística é diferente para as duas línguas. Bilingues proficientes, quando falam as duas línguas como a mesma competência de línguas nativas. Noutra denominação, bilingues podem ser classificados como compostos ou coordenados, dependendo do contexto no que as línguas foram adquiridas. Bilingues coordenados são aqueles que adquirem cada uma das línguas num contexto diferente, quanto que bilingues compostos aprendem as diferentes línguas no mesmo contexto. Bilingues coordenados </w:t>
      </w:r>
      <w:r w:rsidR="00C94442" w:rsidRPr="008F37F5">
        <w:rPr>
          <w:rFonts w:ascii="Arial" w:eastAsia="Arial Unicode MS" w:hAnsi="Arial" w:cs="Arial"/>
          <w:spacing w:val="5"/>
          <w:sz w:val="18"/>
          <w:szCs w:val="18"/>
          <w:lang w:eastAsia="es-ES"/>
        </w:rPr>
        <w:t>caraterizam-se</w:t>
      </w:r>
      <w:r w:rsidRPr="008F37F5">
        <w:rPr>
          <w:rFonts w:ascii="Arial" w:eastAsia="Arial Unicode MS" w:hAnsi="Arial" w:cs="Arial"/>
          <w:spacing w:val="5"/>
          <w:sz w:val="18"/>
          <w:szCs w:val="18"/>
          <w:lang w:eastAsia="es-ES"/>
        </w:rPr>
        <w:t xml:space="preserve"> por ter independência linguística: a capacidade de manter e operar com dous sistemas linguísticos independentes. Este tipo de bilingues não tem simplesmente uma dupla de palavras para referirem-se a objetos ou experiências, eles tem uma experiência alternativa, e nem sempre congruente, do mundo interior (Marcos, 1976).</w:t>
      </w:r>
    </w:p>
    <w:p w14:paraId="1896E1BC"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Bilingues podem também ser classificados em especializados e não especializados; segundo usem ou não uma língua exclusivamente num domínio particular; por exemplo, no lugar de trabalho, ou em casa, ou em certos contextos intelectuais. Aqueles que usam as suas línguas indistintamente, são não especializados (Marcos, 1976) </w:t>
      </w:r>
    </w:p>
    <w:p w14:paraId="1C5DA1D8"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Definir o que constitui uma língua é em si mesmo complicado; Grosjean (1992) inclui falantes de diferentes dialetos na mesma definição de pessoa bilingue; os dialetos são muitas vezes vistos negativamente pelos falantes da versão “oficial” de uma língua particular. Este é por exemplo o caso do </w:t>
      </w:r>
      <w:r w:rsidRPr="008F37F5">
        <w:rPr>
          <w:rFonts w:ascii="Arial" w:eastAsia="Arial Unicode MS" w:hAnsi="Arial" w:cs="Arial"/>
          <w:i/>
          <w:spacing w:val="5"/>
          <w:sz w:val="18"/>
          <w:szCs w:val="18"/>
          <w:lang w:eastAsia="es-ES"/>
        </w:rPr>
        <w:t>Black English</w:t>
      </w:r>
      <w:r w:rsidRPr="008F37F5">
        <w:rPr>
          <w:rFonts w:ascii="Arial" w:eastAsia="Arial Unicode MS" w:hAnsi="Arial" w:cs="Arial"/>
          <w:spacing w:val="5"/>
          <w:sz w:val="18"/>
          <w:szCs w:val="18"/>
          <w:lang w:eastAsia="es-ES"/>
        </w:rPr>
        <w:t xml:space="preserve">; para muitos, esta variedade de inglês falado em comunidades Negras é simplesmente incorreto, inglês de baixo status (Roy, 1987), quando de fato é um veículo linguístico com gramática e fonética que é diferentes do inglês standard e segue seu próprio padrão. Sem dúvida, há alguns séculos o francês foi considerado como uma forma incorreta de latim. E caberia aqui perguntar-se sobre o que pensam muitas pessoas sobre a variante de português falada no Brasil, e noutros lugares da Lusofonia. As línguas são dinâmicas, não são entidades estáticas, e evoluem da mesma forma que as comunidades de falantes evoluem culturalmente. </w:t>
      </w:r>
    </w:p>
    <w:p w14:paraId="329B8760"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Outra variante fascinante de bilinguismo é a que se dá no caso das pessoas com deficit de audição que usam a linguagem de signos paralelamente com a língua da comunidade ouvinte na que vivem (quer na sua forma escrita quer lendo os lábios). O facto de que a maioria dos deficientes auditivos é bilingue (Grosjean, 1992), a qual é hoje universalmente aceitado, não foi sempre reconhecido no passado. Esta falta de reconhecimento da situação particular das pessoas surdas tem contribuído enormemente a incrementar os seus sentimentos de inadequação. </w:t>
      </w:r>
    </w:p>
    <w:p w14:paraId="13A54445"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4638CF1A" w14:textId="77777777" w:rsidR="00C051CD" w:rsidRPr="008F37F5" w:rsidRDefault="004679C2" w:rsidP="004D0A45">
      <w:pPr>
        <w:numPr>
          <w:ilvl w:val="0"/>
          <w:numId w:val="9"/>
        </w:numPr>
        <w:tabs>
          <w:tab w:val="left" w:pos="6379"/>
        </w:tabs>
        <w:ind w:right="-41"/>
        <w:jc w:val="both"/>
        <w:rPr>
          <w:rStyle w:val="IntenseReference"/>
        </w:rPr>
      </w:pPr>
      <w:r w:rsidRPr="008F37F5">
        <w:rPr>
          <w:rStyle w:val="IntenseReference"/>
        </w:rPr>
        <w:t>Bilinguismo e os seus conflitos</w:t>
      </w:r>
    </w:p>
    <w:p w14:paraId="0C6DEF97" w14:textId="77777777" w:rsidR="006F704C" w:rsidRPr="008F37F5" w:rsidRDefault="00EC0275" w:rsidP="004D0A45">
      <w:pPr>
        <w:tabs>
          <w:tab w:val="left" w:pos="6379"/>
        </w:tabs>
        <w:ind w:right="-41"/>
        <w:jc w:val="both"/>
        <w:rPr>
          <w:rFonts w:ascii="Arial" w:eastAsia="Arial Unicode MS" w:hAnsi="Arial" w:cs="Arial"/>
          <w:spacing w:val="5"/>
          <w:sz w:val="18"/>
          <w:szCs w:val="18"/>
          <w:lang w:eastAsia="es-ES"/>
        </w:rPr>
      </w:pPr>
    </w:p>
    <w:p w14:paraId="708D30D8"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A discussão anterior leva a considerarmos o tema de se o bilinguismo tem um impacto positivo, negativo, ou neutro no desenvolvimento cognitivo. Os primeiros teóricos tinham a tendência a acreditar que o bilinguismo tinha um impacto negativo na aprendizagem e na cognição. Era assumido que uma pessoa só podia ser completamente desenvolvida em associação com uma única língua. E se postulava que um estado de confusão e interferência entre as diferentes línguas na pessoa bilingue, era inevitável (Titone, 1983). </w:t>
      </w:r>
    </w:p>
    <w:p w14:paraId="210BB7CE" w14:textId="5BE1FF29"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Como quer que fosse, estas primeiras suposições são agora vistas como fundamentalistamente enviesadas –o resultado de um pensamento etnocêntrico e colonialista, </w:t>
      </w:r>
      <w:r w:rsidR="00C94442" w:rsidRPr="008F37F5">
        <w:rPr>
          <w:rFonts w:ascii="Arial" w:eastAsia="Arial Unicode MS" w:hAnsi="Arial" w:cs="Arial"/>
          <w:spacing w:val="5"/>
          <w:sz w:val="18"/>
          <w:szCs w:val="18"/>
          <w:lang w:eastAsia="es-ES"/>
        </w:rPr>
        <w:t>caraterístico</w:t>
      </w:r>
      <w:r w:rsidRPr="008F37F5">
        <w:rPr>
          <w:rFonts w:ascii="Arial" w:eastAsia="Arial Unicode MS" w:hAnsi="Arial" w:cs="Arial"/>
          <w:spacing w:val="5"/>
          <w:sz w:val="18"/>
          <w:szCs w:val="18"/>
          <w:lang w:eastAsia="es-ES"/>
        </w:rPr>
        <w:t xml:space="preserve"> de tempos passados. A supressão ativa das línguas das minorias, normalmente com fins políticos, era vendido como uma vantagem para melhorar a educação. Como exemplo extremo mencionarei o “</w:t>
      </w:r>
      <w:r w:rsidRPr="008F37F5">
        <w:rPr>
          <w:rFonts w:ascii="Arial" w:eastAsia="Arial Unicode MS" w:hAnsi="Arial" w:cs="Arial"/>
          <w:i/>
          <w:spacing w:val="5"/>
          <w:sz w:val="18"/>
          <w:szCs w:val="18"/>
          <w:lang w:eastAsia="es-ES"/>
        </w:rPr>
        <w:t>Welsh stick</w:t>
      </w:r>
      <w:r w:rsidRPr="008F37F5">
        <w:rPr>
          <w:rFonts w:ascii="Arial" w:eastAsia="Arial Unicode MS" w:hAnsi="Arial" w:cs="Arial"/>
          <w:spacing w:val="5"/>
          <w:sz w:val="18"/>
          <w:szCs w:val="18"/>
          <w:lang w:eastAsia="es-ES"/>
        </w:rPr>
        <w:t>”, que era uma pesada peça de madeira pendurada de uma corda no pescoço de qualquer criança que fosse apanhada falando em galés na escola de Gales a princípios do século XX. Para maior e mais subtil crueldade, a forma de se librar do “</w:t>
      </w:r>
      <w:r w:rsidRPr="008F37F5">
        <w:rPr>
          <w:rFonts w:ascii="Arial" w:eastAsia="Arial Unicode MS" w:hAnsi="Arial" w:cs="Arial"/>
          <w:i/>
          <w:spacing w:val="5"/>
          <w:sz w:val="18"/>
          <w:szCs w:val="18"/>
          <w:lang w:eastAsia="es-ES"/>
        </w:rPr>
        <w:t>stick</w:t>
      </w:r>
      <w:r w:rsidRPr="008F37F5">
        <w:rPr>
          <w:rFonts w:ascii="Arial" w:eastAsia="Arial Unicode MS" w:hAnsi="Arial" w:cs="Arial"/>
          <w:spacing w:val="5"/>
          <w:sz w:val="18"/>
          <w:szCs w:val="18"/>
          <w:lang w:eastAsia="es-ES"/>
        </w:rPr>
        <w:t>” era passar-lho a um companheiro “delinquente” (Khleif, 1979).</w:t>
      </w:r>
    </w:p>
    <w:p w14:paraId="1398BFB8" w14:textId="1CEC56F3"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Em contraste, contemporâneos e rigorosos estudos falharam consistentemente na hora de revelar qualquer efeito negativo do bilinguismo </w:t>
      </w:r>
      <w:r w:rsidRPr="008F37F5">
        <w:rPr>
          <w:rFonts w:ascii="Arial" w:eastAsia="Arial Unicode MS" w:hAnsi="Arial" w:cs="Arial"/>
          <w:i/>
          <w:spacing w:val="5"/>
          <w:sz w:val="18"/>
          <w:szCs w:val="18"/>
          <w:lang w:eastAsia="es-ES"/>
        </w:rPr>
        <w:t xml:space="preserve">per se, </w:t>
      </w:r>
      <w:r w:rsidRPr="008F37F5">
        <w:rPr>
          <w:rFonts w:ascii="Arial" w:eastAsia="Arial Unicode MS" w:hAnsi="Arial" w:cs="Arial"/>
          <w:spacing w:val="5"/>
          <w:sz w:val="18"/>
          <w:szCs w:val="18"/>
          <w:lang w:eastAsia="es-ES"/>
        </w:rPr>
        <w:t xml:space="preserve">no desenvolvimento cognitivo. Antes ao contrário, há evidências que sugerem que o bilinguismo pode ser uma força positiva para a aprendizagem. Titone (1983) estudou um grupo de crianças, algumas delas bilíngues e outras monolíngues, usou o test de Compreensão de Frases de Fraser e um </w:t>
      </w:r>
      <w:r w:rsidR="00C94442" w:rsidRPr="008F37F5">
        <w:rPr>
          <w:rFonts w:ascii="Arial" w:eastAsia="Arial Unicode MS" w:hAnsi="Arial" w:cs="Arial"/>
          <w:spacing w:val="5"/>
          <w:sz w:val="18"/>
          <w:szCs w:val="18"/>
          <w:lang w:eastAsia="es-ES"/>
        </w:rPr>
        <w:t>teste</w:t>
      </w:r>
      <w:r w:rsidRPr="008F37F5">
        <w:rPr>
          <w:rFonts w:ascii="Arial" w:eastAsia="Arial Unicode MS" w:hAnsi="Arial" w:cs="Arial"/>
          <w:spacing w:val="5"/>
          <w:sz w:val="18"/>
          <w:szCs w:val="18"/>
          <w:lang w:eastAsia="es-ES"/>
        </w:rPr>
        <w:t xml:space="preserve"> sociométrico para medir o efeito do bilinguismo em socialização na infância. O estudo mostrou que não havia diferenças significativas entre os grupos. Apenas havia diferenças em os bilíngues serem mais escolhidos pelos seus companheiros como líderes de jogo. Outro estudo levado a cabo por Peal &amp; Lambert em 1962 parece confirmar os efeitos positivos do bilinguismo. Os autores estudaram crianças de dois anos de idade escolarizados nas escolas de Montreal, comparavam os alunos bilíngues francês-inglês, com os monolingues falantes de Francês usando vários testes. Os seus resultados mostraram que os bilingues obtinham melhores pontuações nos </w:t>
      </w:r>
      <w:r w:rsidR="00C94442" w:rsidRPr="008F37F5">
        <w:rPr>
          <w:rFonts w:ascii="Arial" w:eastAsia="Arial Unicode MS" w:hAnsi="Arial" w:cs="Arial"/>
          <w:spacing w:val="5"/>
          <w:sz w:val="18"/>
          <w:szCs w:val="18"/>
          <w:lang w:eastAsia="es-ES"/>
        </w:rPr>
        <w:t>teste</w:t>
      </w:r>
      <w:r w:rsidR="00C94442">
        <w:rPr>
          <w:rFonts w:ascii="Arial" w:eastAsia="Arial Unicode MS" w:hAnsi="Arial" w:cs="Arial"/>
          <w:spacing w:val="5"/>
          <w:sz w:val="18"/>
          <w:szCs w:val="18"/>
          <w:lang w:eastAsia="es-ES"/>
        </w:rPr>
        <w:t>s</w:t>
      </w:r>
      <w:r w:rsidRPr="008F37F5">
        <w:rPr>
          <w:rFonts w:ascii="Arial" w:eastAsia="Arial Unicode MS" w:hAnsi="Arial" w:cs="Arial"/>
          <w:spacing w:val="5"/>
          <w:sz w:val="18"/>
          <w:szCs w:val="18"/>
          <w:lang w:eastAsia="es-ES"/>
        </w:rPr>
        <w:t xml:space="preserve"> de competências tanto verbais quanto não-verbais. Os autores concluíram que não se pode saber o que veio primeiro, se era que as crianças mais brilhantes se tornaram bilingues, ou se o fato de serem bilíngues favorecera o seu desenvolvimento intelectual. Em qualquer caso não havia dúvida da superioridade intelectual do grupo dos bilingues. </w:t>
      </w:r>
    </w:p>
    <w:p w14:paraId="1DF26ABD"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Portanto, em geral, podemos dizer que há concordância entre os pesquisadores sobre o valor intrínseco do bilinguismo. Porém isto não significa que não exista conflito nenhum associado com o bilinguismo. O bilinguismo é com frequência acompanhado por fatores socioeconómicos e culturais que podem produzir conflitos. O típico exemplo é a situação dos imigrantes que chegam a um novo país e ocupam postos de trabalho mal remunerados. Estas pessoas são com frequência vistas pelos nativos monolíngues como os únicos exemplos de pessoas bilingues; o que pode ajudar a identificar falsamente bilinguismo com classe social baixa (Grosjean, 1996).</w:t>
      </w:r>
    </w:p>
    <w:p w14:paraId="77F585E3"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211E3C45" w14:textId="77777777" w:rsidR="00C051CD" w:rsidRPr="008F37F5" w:rsidRDefault="004679C2" w:rsidP="004D0A45">
      <w:pPr>
        <w:numPr>
          <w:ilvl w:val="0"/>
          <w:numId w:val="9"/>
        </w:numPr>
        <w:tabs>
          <w:tab w:val="left" w:pos="6379"/>
        </w:tabs>
        <w:ind w:right="-41"/>
        <w:jc w:val="both"/>
        <w:rPr>
          <w:rStyle w:val="IntenseReference"/>
        </w:rPr>
      </w:pPr>
      <w:r w:rsidRPr="008F37F5">
        <w:rPr>
          <w:rStyle w:val="IntenseReference"/>
        </w:rPr>
        <w:t>Aculturação e a Família Bilingue</w:t>
      </w:r>
    </w:p>
    <w:p w14:paraId="1FFADEA3" w14:textId="77777777" w:rsidR="006F704C" w:rsidRPr="008F37F5" w:rsidRDefault="00EC0275" w:rsidP="004D0A45">
      <w:pPr>
        <w:tabs>
          <w:tab w:val="left" w:pos="6379"/>
        </w:tabs>
        <w:ind w:right="-41"/>
        <w:jc w:val="both"/>
        <w:rPr>
          <w:rFonts w:ascii="Arial" w:eastAsia="Arial Unicode MS" w:hAnsi="Arial" w:cs="Arial"/>
          <w:spacing w:val="5"/>
          <w:sz w:val="18"/>
          <w:szCs w:val="18"/>
          <w:lang w:eastAsia="es-ES"/>
        </w:rPr>
      </w:pPr>
    </w:p>
    <w:p w14:paraId="763BD633"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Aculturação pode ser definida como o processo de acomodação pelo que um indivíduo, membro de uma comunidade de imigrantes, se adapta à cultura de acolhida. Este processo inclui modificação dos hábitos, costumes, usos linguísticos, estilo de vida, e valores pelos que se orienta (Szapcznik, J., Scopetta, M.A., Kurtines, &amp; Aranalde, M.A., 1978) Estes autores sugerem que a aculturação do indivíduo é um processo que varia em função da exposição à cultura de acolhimento. Este processo tem diferentes velocidades dependendo da idade e o sexo; sendo mais rápido nos mais jovens, e também nos se sexo masculino. Quando a cultura de acolhida fala uma língua diferente da pessoa o processo de aculturação leva implícito o bilinguismo. Este fato tem implicações para a intervenção terapêutica com famílias, como mais adiante se tratará. Adiantando já que o psicoterapeuta habitualmente se encontrará com “famílias bilíngues” nas quais os membros exibirão diferentes grados de aculturação e com grandes diferencias na manifestação do bilinguismo. Por exemplo, os filhos e filhas podem ser proficientes bilingues, quanto que os seus pais podem ser bilingues subordinados, com uma menor competência na segunda língua. Por outro lado, os pais provavelmente façam um uso mais especializado das suas duas línguas do que os seus filhos. </w:t>
      </w:r>
    </w:p>
    <w:p w14:paraId="70954B33"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132D1EFA" w14:textId="31D07A40"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A modo de exemplo, a típica família de imigrantes nos Estados Unidos pode incluir adultos que sempre falam espanhol ou vietnamita, etc., em casa, e falam um inglês limitado no trabalho. Esta mesma família é provável que tenha filhos que usam perfeito inglês fora de casa e usam ambos, inglês e a língua materna dos seus pais quando estão em casa. Uma boa ilustração disto é crianças quem falam chinês com seus pais mas usa o inglês para se comunicarem entre irmãos ou quando estão vendo televisão. Na mesma família pode haver inclusive algum membro que inclusive seja absolutamente monolingue, por exemplo um avó. </w:t>
      </w:r>
    </w:p>
    <w:p w14:paraId="322DB699" w14:textId="25EEB82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O grado diferente de aculturação é uma fonte importante de conflitos. Pode levar a disrupção familiar, e de fato alguns autores veem isso como a maior fonte de estresse nas famílias imigrantes (Szapocnik et al., 1978). </w:t>
      </w:r>
    </w:p>
    <w:p w14:paraId="315C0649" w14:textId="521B6DE8"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O status socioeconómico pode também estar relacionado no processo de aculturação. Um estudo australiano com estudantes de Liceu (Brochner, 1996) concluiu que o bilinguismo tinha um efeito positivo nos estudantes que funcionavam num ambiente intelectualmente estimulante, tanto em casa quanto na escola; o que se associava com uma classe socioeconómica entre média e alta. Por outro lado tinha efeitos negativos nos estudantes com menos estimulação intelectual, o que se correspondia tipicamente com famílias de baixo status socioeconómico. Por exemplo a típica família de imigrantes chegada de um pais pobre a uma sociedade afluente como mão de obra não especializada. </w:t>
      </w:r>
    </w:p>
    <w:p w14:paraId="3269E4F4"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Resumindo, o bilinguismo é muito mais comum do que habitualmente se reconhece. E mesmo não sendo conflituoso, frequentemente vai associado com outros fatores como imigração, aculturação, etc. que podem levar algum conflito associado. Algo a ter em conta na hora de trabalhar em psicoterapia com estas famílias bilingues.</w:t>
      </w:r>
    </w:p>
    <w:p w14:paraId="23813497"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2ECB576E" w14:textId="77777777" w:rsidR="00C051CD" w:rsidRPr="008F37F5" w:rsidRDefault="004679C2" w:rsidP="004D0A45">
      <w:pPr>
        <w:numPr>
          <w:ilvl w:val="0"/>
          <w:numId w:val="9"/>
        </w:numPr>
        <w:tabs>
          <w:tab w:val="left" w:pos="6379"/>
        </w:tabs>
        <w:ind w:right="-41"/>
        <w:jc w:val="both"/>
        <w:rPr>
          <w:rStyle w:val="IntenseReference"/>
        </w:rPr>
      </w:pPr>
      <w:r w:rsidRPr="008F37F5">
        <w:rPr>
          <w:rStyle w:val="IntenseReference"/>
        </w:rPr>
        <w:t>Implicações do Bilinguismo para a Psicoterapia</w:t>
      </w:r>
    </w:p>
    <w:p w14:paraId="49E5D0E1" w14:textId="77777777" w:rsidR="006F704C" w:rsidRPr="008F37F5" w:rsidRDefault="00EC0275" w:rsidP="004D0A45">
      <w:pPr>
        <w:tabs>
          <w:tab w:val="left" w:pos="6379"/>
        </w:tabs>
        <w:ind w:right="-41"/>
        <w:jc w:val="both"/>
        <w:rPr>
          <w:rFonts w:ascii="Arial" w:eastAsia="Arial Unicode MS" w:hAnsi="Arial" w:cs="Arial"/>
          <w:spacing w:val="5"/>
          <w:sz w:val="18"/>
          <w:szCs w:val="18"/>
          <w:lang w:eastAsia="es-ES"/>
        </w:rPr>
      </w:pPr>
    </w:p>
    <w:p w14:paraId="108B313E"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Dada a importância da língua na experiência humana, e o aumento do número de bilingues no mundo, a terapia familiar não pode continuar ignorando o bilinguismo. A terapia familiar tem-se caracterizado em tempos recentes por um aumento na conscientização face a temas como o género, grupo étnico, classe social, etc. (Walters, Carter, Papp, &amp; Silverstein, 1988). Neste sentido, a existência de famílias bilingues, e como oferecer serviços para as suas necessidades tem que ser considerado. </w:t>
      </w:r>
    </w:p>
    <w:p w14:paraId="46ECC169"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03C4A13B" w14:textId="77777777" w:rsidR="00C051CD" w:rsidRPr="008F37F5" w:rsidRDefault="004679C2" w:rsidP="004D0A45">
      <w:pPr>
        <w:numPr>
          <w:ilvl w:val="0"/>
          <w:numId w:val="9"/>
        </w:numPr>
        <w:tabs>
          <w:tab w:val="left" w:pos="6379"/>
        </w:tabs>
        <w:ind w:right="-41"/>
        <w:jc w:val="both"/>
        <w:rPr>
          <w:rStyle w:val="IntenseReference"/>
        </w:rPr>
      </w:pPr>
      <w:r w:rsidRPr="008F37F5">
        <w:rPr>
          <w:rStyle w:val="IntenseReference"/>
        </w:rPr>
        <w:t>Comunicação: Troca de conteúdos</w:t>
      </w:r>
    </w:p>
    <w:p w14:paraId="2969FDDF"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O primeiro que preocupa o terapeuta que se enfrente a trabalhar com a pessoa ou a família bilingues é a qualidade da comunicação dos conteúdos a serem transmitidos. Em situações estremas nas que o cliente é altamente subordinado respeito da língua que comparte com o terapeuta, a comunicação pode ser materialmente impossível. Ora bem, a maior parte dos clientes bilingues são capazes de se comunicar na língua compartida com o terapeuta. Alguns autores sugerem que talvez seria uma boa prática derivar o cliente e a sua família a um terapeuta da sua mesma cultura ou usar um tradutor (de Zulueta, 1990). Usar um tradutor pode parecer estranho e a maioria dos terapeutas rejeitariam isso, que com certeza interferiria no processo de criação da </w:t>
      </w:r>
      <w:r w:rsidRPr="008F37F5">
        <w:rPr>
          <w:rFonts w:ascii="Arial" w:eastAsia="Arial Unicode MS" w:hAnsi="Arial" w:cs="Arial"/>
          <w:color w:val="000000"/>
          <w:spacing w:val="5"/>
          <w:sz w:val="18"/>
          <w:szCs w:val="18"/>
          <w:lang w:eastAsia="es-ES"/>
        </w:rPr>
        <w:t>aliança</w:t>
      </w:r>
      <w:r w:rsidRPr="008F37F5">
        <w:rPr>
          <w:rFonts w:ascii="Arial" w:eastAsia="Arial Unicode MS" w:hAnsi="Arial" w:cs="Arial"/>
          <w:spacing w:val="5"/>
          <w:sz w:val="18"/>
          <w:szCs w:val="18"/>
          <w:lang w:eastAsia="es-ES"/>
        </w:rPr>
        <w:t xml:space="preserve"> terapêutica. Porém existem experiências clínicas que mostram que de fato, o uso de tradutor não só funciona senão que nalguns casos é uma alternativa melhor do que usar a língua secundária do cliente. </w:t>
      </w:r>
    </w:p>
    <w:p w14:paraId="5CE75A77"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Um estudo com norte-americanos de origem mexicana, bilingues mas com o espanhol como língua principal, assistentes a terapia numa particular clínica em Los Angeles pode ser muito ilustrativo (Kline, F., Acosta, F.X., Austin, W., &amp; Johnson, R. G., 1980). Para a primeira sessão, foi-lhes ofertado o uso de um tradutor, alguns aceitaram. Depois das sessões, os terapeutas, todos falantes de inglês, e os clientes preencheram um questionário indicando o seu grau de satisfação com respeito da sessão. Em contraste com o ponto de vista dos terapeutas que consideravam que as sessões com tradutor tinham sido pouco úteis, o 76 % dos clientes que usaram tradutor expressaram sentimentos muito positivos e manifestaram a sua intenção de utilizar tradutor nas seguintes sessões. Por outro lado os que não usaram tradutor manifestaram apenas satisfação num 40%. </w:t>
      </w:r>
    </w:p>
    <w:p w14:paraId="6A82C779"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A conclusão parece óbvia, se alguns clientes preferem tal aparentemente pouco natural situação terapêutica é porque há alguma coisa extremamente importante e poderosa no uso da língua materna, talvez alguma coisa que pertença ao campo das emoções transcendendo a experiência intelectual.</w:t>
      </w:r>
    </w:p>
    <w:p w14:paraId="38CB894E"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Que falar línguas diferentes implica experiências emocionais muito diferentes é fácil de perceber dum jeito intuitivo. Mas num contexto terapêutico o poder da língua primária amplifica-se como consequência da particular qualidade da comunicação envolvida. As emoções exprimidas podem ser, e amiúde são, mais importantes do que o significado verbal transmitido. No extremo, um poderia dizer que no estudo de Kline et al (1988) citado anteriormente, o tradutor estava a atuar como um autêntico </w:t>
      </w:r>
      <w:commentRangeStart w:id="18"/>
      <w:r w:rsidRPr="008F37F5">
        <w:rPr>
          <w:rFonts w:ascii="Arial" w:eastAsia="Arial Unicode MS" w:hAnsi="Arial" w:cs="Arial"/>
          <w:spacing w:val="5"/>
          <w:sz w:val="18"/>
          <w:szCs w:val="18"/>
          <w:lang w:eastAsia="es-ES"/>
        </w:rPr>
        <w:t>coterapeuta</w:t>
      </w:r>
      <w:commentRangeEnd w:id="18"/>
      <w:r w:rsidRPr="008F37F5">
        <w:rPr>
          <w:rStyle w:val="CommentReference"/>
        </w:rPr>
        <w:commentReference w:id="18"/>
      </w:r>
      <w:r w:rsidRPr="008F37F5">
        <w:rPr>
          <w:rFonts w:ascii="Arial" w:eastAsia="Arial Unicode MS" w:hAnsi="Arial" w:cs="Arial"/>
          <w:spacing w:val="5"/>
          <w:sz w:val="18"/>
          <w:szCs w:val="18"/>
          <w:lang w:eastAsia="es-ES"/>
        </w:rPr>
        <w:t>, ou, pelo menos, como um importante facilitador do processo terapêutico.</w:t>
      </w:r>
    </w:p>
    <w:p w14:paraId="26C70D0D"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Mas a utilização de tradutores </w:t>
      </w:r>
      <w:r w:rsidRPr="008F37F5">
        <w:rPr>
          <w:rFonts w:ascii="Arial" w:eastAsia="Arial Unicode MS" w:hAnsi="Arial" w:cs="Arial"/>
          <w:color w:val="000000"/>
          <w:spacing w:val="5"/>
          <w:sz w:val="18"/>
          <w:szCs w:val="18"/>
          <w:lang w:eastAsia="es-ES"/>
        </w:rPr>
        <w:t>comporta</w:t>
      </w:r>
      <w:r w:rsidRPr="008F37F5">
        <w:rPr>
          <w:rFonts w:ascii="Arial" w:eastAsia="Arial Unicode MS" w:hAnsi="Arial" w:cs="Arial"/>
          <w:spacing w:val="5"/>
          <w:sz w:val="18"/>
          <w:szCs w:val="18"/>
          <w:lang w:eastAsia="es-ES"/>
        </w:rPr>
        <w:t xml:space="preserve"> muitos conflitos e já foi criticada por muitos autores. Em primeiro lugar, é universalmente sabido que a tradução não pode transmitir toda a rica rede de significados da mensagem verbal. A tradução é sempre uma aproximação do </w:t>
      </w:r>
      <w:r w:rsidRPr="008F37F5">
        <w:rPr>
          <w:rFonts w:ascii="Arial" w:eastAsia="Arial Unicode MS" w:hAnsi="Arial" w:cs="Arial"/>
          <w:color w:val="000000"/>
          <w:spacing w:val="5"/>
          <w:sz w:val="18"/>
          <w:szCs w:val="18"/>
          <w:lang w:eastAsia="es-ES"/>
        </w:rPr>
        <w:t>depoimento</w:t>
      </w:r>
      <w:r w:rsidRPr="008F37F5">
        <w:rPr>
          <w:rFonts w:ascii="Arial" w:eastAsia="Arial Unicode MS" w:hAnsi="Arial" w:cs="Arial"/>
          <w:color w:val="FF0000"/>
          <w:spacing w:val="5"/>
          <w:sz w:val="18"/>
          <w:szCs w:val="18"/>
          <w:lang w:eastAsia="es-ES"/>
        </w:rPr>
        <w:t xml:space="preserve"> </w:t>
      </w:r>
      <w:r w:rsidRPr="008F37F5">
        <w:rPr>
          <w:rFonts w:ascii="Arial" w:eastAsia="Arial Unicode MS" w:hAnsi="Arial" w:cs="Arial"/>
          <w:spacing w:val="5"/>
          <w:sz w:val="18"/>
          <w:szCs w:val="18"/>
          <w:lang w:eastAsia="es-ES"/>
        </w:rPr>
        <w:t xml:space="preserve">original, na que muitos matizes perdem-se (Oquendo, 1996). Alem disso, a tradução amiúde inclui uma interpretação e distorção subtil da mensagem que pode fazer que o terapeuta se engane. </w:t>
      </w:r>
    </w:p>
    <w:p w14:paraId="3B1CFD74"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O seguinte é um exemplo </w:t>
      </w:r>
      <w:r w:rsidRPr="008F37F5">
        <w:rPr>
          <w:rFonts w:ascii="Arial" w:eastAsia="Arial Unicode MS" w:hAnsi="Arial" w:cs="Arial"/>
          <w:color w:val="000000"/>
          <w:spacing w:val="5"/>
          <w:sz w:val="18"/>
          <w:szCs w:val="18"/>
          <w:lang w:eastAsia="es-ES"/>
        </w:rPr>
        <w:t>ilustrativo</w:t>
      </w:r>
      <w:r w:rsidRPr="008F37F5">
        <w:rPr>
          <w:rFonts w:ascii="Arial" w:eastAsia="Arial Unicode MS" w:hAnsi="Arial" w:cs="Arial"/>
          <w:spacing w:val="5"/>
          <w:sz w:val="18"/>
          <w:szCs w:val="18"/>
          <w:lang w:eastAsia="es-ES"/>
        </w:rPr>
        <w:t>:</w:t>
      </w:r>
    </w:p>
    <w:p w14:paraId="01CCAD47"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color w:val="000000"/>
          <w:spacing w:val="5"/>
          <w:sz w:val="18"/>
          <w:szCs w:val="18"/>
          <w:lang w:eastAsia="es-ES"/>
        </w:rPr>
        <w:t>Terapeuta</w:t>
      </w:r>
      <w:r w:rsidRPr="008F37F5">
        <w:rPr>
          <w:rFonts w:ascii="Arial" w:eastAsia="Arial Unicode MS" w:hAnsi="Arial" w:cs="Arial"/>
          <w:i/>
          <w:spacing w:val="5"/>
          <w:sz w:val="18"/>
          <w:szCs w:val="18"/>
          <w:lang w:eastAsia="es-ES"/>
        </w:rPr>
        <w:t xml:space="preserve"> a um paciente falante de espanhol: “Sentes-te triste ou saudoso, sentes que a vida não tem valor algumas vezes?”</w:t>
      </w:r>
    </w:p>
    <w:p w14:paraId="242038D0"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Intérprete ao paciente: “O doutor quer saber se te sentes triste e se gostas da tua vida”</w:t>
      </w:r>
    </w:p>
    <w:p w14:paraId="03304A00"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Resposta do paciente: “Não, sim, sinto que os meus filhos precisam de mim, não posso render-me, prefiro não pensar nisso.”</w:t>
      </w:r>
    </w:p>
    <w:p w14:paraId="6E93A296"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 xml:space="preserve">Intérprete ao </w:t>
      </w:r>
      <w:r w:rsidRPr="008F37F5">
        <w:rPr>
          <w:rFonts w:ascii="Arial" w:eastAsia="Arial Unicode MS" w:hAnsi="Arial" w:cs="Arial"/>
          <w:i/>
          <w:color w:val="000000"/>
          <w:spacing w:val="5"/>
          <w:sz w:val="18"/>
          <w:szCs w:val="18"/>
          <w:lang w:eastAsia="es-ES"/>
        </w:rPr>
        <w:t>terapeuta</w:t>
      </w:r>
      <w:r w:rsidRPr="008F37F5">
        <w:rPr>
          <w:rFonts w:ascii="Arial" w:eastAsia="Arial Unicode MS" w:hAnsi="Arial" w:cs="Arial"/>
          <w:i/>
          <w:spacing w:val="5"/>
          <w:sz w:val="18"/>
          <w:szCs w:val="18"/>
          <w:lang w:eastAsia="es-ES"/>
        </w:rPr>
        <w:t>: “Ela diz que não, ela diz que ama seus filhos e que eles precisam dela” (Marcos, 1979, p. 173).</w:t>
      </w:r>
    </w:p>
    <w:p w14:paraId="7C01C2C3" w14:textId="015450E6" w:rsidR="00F96B0B"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Se a tradução é já mesmo difícil, quando trata dos assuntos melindrosos do âmbito da terapia, pode enfrentar-se a reptos mesmo mais difíceis. No caso extremo de indivíduos que padecem de pensamento desorganizado, a tradução pode virar totalmente confusa (Marcos, 1979). Poder-se-ia argumentar que um corpo de tradutores bem treinados, com uma certa sofisticação psicológica, poderia ser uma boa solução, mas evidentemente tais profissionais são </w:t>
      </w:r>
      <w:r w:rsidRPr="008F37F5">
        <w:rPr>
          <w:rFonts w:ascii="Arial" w:eastAsia="Arial Unicode MS" w:hAnsi="Arial" w:cs="Arial"/>
          <w:color w:val="000000"/>
          <w:spacing w:val="5"/>
          <w:sz w:val="18"/>
          <w:szCs w:val="18"/>
          <w:lang w:eastAsia="es-ES"/>
        </w:rPr>
        <w:t xml:space="preserve">muito escassos nos âmbitos da </w:t>
      </w:r>
      <w:r w:rsidRPr="008F37F5">
        <w:rPr>
          <w:rFonts w:ascii="Arial" w:eastAsia="Arial Unicode MS" w:hAnsi="Arial" w:cs="Arial"/>
          <w:spacing w:val="5"/>
          <w:sz w:val="18"/>
          <w:szCs w:val="18"/>
          <w:lang w:eastAsia="es-ES"/>
        </w:rPr>
        <w:t>saúde mental (Bradford &amp; Muñoz, 1993).</w:t>
      </w:r>
    </w:p>
    <w:p w14:paraId="6A99A34E"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Outra possível solução é a utilização como tradutores de parentes ou amigos do cliente. Mas tais indivíduos são poucas vezes objetivos e podem tentar maximizar ou minimizar os problemas que se apresentam (Marcos 1979).</w:t>
      </w:r>
    </w:p>
    <w:p w14:paraId="231AD9E7"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58264257" w14:textId="77777777" w:rsidR="00C051CD" w:rsidRPr="008F37F5" w:rsidRDefault="004679C2" w:rsidP="004D0A45">
      <w:pPr>
        <w:numPr>
          <w:ilvl w:val="0"/>
          <w:numId w:val="9"/>
        </w:numPr>
        <w:tabs>
          <w:tab w:val="left" w:pos="6379"/>
        </w:tabs>
        <w:ind w:right="-41"/>
        <w:jc w:val="both"/>
        <w:rPr>
          <w:rStyle w:val="IntenseReference"/>
        </w:rPr>
      </w:pPr>
      <w:r w:rsidRPr="008F37F5">
        <w:rPr>
          <w:rStyle w:val="IntenseReference"/>
        </w:rPr>
        <w:t xml:space="preserve"> Comunicação: Mudança experiencial:</w:t>
      </w:r>
    </w:p>
    <w:p w14:paraId="4ECBF220" w14:textId="77777777" w:rsidR="006F704C" w:rsidRPr="008F37F5" w:rsidRDefault="00EC0275" w:rsidP="004D0A45">
      <w:pPr>
        <w:tabs>
          <w:tab w:val="left" w:pos="6379"/>
        </w:tabs>
        <w:ind w:right="-41"/>
        <w:jc w:val="both"/>
        <w:rPr>
          <w:rFonts w:ascii="Arial" w:eastAsia="Arial Unicode MS" w:hAnsi="Arial" w:cs="Arial"/>
          <w:color w:val="000000"/>
          <w:spacing w:val="5"/>
          <w:sz w:val="18"/>
          <w:szCs w:val="18"/>
          <w:lang w:eastAsia="es-ES"/>
        </w:rPr>
      </w:pPr>
    </w:p>
    <w:p w14:paraId="0C5ABF35" w14:textId="1AB04573"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color w:val="000000"/>
          <w:spacing w:val="5"/>
          <w:sz w:val="18"/>
          <w:szCs w:val="18"/>
          <w:lang w:eastAsia="es-ES"/>
        </w:rPr>
        <w:t>Criou-se a expressão “desligamento emocional”</w:t>
      </w:r>
      <w:r w:rsidRPr="008F37F5">
        <w:rPr>
          <w:rFonts w:ascii="Arial" w:eastAsia="Arial Unicode MS" w:hAnsi="Arial" w:cs="Arial"/>
          <w:spacing w:val="5"/>
          <w:sz w:val="18"/>
          <w:szCs w:val="18"/>
          <w:lang w:eastAsia="es-ES"/>
        </w:rPr>
        <w:t xml:space="preserve"> para descrever a perda de emoção associada ao uso duma segunda língua, uma língua na que não se viveu uma experiência concreta. Uma coisa é adquirir uma língua materna, envolvida em todos os </w:t>
      </w:r>
      <w:r w:rsidRPr="008F37F5">
        <w:rPr>
          <w:rFonts w:ascii="Arial" w:eastAsia="Arial Unicode MS" w:hAnsi="Arial" w:cs="Arial"/>
          <w:color w:val="000000"/>
          <w:spacing w:val="5"/>
          <w:sz w:val="18"/>
          <w:szCs w:val="18"/>
          <w:lang w:eastAsia="es-ES"/>
        </w:rPr>
        <w:t>passos</w:t>
      </w:r>
      <w:r w:rsidRPr="008F37F5">
        <w:rPr>
          <w:rFonts w:ascii="Arial" w:eastAsia="Arial Unicode MS" w:hAnsi="Arial" w:cs="Arial"/>
          <w:spacing w:val="5"/>
          <w:sz w:val="18"/>
          <w:szCs w:val="18"/>
          <w:lang w:eastAsia="es-ES"/>
        </w:rPr>
        <w:t xml:space="preserve"> do desenvolvimento emocional, particularmente através da infância e a adolescência, e uma outra muito diferente adquirir, mediante um processo racional, a gramática e o vocabulário de uma língua “estrangeira”. Uma segunda língua amiúde permanece intelectualizada e mesmo distante dos sentimentos (Rozensky &amp; Gomez, 1983).</w:t>
      </w:r>
    </w:p>
    <w:p w14:paraId="3785341D" w14:textId="7765019A"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Por vezes, associam-se valores muito </w:t>
      </w:r>
      <w:r w:rsidRPr="008F37F5">
        <w:rPr>
          <w:rFonts w:ascii="Arial" w:eastAsia="Arial Unicode MS" w:hAnsi="Arial" w:cs="Arial"/>
          <w:color w:val="000000"/>
          <w:spacing w:val="5"/>
          <w:sz w:val="18"/>
          <w:szCs w:val="18"/>
          <w:lang w:eastAsia="es-ES"/>
        </w:rPr>
        <w:t>diferentes a cada uma das línguas. De Zulueta (1990) descreve um caso, uma família bilingue colombiana que atendeu</w:t>
      </w:r>
      <w:r w:rsidRPr="008F37F5">
        <w:rPr>
          <w:rFonts w:ascii="Arial" w:eastAsia="Arial Unicode MS" w:hAnsi="Arial" w:cs="Arial"/>
          <w:color w:val="FF0000"/>
          <w:spacing w:val="5"/>
          <w:sz w:val="18"/>
          <w:szCs w:val="18"/>
          <w:lang w:eastAsia="es-ES"/>
        </w:rPr>
        <w:t xml:space="preserve"> </w:t>
      </w:r>
      <w:r w:rsidRPr="008F37F5">
        <w:rPr>
          <w:rFonts w:ascii="Arial" w:eastAsia="Arial Unicode MS" w:hAnsi="Arial" w:cs="Arial"/>
          <w:spacing w:val="5"/>
          <w:sz w:val="18"/>
          <w:szCs w:val="18"/>
          <w:lang w:eastAsia="es-ES"/>
        </w:rPr>
        <w:t>em Londres. “O marido se apresentou em inglês como um homem corrente, descontraído, que parecia muito tolerante e amável com a sua mulher. Em espanhol, virou uma personagem de estilo “macho” sul-americano, muito poderosa, que se relacionava com a sua esposa dum jeito agressivo” (p. 261).</w:t>
      </w:r>
    </w:p>
    <w:p w14:paraId="0C2D0DE0"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O cliente mesmo procura por vezes um </w:t>
      </w:r>
      <w:r w:rsidRPr="008F37F5">
        <w:rPr>
          <w:rFonts w:ascii="Arial" w:eastAsia="Arial Unicode MS" w:hAnsi="Arial" w:cs="Arial"/>
          <w:color w:val="000000"/>
          <w:spacing w:val="5"/>
          <w:sz w:val="18"/>
          <w:szCs w:val="18"/>
          <w:lang w:eastAsia="es-ES"/>
        </w:rPr>
        <w:t>desligamento</w:t>
      </w:r>
      <w:r w:rsidRPr="008F37F5">
        <w:rPr>
          <w:rFonts w:ascii="Arial" w:eastAsia="Arial Unicode MS" w:hAnsi="Arial" w:cs="Arial"/>
          <w:spacing w:val="5"/>
          <w:sz w:val="18"/>
          <w:szCs w:val="18"/>
          <w:lang w:eastAsia="es-ES"/>
        </w:rPr>
        <w:t xml:space="preserve"> emocional dum jeito ativo, com o intuito de lidar com experiências emocionalmente carregadas que poderiam atingir uma intensidade ameaçadora, esmagadora, até. O cliente poderá então utilizar o salto de língua para regular a intensidade. Paradoxalmente, o terapeuta bilingue pode também utilizar o salto de língua como uma potente ferramenta terapêutica. </w:t>
      </w:r>
    </w:p>
    <w:p w14:paraId="5030E784" w14:textId="78FB5875"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O seguinte trecho, tomado dum caso descrito na literatura, refere-se a um cliente com uma intensa ansiedade a respeito duma operação cirúrgica necessária à que não se queria submeter (Rozensky &amp; Gomez, 1983):</w:t>
      </w:r>
    </w:p>
    <w:p w14:paraId="7F2E8E96"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P: Não quero fazê-lo, não quero ir ao hospital. Já estive no hospital muitas vezes para as análises e todo o demais.</w:t>
      </w:r>
    </w:p>
    <w:p w14:paraId="38211651"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T: Mas parece que o seu médico acha que é importante.</w:t>
      </w:r>
    </w:p>
    <w:p w14:paraId="6861E4C9"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P: Sei-o, acho que deveria fazê-lo duma vez, mas não sei...</w:t>
      </w:r>
    </w:p>
    <w:p w14:paraId="0E92D82D"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T: Faz ideia de por que lhe custa tanto?</w:t>
      </w:r>
    </w:p>
    <w:p w14:paraId="327BF211"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P: (Silêncio). Não estou certo. Não sei como descrevê-lo.</w:t>
      </w:r>
    </w:p>
    <w:p w14:paraId="58024719"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T: Pode tentar?</w:t>
      </w:r>
    </w:p>
    <w:p w14:paraId="6A6E6A83"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P: É difícil, é tão difícil.</w:t>
      </w:r>
    </w:p>
    <w:p w14:paraId="28F91B07"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T: Pode tentar em espanhol?</w:t>
      </w:r>
    </w:p>
    <w:p w14:paraId="778EA38C"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P: (As lágrimas começam a cair) No quiero. Tengo miedo (silencio).</w:t>
      </w:r>
    </w:p>
    <w:p w14:paraId="3625210E"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T: Miedo de que?</w:t>
      </w:r>
    </w:p>
    <w:p w14:paraId="4971DED7"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es-ES"/>
        </w:rPr>
      </w:pPr>
      <w:r w:rsidRPr="008F37F5">
        <w:rPr>
          <w:rFonts w:ascii="Arial" w:eastAsia="Arial Unicode MS" w:hAnsi="Arial" w:cs="Arial"/>
          <w:i/>
          <w:spacing w:val="5"/>
          <w:sz w:val="18"/>
          <w:szCs w:val="18"/>
          <w:lang w:eastAsia="es-ES"/>
        </w:rPr>
        <w:t>P: (Chorando intensamente) Que no voy a salir (p. 156)</w:t>
      </w:r>
    </w:p>
    <w:p w14:paraId="307EC642"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0A8897E3" w14:textId="77777777" w:rsidR="005D44D3"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Muitas situações terapêuticas incluem lembranças das que um só se pode aproximar na língua original na que aconteceram. Isto foi descrito como que algumas áreas da experiência pessoal do cliente são “específicas duma língua”. </w:t>
      </w:r>
    </w:p>
    <w:p w14:paraId="32C1BA0E"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As lembranças geralmente pertencem a este âmbito (Sciarra &amp; Ponterrotto, 1991).</w:t>
      </w:r>
    </w:p>
    <w:p w14:paraId="4E89E32C"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De Zulueta (1995) descreve alguns casos </w:t>
      </w:r>
      <w:r w:rsidRPr="008F37F5">
        <w:rPr>
          <w:rFonts w:ascii="Arial" w:eastAsia="Arial Unicode MS" w:hAnsi="Arial" w:cs="Arial"/>
          <w:color w:val="000000"/>
          <w:spacing w:val="5"/>
          <w:sz w:val="18"/>
          <w:szCs w:val="18"/>
          <w:lang w:eastAsia="es-ES"/>
        </w:rPr>
        <w:t>chamativos</w:t>
      </w:r>
      <w:r w:rsidRPr="008F37F5">
        <w:rPr>
          <w:rFonts w:ascii="Arial" w:eastAsia="Arial Unicode MS" w:hAnsi="Arial" w:cs="Arial"/>
          <w:spacing w:val="5"/>
          <w:sz w:val="18"/>
          <w:szCs w:val="18"/>
          <w:lang w:eastAsia="es-ES"/>
        </w:rPr>
        <w:t xml:space="preserve"> nos que a carga emocional associada às distintas línguas utilizadas por um cliente bilingue atingiram extremos dramáticos. Um caso refere-se a um inglês de 19 anos diagnosticado como hipomaníaco, no pavilhão </w:t>
      </w:r>
      <w:r w:rsidRPr="008F37F5">
        <w:rPr>
          <w:rFonts w:ascii="Arial" w:eastAsia="Arial Unicode MS" w:hAnsi="Arial" w:cs="Arial"/>
          <w:color w:val="000000"/>
          <w:spacing w:val="5"/>
          <w:sz w:val="18"/>
          <w:szCs w:val="18"/>
          <w:lang w:eastAsia="es-ES"/>
        </w:rPr>
        <w:t>fechado</w:t>
      </w:r>
      <w:r w:rsidRPr="008F37F5">
        <w:rPr>
          <w:rFonts w:ascii="Arial" w:eastAsia="Arial Unicode MS" w:hAnsi="Arial" w:cs="Arial"/>
          <w:color w:val="FF0000"/>
          <w:spacing w:val="5"/>
          <w:sz w:val="18"/>
          <w:szCs w:val="18"/>
          <w:lang w:eastAsia="es-ES"/>
        </w:rPr>
        <w:t xml:space="preserve"> </w:t>
      </w:r>
      <w:r w:rsidRPr="008F37F5">
        <w:rPr>
          <w:rFonts w:ascii="Arial" w:eastAsia="Arial Unicode MS" w:hAnsi="Arial" w:cs="Arial"/>
          <w:spacing w:val="5"/>
          <w:sz w:val="18"/>
          <w:szCs w:val="18"/>
          <w:lang w:eastAsia="es-ES"/>
        </w:rPr>
        <w:t>de um hospital psiquiátrico inglês. Sabendo que a sua terapeuta era bilingue em inglês e espanhol, um dia começou a falar com ela em espanhol, uma língua que o paciente estudara. Falando nesta língua, ele aparecia coerente, sem qualquer evidência de pensamento desorganizado. A autora afirma que não havia qualquer rasto da confusão que já observara quando o paciente falava em inglês.</w:t>
      </w:r>
    </w:p>
    <w:p w14:paraId="2ACAF692"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Seay Clauss (1998) descreve outro interessante caso que se refere a um jovem norte-americano original de Puerto Rico.</w:t>
      </w:r>
      <w:r w:rsidRPr="008F37F5">
        <w:rPr>
          <w:rFonts w:ascii="Arial" w:eastAsia="Arial Unicode MS" w:hAnsi="Arial" w:cs="Arial"/>
          <w:color w:val="FF0000"/>
          <w:spacing w:val="5"/>
          <w:sz w:val="18"/>
          <w:szCs w:val="18"/>
          <w:lang w:eastAsia="es-ES"/>
        </w:rPr>
        <w:t xml:space="preserve"> </w:t>
      </w:r>
      <w:r w:rsidRPr="008F37F5">
        <w:rPr>
          <w:rFonts w:ascii="Arial" w:eastAsia="Arial Unicode MS" w:hAnsi="Arial" w:cs="Arial"/>
          <w:spacing w:val="5"/>
          <w:sz w:val="18"/>
          <w:szCs w:val="18"/>
          <w:lang w:eastAsia="es-ES"/>
        </w:rPr>
        <w:t>Quando trabalhava com o cliente na sua segunda língua (inglês), ele referia-se a eventos traumáticos dum jeito desapaixonado. Quando utiliza a sua língua materna (espanhol), ele é capaz de aceder aos afetos associados a ditos eventos traumáticos.</w:t>
      </w:r>
    </w:p>
    <w:p w14:paraId="191964A5"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Alguns autores já sugeriram que os indivíduos bilingues, quando utilizam alternativamente as suas duas línguas, ficam perto de manifestar duas personalidades ou </w:t>
      </w:r>
      <w:r w:rsidRPr="008F37F5">
        <w:rPr>
          <w:rFonts w:ascii="Arial" w:eastAsia="Arial Unicode MS" w:hAnsi="Arial" w:cs="Arial"/>
          <w:color w:val="000000"/>
          <w:spacing w:val="5"/>
          <w:sz w:val="18"/>
          <w:szCs w:val="18"/>
          <w:lang w:eastAsia="es-ES"/>
        </w:rPr>
        <w:t>identidades</w:t>
      </w:r>
      <w:r w:rsidRPr="008F37F5">
        <w:rPr>
          <w:rFonts w:ascii="Arial" w:eastAsia="Arial Unicode MS" w:hAnsi="Arial" w:cs="Arial"/>
          <w:spacing w:val="5"/>
          <w:sz w:val="18"/>
          <w:szCs w:val="18"/>
          <w:lang w:eastAsia="es-ES"/>
        </w:rPr>
        <w:t xml:space="preserve"> diferentes (Greenson, 1950; Ervin, 1964; Marc os et al., 1977). Esta fascinante ideia mereceria uma discussão mais extensa, mas as suas implicações ficam além dos objetivos deste trabalho.</w:t>
      </w:r>
    </w:p>
    <w:p w14:paraId="7E36DB44"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1986AAEE" w14:textId="77777777" w:rsidR="00C051CD" w:rsidRPr="008F37F5" w:rsidRDefault="004679C2" w:rsidP="004D0A45">
      <w:pPr>
        <w:numPr>
          <w:ilvl w:val="0"/>
          <w:numId w:val="9"/>
        </w:numPr>
        <w:tabs>
          <w:tab w:val="left" w:pos="6379"/>
        </w:tabs>
        <w:ind w:right="-41"/>
        <w:jc w:val="both"/>
        <w:rPr>
          <w:rStyle w:val="SubtleReference"/>
          <w:rFonts w:eastAsia="Arial Unicode MS"/>
        </w:rPr>
      </w:pPr>
      <w:r w:rsidRPr="008F37F5">
        <w:rPr>
          <w:rStyle w:val="SubtleReference"/>
          <w:rFonts w:eastAsia="Arial Unicode MS"/>
        </w:rPr>
        <w:t>Uma proposta</w:t>
      </w:r>
    </w:p>
    <w:p w14:paraId="5E581D3D" w14:textId="77777777" w:rsidR="006F704C" w:rsidRPr="008F37F5" w:rsidRDefault="00EC0275" w:rsidP="004D0A45">
      <w:pPr>
        <w:tabs>
          <w:tab w:val="left" w:pos="6379"/>
        </w:tabs>
        <w:ind w:right="-41"/>
        <w:jc w:val="both"/>
        <w:rPr>
          <w:rFonts w:ascii="Arial" w:eastAsia="Arial Unicode MS" w:hAnsi="Arial" w:cs="Arial"/>
          <w:spacing w:val="5"/>
          <w:sz w:val="18"/>
          <w:szCs w:val="18"/>
          <w:lang w:eastAsia="es-ES"/>
        </w:rPr>
      </w:pPr>
    </w:p>
    <w:p w14:paraId="75669083"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Por cima de todos os elementos mencionados, que operam sobre cada membro da família, impõe-se o facto do bilinguismo e a aculturação atingirem diferentes níveis nos diferentes membros. Isto dá lugar a uma situação muito complexa que, como já se disse, pode ser descrita com o termo família bilingue. O tratamento duma família bilingue pode-se considerar adequadamente aplicando duas ideias: A primeira, o/a terapeuta tem que ser bilingue, e a segunda, tem que utilizar ambas línguas simultaneamente durante as sessões, dependendo das circunstâncias concretas.</w:t>
      </w:r>
    </w:p>
    <w:p w14:paraId="7AC2EC3F"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22EE1411" w14:textId="77777777" w:rsidR="00C051CD" w:rsidRPr="008F37F5" w:rsidRDefault="004679C2" w:rsidP="004D0A45">
      <w:pPr>
        <w:numPr>
          <w:ilvl w:val="0"/>
          <w:numId w:val="9"/>
        </w:numPr>
        <w:tabs>
          <w:tab w:val="left" w:pos="6379"/>
        </w:tabs>
        <w:ind w:right="-41"/>
        <w:jc w:val="both"/>
        <w:rPr>
          <w:rStyle w:val="SubtleReference"/>
          <w:rFonts w:eastAsia="Arial Unicode MS"/>
        </w:rPr>
      </w:pPr>
      <w:r w:rsidRPr="008F37F5">
        <w:rPr>
          <w:rStyle w:val="SubtleReference"/>
          <w:rFonts w:eastAsia="Arial Unicode MS"/>
        </w:rPr>
        <w:t>Tratando a família bilingue</w:t>
      </w:r>
    </w:p>
    <w:p w14:paraId="2284884D" w14:textId="77777777" w:rsidR="006F704C" w:rsidRPr="008F37F5" w:rsidRDefault="00EC0275" w:rsidP="004D0A45">
      <w:pPr>
        <w:tabs>
          <w:tab w:val="left" w:pos="6379"/>
        </w:tabs>
        <w:ind w:right="-41"/>
        <w:jc w:val="both"/>
        <w:rPr>
          <w:rFonts w:ascii="Arial" w:eastAsia="Arial Unicode MS" w:hAnsi="Arial" w:cs="Arial"/>
          <w:spacing w:val="5"/>
          <w:sz w:val="18"/>
          <w:szCs w:val="18"/>
          <w:lang w:eastAsia="es-ES"/>
        </w:rPr>
      </w:pPr>
    </w:p>
    <w:p w14:paraId="516DA752"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Estas duas afirmações excluem claramente a ideia de simplesmente referir a família bilingue a um/a terapeuta que fale a língua </w:t>
      </w:r>
      <w:r w:rsidRPr="008F37F5">
        <w:rPr>
          <w:rFonts w:ascii="Arial" w:eastAsia="Arial Unicode MS" w:hAnsi="Arial" w:cs="Arial"/>
          <w:color w:val="000000"/>
          <w:spacing w:val="5"/>
          <w:sz w:val="18"/>
          <w:szCs w:val="18"/>
          <w:lang w:eastAsia="es-ES"/>
        </w:rPr>
        <w:t>principal</w:t>
      </w:r>
      <w:r w:rsidRPr="008F37F5">
        <w:rPr>
          <w:rFonts w:ascii="Arial" w:eastAsia="Arial Unicode MS" w:hAnsi="Arial" w:cs="Arial"/>
          <w:spacing w:val="5"/>
          <w:sz w:val="18"/>
          <w:szCs w:val="18"/>
          <w:lang w:eastAsia="es-ES"/>
        </w:rPr>
        <w:t xml:space="preserve"> da família e faça terapia nessa língua. De facto, a ideia duma língua </w:t>
      </w:r>
      <w:r w:rsidRPr="008F37F5">
        <w:rPr>
          <w:rFonts w:ascii="Arial" w:eastAsia="Arial Unicode MS" w:hAnsi="Arial" w:cs="Arial"/>
          <w:color w:val="000000"/>
          <w:spacing w:val="5"/>
          <w:sz w:val="18"/>
          <w:szCs w:val="18"/>
          <w:lang w:eastAsia="es-ES"/>
        </w:rPr>
        <w:t>principal</w:t>
      </w:r>
      <w:r w:rsidRPr="008F37F5">
        <w:rPr>
          <w:rFonts w:ascii="Arial" w:eastAsia="Arial Unicode MS" w:hAnsi="Arial" w:cs="Arial"/>
          <w:spacing w:val="5"/>
          <w:sz w:val="18"/>
          <w:szCs w:val="18"/>
          <w:lang w:eastAsia="es-ES"/>
        </w:rPr>
        <w:t xml:space="preserve"> da família deve ser descartada, até. A atitude muito comum de priorizar a língua materna dos pais, assumindo que os filhos vão mesmo </w:t>
      </w:r>
      <w:r w:rsidRPr="008F37F5">
        <w:rPr>
          <w:rFonts w:ascii="Arial" w:eastAsia="Arial Unicode MS" w:hAnsi="Arial" w:cs="Arial"/>
          <w:color w:val="000000"/>
          <w:spacing w:val="5"/>
          <w:sz w:val="18"/>
          <w:szCs w:val="18"/>
          <w:lang w:eastAsia="es-ES"/>
        </w:rPr>
        <w:t>seguir a pauta se</w:t>
      </w:r>
      <w:r w:rsidRPr="008F37F5">
        <w:rPr>
          <w:rFonts w:ascii="Arial" w:eastAsia="Arial Unicode MS" w:hAnsi="Arial" w:cs="Arial"/>
          <w:spacing w:val="5"/>
          <w:sz w:val="18"/>
          <w:szCs w:val="18"/>
          <w:lang w:eastAsia="es-ES"/>
        </w:rPr>
        <w:t xml:space="preserve">m qualquer problema está essencialmente errada. Esta atitude nega aos filhos a possibilidade de se exprimirem na língua da sua preferência e na que eles comunicam emoções muito importantes. Alem disso, a experiência </w:t>
      </w:r>
      <w:r w:rsidRPr="008F37F5">
        <w:rPr>
          <w:rFonts w:ascii="Arial" w:eastAsia="Arial Unicode MS" w:hAnsi="Arial" w:cs="Arial"/>
          <w:color w:val="000000"/>
          <w:spacing w:val="5"/>
          <w:sz w:val="18"/>
          <w:szCs w:val="18"/>
          <w:lang w:eastAsia="es-ES"/>
        </w:rPr>
        <w:t xml:space="preserve">desta autora é </w:t>
      </w:r>
      <w:r w:rsidRPr="008F37F5">
        <w:rPr>
          <w:rFonts w:ascii="Arial" w:eastAsia="Arial Unicode MS" w:hAnsi="Arial" w:cs="Arial"/>
          <w:spacing w:val="5"/>
          <w:sz w:val="18"/>
          <w:szCs w:val="18"/>
          <w:lang w:eastAsia="es-ES"/>
        </w:rPr>
        <w:t xml:space="preserve">que amiúde os filhos têm serias dificuldades para se exprimirem na língua materna dos seus pais. Por vezes têm um léxico muito </w:t>
      </w:r>
      <w:r w:rsidRPr="008F37F5">
        <w:rPr>
          <w:rFonts w:ascii="Arial" w:eastAsia="Arial Unicode MS" w:hAnsi="Arial" w:cs="Arial"/>
          <w:color w:val="000000"/>
          <w:spacing w:val="5"/>
          <w:sz w:val="18"/>
          <w:szCs w:val="18"/>
          <w:lang w:eastAsia="es-ES"/>
        </w:rPr>
        <w:t>pobre e pode ser mesmo impossível para eles exprimir ideais e emoções complexas nessa língua. O exemplo a seguir</w:t>
      </w:r>
      <w:r w:rsidRPr="008F37F5">
        <w:rPr>
          <w:rFonts w:ascii="Arial" w:eastAsia="Arial Unicode MS" w:hAnsi="Arial" w:cs="Arial"/>
          <w:spacing w:val="5"/>
          <w:sz w:val="18"/>
          <w:szCs w:val="18"/>
          <w:lang w:eastAsia="es-ES"/>
        </w:rPr>
        <w:t xml:space="preserve"> é da experiência clínica da autora; os nomes foram mudados.</w:t>
      </w:r>
    </w:p>
    <w:p w14:paraId="2AD02411" w14:textId="5D7D6B20"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Uma família de El Salvador acudiu a terapia para tratar de problemas de disciplina com o filho mais velho, Roberto, um rapaz de 15 anos. O seu irmão, Daniel, de 11, e a sua irmã, Ana, de 8, também participaram nas sessões. Todos os miúdos nasceram nos Estados Unidos. As sessões foram inicialmente em espanhol, dado que os pais tinham um domínio muito limitado do inglês, uma língua que eles nunca utilizavam para se comunicarem com os seus filhos. Nos filhos o inglês era a língua dominante; o seu espanhol era da qualidade de falantes nativos, embora com recursos expressivos e lexicais muito pobres. Os miúdos participaram pouco. Quando a terapeuta começou a utilizar o inglês com eles, viraram algo mais participativos. Finalmente, começaram a lhe falar á terapeuta apenas em inglês, e então a sua participação aumentou, particularmente no caso de Roberto. Ele resumiu os seus sentimentos sobre a situação com a frase: “</w:t>
      </w:r>
      <w:r w:rsidRPr="008F37F5">
        <w:rPr>
          <w:rFonts w:ascii="Arial" w:eastAsia="Arial Unicode MS" w:hAnsi="Arial" w:cs="Arial"/>
          <w:i/>
          <w:spacing w:val="5"/>
          <w:sz w:val="18"/>
          <w:szCs w:val="18"/>
          <w:lang w:eastAsia="es-ES"/>
        </w:rPr>
        <w:t xml:space="preserve">I just want to be left alone...” </w:t>
      </w:r>
      <w:r w:rsidRPr="008F37F5">
        <w:rPr>
          <w:rFonts w:ascii="Arial" w:eastAsia="Arial Unicode MS" w:hAnsi="Arial" w:cs="Arial"/>
          <w:spacing w:val="5"/>
          <w:sz w:val="18"/>
          <w:szCs w:val="18"/>
          <w:lang w:eastAsia="es-ES"/>
        </w:rPr>
        <w:t xml:space="preserve">(“Só quero que me deixem em paz...”). Esta expressão, carregada de matizes emocionais, não tem uma equivalência exata em espanhol. Alem disso, o limitado espanhol de Roberto não lhe permite achar uma tradução exata. De facto, no percurso das sessões os pais exprimiram a sua preocupação pela falta de amor e orgulho dos seus filhos pela sua cultura e origem </w:t>
      </w:r>
      <w:r w:rsidRPr="008F37F5">
        <w:rPr>
          <w:rFonts w:ascii="Arial" w:eastAsia="Arial Unicode MS" w:hAnsi="Arial" w:cs="Arial"/>
          <w:color w:val="000000"/>
          <w:spacing w:val="5"/>
          <w:sz w:val="18"/>
          <w:szCs w:val="18"/>
          <w:lang w:eastAsia="es-ES"/>
        </w:rPr>
        <w:t>salvadorenhas</w:t>
      </w:r>
      <w:r w:rsidRPr="008F37F5">
        <w:rPr>
          <w:rFonts w:ascii="Arial" w:eastAsia="Arial Unicode MS" w:hAnsi="Arial" w:cs="Arial"/>
          <w:spacing w:val="5"/>
          <w:sz w:val="18"/>
          <w:szCs w:val="18"/>
          <w:lang w:eastAsia="es-ES"/>
        </w:rPr>
        <w:t>. A afirmação destas preocupações dirigiu a discussão a falar dos assuntos relacionados com o biculturalismo e como era isto para os distintos membros da família. Roberto via-se a ele próprio como um americano chamado “Robert”. Daniel era mais bicultural, e os pais viam-se como exclusivamente salvadorenhos que moravam nos Estados Unidos. A filha mais nova ainda não tinha um conceito claro da sua identidade cultural.</w:t>
      </w:r>
    </w:p>
    <w:p w14:paraId="0E046E8E"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Este exemplo ilustra o trauma associado ao inevitável processo de aculturação, que deixa os pais sem uma geração à que transmitirem a sua cultura. Também é um exemplo de “salto de língua” </w:t>
      </w:r>
      <w:r w:rsidRPr="008F37F5">
        <w:rPr>
          <w:rFonts w:ascii="Arial" w:eastAsia="Arial Unicode MS" w:hAnsi="Arial" w:cs="Arial"/>
          <w:color w:val="000000"/>
          <w:spacing w:val="5"/>
          <w:sz w:val="18"/>
          <w:szCs w:val="18"/>
          <w:lang w:eastAsia="es-ES"/>
        </w:rPr>
        <w:t xml:space="preserve">pelo/a terapeuta. A utilização de terapia bilingue é o jeito ideal de atingir todos os membros duma família </w:t>
      </w:r>
      <w:r w:rsidRPr="008F37F5">
        <w:rPr>
          <w:rFonts w:ascii="Arial" w:eastAsia="Arial Unicode MS" w:hAnsi="Arial" w:cs="Arial"/>
          <w:spacing w:val="5"/>
          <w:sz w:val="18"/>
          <w:szCs w:val="18"/>
          <w:lang w:eastAsia="es-ES"/>
        </w:rPr>
        <w:t xml:space="preserve">bilingue. Com terapia bilingue, o terapeuta pode mesmo atuar como uma ponte entre pais e filhos. De facto, ele/ela pode converter-se num </w:t>
      </w:r>
      <w:r w:rsidRPr="008F37F5">
        <w:rPr>
          <w:rFonts w:ascii="Arial" w:eastAsia="Arial Unicode MS" w:hAnsi="Arial" w:cs="Arial"/>
          <w:color w:val="000000"/>
          <w:spacing w:val="5"/>
          <w:sz w:val="18"/>
          <w:szCs w:val="18"/>
          <w:lang w:eastAsia="es-ES"/>
        </w:rPr>
        <w:t>modelo</w:t>
      </w:r>
      <w:r w:rsidRPr="008F37F5">
        <w:rPr>
          <w:rFonts w:ascii="Arial" w:eastAsia="Arial Unicode MS" w:hAnsi="Arial" w:cs="Arial"/>
          <w:color w:val="FF0000"/>
          <w:spacing w:val="5"/>
          <w:sz w:val="18"/>
          <w:szCs w:val="18"/>
          <w:lang w:eastAsia="es-ES"/>
        </w:rPr>
        <w:t xml:space="preserve"> </w:t>
      </w:r>
      <w:r w:rsidRPr="008F37F5">
        <w:rPr>
          <w:rFonts w:ascii="Arial" w:eastAsia="Arial Unicode MS" w:hAnsi="Arial" w:cs="Arial"/>
          <w:spacing w:val="5"/>
          <w:sz w:val="18"/>
          <w:szCs w:val="18"/>
          <w:lang w:eastAsia="es-ES"/>
        </w:rPr>
        <w:t>de bilinguismo e biculturalismo, até.</w:t>
      </w:r>
    </w:p>
    <w:p w14:paraId="5B11F0E9"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5A5404BE" w14:textId="77777777" w:rsidR="00C051CD" w:rsidRPr="008F37F5" w:rsidRDefault="004679C2" w:rsidP="004D0A45">
      <w:pPr>
        <w:numPr>
          <w:ilvl w:val="0"/>
          <w:numId w:val="9"/>
        </w:numPr>
        <w:tabs>
          <w:tab w:val="left" w:pos="6379"/>
        </w:tabs>
        <w:ind w:right="-41"/>
        <w:jc w:val="both"/>
        <w:rPr>
          <w:rStyle w:val="IntenseReference"/>
        </w:rPr>
      </w:pPr>
      <w:r w:rsidRPr="008F37F5">
        <w:rPr>
          <w:rStyle w:val="IntenseReference"/>
        </w:rPr>
        <w:t>Terapia bilingue e neutralidade</w:t>
      </w:r>
    </w:p>
    <w:p w14:paraId="6446CEA7" w14:textId="77777777" w:rsidR="006F704C" w:rsidRPr="008F37F5" w:rsidRDefault="00EC0275" w:rsidP="004D0A45">
      <w:pPr>
        <w:tabs>
          <w:tab w:val="left" w:pos="6379"/>
        </w:tabs>
        <w:ind w:right="-41"/>
        <w:jc w:val="both"/>
        <w:rPr>
          <w:rFonts w:ascii="Arial" w:eastAsia="Arial Unicode MS" w:hAnsi="Arial" w:cs="Arial"/>
          <w:spacing w:val="5"/>
          <w:sz w:val="18"/>
          <w:szCs w:val="18"/>
          <w:lang w:eastAsia="es-ES"/>
        </w:rPr>
      </w:pPr>
    </w:p>
    <w:p w14:paraId="4EB5DE06" w14:textId="2F8396BF"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A terapia bilingue é o único jeito de manter a neutralidade durante a terapia com famílias bilingues, não parecendo que se toma partido por alguns membros da família sobre outros. No caso descrito, não havia qualquer hipótese de que Robert/Roberto se sentisse á vontade se a terapeuta utilizasse apenas o espanhol.</w:t>
      </w:r>
    </w:p>
    <w:p w14:paraId="32135B01"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Também é necessário perceber que a língua é utilizada por vezes por alguns membros da família como um mecanismo de controlo. O seguinte exemplo ilustra este ponto: Um casal estava a ser atendido por esta autora para tratar de problemas de comunicação marital. O homem, que chamaremos Alfredo, era um estudante de 27 anos do </w:t>
      </w:r>
      <w:r w:rsidRPr="008F37F5">
        <w:rPr>
          <w:rFonts w:ascii="Arial" w:eastAsia="Arial Unicode MS" w:hAnsi="Arial" w:cs="Arial"/>
          <w:color w:val="000000"/>
          <w:spacing w:val="5"/>
          <w:sz w:val="18"/>
          <w:szCs w:val="18"/>
          <w:lang w:eastAsia="es-ES"/>
        </w:rPr>
        <w:t>Uruguai</w:t>
      </w:r>
      <w:r w:rsidRPr="008F37F5">
        <w:rPr>
          <w:rFonts w:ascii="Arial" w:eastAsia="Arial Unicode MS" w:hAnsi="Arial" w:cs="Arial"/>
          <w:spacing w:val="5"/>
          <w:sz w:val="18"/>
          <w:szCs w:val="18"/>
          <w:lang w:eastAsia="es-ES"/>
        </w:rPr>
        <w:t xml:space="preserve"> casado com uma mulher norte-americana de 25 anos, Jennifer, também estudante. Eles conheceram-se no Uruguai, onde ela participava num programa de intercâmbio académico. O espanhol de Jennifer era praticamente da qualidade duma falante nativa. Aliás, o inglês de Alfredo não era suficientemente bom para atingir o nível de comunicação necessário. Por conseguinte, as sessões de terapia tinham lugar em espanhol durante os primeiros encontros. Todavia, a terapeuta logo percebeu que Alfredo parecia estar muito mais emocionalmente envolvido no processo que a sua mulher. Em certa altura, a terapeuta dirigiu-se a Jennifer em inglês: “</w:t>
      </w:r>
      <w:r w:rsidRPr="008F37F5">
        <w:rPr>
          <w:rFonts w:ascii="Arial" w:eastAsia="Arial Unicode MS" w:hAnsi="Arial" w:cs="Arial"/>
          <w:i/>
          <w:spacing w:val="5"/>
          <w:sz w:val="18"/>
          <w:szCs w:val="18"/>
          <w:lang w:eastAsia="es-ES"/>
        </w:rPr>
        <w:t>Perhaps it is not fair to ask you to speak in Spanish about these personal issues</w:t>
      </w:r>
      <w:r w:rsidRPr="008F37F5">
        <w:rPr>
          <w:rFonts w:ascii="Arial" w:eastAsia="Arial Unicode MS" w:hAnsi="Arial" w:cs="Arial"/>
          <w:spacing w:val="5"/>
          <w:sz w:val="18"/>
          <w:szCs w:val="18"/>
          <w:lang w:eastAsia="es-ES"/>
        </w:rPr>
        <w:t>.” (“Se calhar não é justo pedir-te para falar em espanhol sobre estes assuntos tão pessoais”). E ela respondeu, “</w:t>
      </w:r>
      <w:r w:rsidRPr="008F37F5">
        <w:rPr>
          <w:rFonts w:ascii="Arial" w:eastAsia="Arial Unicode MS" w:hAnsi="Arial" w:cs="Arial"/>
          <w:i/>
          <w:spacing w:val="5"/>
          <w:sz w:val="18"/>
          <w:szCs w:val="18"/>
          <w:lang w:eastAsia="es-ES"/>
        </w:rPr>
        <w:t>Yes, perhaps it is not fair</w:t>
      </w:r>
      <w:r w:rsidRPr="008F37F5">
        <w:rPr>
          <w:rFonts w:ascii="Arial" w:eastAsia="Arial Unicode MS" w:hAnsi="Arial" w:cs="Arial"/>
          <w:spacing w:val="5"/>
          <w:sz w:val="18"/>
          <w:szCs w:val="18"/>
          <w:lang w:eastAsia="es-ES"/>
        </w:rPr>
        <w:t>”, (“Sim, se calhar não é”) enquanto as lágrimas vieram aos seus olhos. “</w:t>
      </w:r>
      <w:r w:rsidRPr="008F37F5">
        <w:rPr>
          <w:rFonts w:ascii="Arial" w:eastAsia="Arial Unicode MS" w:hAnsi="Arial" w:cs="Arial"/>
          <w:i/>
          <w:spacing w:val="5"/>
          <w:sz w:val="18"/>
          <w:szCs w:val="18"/>
          <w:lang w:eastAsia="es-ES"/>
        </w:rPr>
        <w:t>How was it for you all this time having to use only Spanish in the session?”</w:t>
      </w:r>
      <w:r w:rsidRPr="008F37F5">
        <w:rPr>
          <w:rFonts w:ascii="Arial" w:eastAsia="Arial Unicode MS" w:hAnsi="Arial" w:cs="Arial"/>
          <w:spacing w:val="5"/>
          <w:sz w:val="18"/>
          <w:szCs w:val="18"/>
          <w:lang w:eastAsia="es-ES"/>
        </w:rPr>
        <w:t xml:space="preserve"> (“Como foi para ti todo este tempo ter que usar apenas o espanhol na sessão?”). “</w:t>
      </w:r>
      <w:r w:rsidRPr="008F37F5">
        <w:rPr>
          <w:rFonts w:ascii="Arial" w:eastAsia="Arial Unicode MS" w:hAnsi="Arial" w:cs="Arial"/>
          <w:i/>
          <w:spacing w:val="5"/>
          <w:sz w:val="18"/>
          <w:szCs w:val="18"/>
          <w:lang w:eastAsia="es-ES"/>
        </w:rPr>
        <w:t>It was strange, it is like not being me, do not get me wrong, it is not like I am trying to be different or something, but somehow it seems like...unreal</w:t>
      </w:r>
      <w:r w:rsidRPr="008F37F5">
        <w:rPr>
          <w:rFonts w:ascii="Arial" w:eastAsia="Arial Unicode MS" w:hAnsi="Arial" w:cs="Arial"/>
          <w:spacing w:val="5"/>
          <w:sz w:val="18"/>
          <w:szCs w:val="18"/>
          <w:lang w:eastAsia="es-ES"/>
        </w:rPr>
        <w:t xml:space="preserve">” (Foi estranho, é como não ser eu, não me interpretes mal, não é que eu trate de ser diferente ou algo assim, mas dalgum jeito parece como…irreal”). O seu marido apressou-se a dizer, em espanhol, que eles sempre falaram em espanhol quando moravam em Uruguai, e que </w:t>
      </w:r>
      <w:r w:rsidRPr="008F37F5">
        <w:rPr>
          <w:rFonts w:ascii="Arial" w:eastAsia="Arial Unicode MS" w:hAnsi="Arial" w:cs="Arial"/>
          <w:color w:val="000000"/>
          <w:spacing w:val="5"/>
          <w:sz w:val="18"/>
          <w:szCs w:val="18"/>
          <w:lang w:eastAsia="es-ES"/>
        </w:rPr>
        <w:t>daquela</w:t>
      </w:r>
      <w:r w:rsidRPr="008F37F5">
        <w:rPr>
          <w:rFonts w:ascii="Arial" w:eastAsia="Arial Unicode MS" w:hAnsi="Arial" w:cs="Arial"/>
          <w:spacing w:val="5"/>
          <w:sz w:val="18"/>
          <w:szCs w:val="18"/>
          <w:lang w:eastAsia="es-ES"/>
        </w:rPr>
        <w:t xml:space="preserve"> tudo parecia bem. Nessa altura Jennifer disse-lhe em inglês, como se sentira ela realmente quando moravam com os pais dele; até esse momento ela fora incapaz de exprimi-lo. O inglês abriu-lhe a porta a emoções e sentimentos profundos. O inglês compartilhado fez-se um vínculo entre a terapeuta e Jennifer, a terapia continuou em ambas línguas.</w:t>
      </w:r>
    </w:p>
    <w:p w14:paraId="2B971280"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5DAD89DF" w14:textId="77777777" w:rsidR="00C051CD" w:rsidRPr="008F37F5" w:rsidRDefault="004679C2" w:rsidP="004D0A45">
      <w:pPr>
        <w:numPr>
          <w:ilvl w:val="0"/>
          <w:numId w:val="9"/>
        </w:numPr>
        <w:tabs>
          <w:tab w:val="left" w:pos="6379"/>
        </w:tabs>
        <w:ind w:right="-41"/>
        <w:jc w:val="both"/>
        <w:rPr>
          <w:rStyle w:val="IntenseReference"/>
        </w:rPr>
      </w:pPr>
      <w:r w:rsidRPr="008F37F5">
        <w:rPr>
          <w:rStyle w:val="IntenseReference"/>
        </w:rPr>
        <w:t>Language switching</w:t>
      </w:r>
    </w:p>
    <w:p w14:paraId="658F13E4" w14:textId="77777777" w:rsidR="006F704C" w:rsidRPr="008F37F5" w:rsidRDefault="00EC0275" w:rsidP="004D0A45">
      <w:pPr>
        <w:tabs>
          <w:tab w:val="left" w:pos="6379"/>
        </w:tabs>
        <w:ind w:right="-41"/>
        <w:jc w:val="both"/>
        <w:rPr>
          <w:rFonts w:ascii="Arial" w:eastAsia="Arial Unicode MS" w:hAnsi="Arial" w:cs="Arial"/>
          <w:spacing w:val="5"/>
          <w:sz w:val="18"/>
          <w:szCs w:val="18"/>
          <w:lang w:eastAsia="es-ES"/>
        </w:rPr>
      </w:pPr>
    </w:p>
    <w:p w14:paraId="3CFAF08A"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O indivíduo bilingue, por vezes, salta do uso de uma língua ao da outra, um ato ao que já nos referimos como “</w:t>
      </w:r>
      <w:r w:rsidRPr="008F37F5">
        <w:rPr>
          <w:rFonts w:ascii="Arial" w:eastAsia="Arial Unicode MS" w:hAnsi="Arial" w:cs="Arial"/>
          <w:color w:val="000000"/>
          <w:spacing w:val="5"/>
          <w:sz w:val="18"/>
          <w:szCs w:val="18"/>
          <w:lang w:eastAsia="es-ES"/>
        </w:rPr>
        <w:t xml:space="preserve">alternância de línguas”. </w:t>
      </w:r>
      <w:r w:rsidRPr="008F37F5">
        <w:rPr>
          <w:rFonts w:ascii="Arial" w:eastAsia="Arial Unicode MS" w:hAnsi="Arial" w:cs="Arial"/>
          <w:spacing w:val="5"/>
          <w:sz w:val="18"/>
          <w:szCs w:val="18"/>
          <w:lang w:eastAsia="es-ES"/>
        </w:rPr>
        <w:t>Este comportamento tem implicações muito mais profundas do que poderia parecer. Na tradição psicanalítica, o salto de língua tem sido interpretado como um jeito de manifestar resistência (Oquendo, 1996). Geralmente, a literatura psicanalítica considera o salto de língua do cliente como a</w:t>
      </w:r>
      <w:r w:rsidRPr="008F37F5">
        <w:rPr>
          <w:rFonts w:ascii="Arial" w:eastAsia="Arial Unicode MS" w:hAnsi="Arial" w:cs="Arial"/>
          <w:color w:val="000000"/>
          <w:spacing w:val="5"/>
          <w:sz w:val="18"/>
          <w:szCs w:val="18"/>
          <w:lang w:eastAsia="es-ES"/>
        </w:rPr>
        <w:t xml:space="preserve">lgo que não deveria ser encorajado, porque lhe dá ao cliente um autocontrolo do nível de ansiedade, </w:t>
      </w:r>
      <w:r w:rsidRPr="008F37F5">
        <w:rPr>
          <w:rFonts w:ascii="Arial" w:eastAsia="Arial Unicode MS" w:hAnsi="Arial" w:cs="Arial"/>
          <w:spacing w:val="5"/>
          <w:sz w:val="18"/>
          <w:szCs w:val="18"/>
          <w:lang w:eastAsia="es-ES"/>
        </w:rPr>
        <w:t>permitindo-lhe escapar do trabalho da terapia (Buxbaum, 1949; Marcos &amp; Urcuyo, 1979).</w:t>
      </w:r>
    </w:p>
    <w:p w14:paraId="224AB808"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Sem criticar essas ideias, é preciso sublinhar que a terapia familiar representa um âmbito terapêutico claramente diferente ao que essas conclusões não podem ser diretamente extrapoladas. Primeiramente, no percurso desta discussão enfatizou-se o conceito de família bilingue, e por conseguinte, o salto de língua tem um valor e significado totalmente diferentes. A </w:t>
      </w:r>
      <w:r w:rsidRPr="008F37F5">
        <w:rPr>
          <w:rFonts w:ascii="Arial" w:eastAsia="Arial Unicode MS" w:hAnsi="Arial" w:cs="Arial"/>
          <w:color w:val="000000"/>
          <w:spacing w:val="5"/>
          <w:sz w:val="18"/>
          <w:szCs w:val="18"/>
          <w:lang w:eastAsia="es-ES"/>
        </w:rPr>
        <w:t xml:space="preserve">alternância de línguas é </w:t>
      </w:r>
      <w:r w:rsidRPr="008F37F5">
        <w:rPr>
          <w:rFonts w:ascii="Arial" w:eastAsia="Arial Unicode MS" w:hAnsi="Arial" w:cs="Arial"/>
          <w:spacing w:val="5"/>
          <w:sz w:val="18"/>
          <w:szCs w:val="18"/>
          <w:lang w:eastAsia="es-ES"/>
        </w:rPr>
        <w:t>um padrão de comportamento natural numa família bilingue, acontece na vida diária da família, e consoantemente, é natural que aconteça durante a terapia.</w:t>
      </w:r>
    </w:p>
    <w:p w14:paraId="2782CB20"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5FB7484A"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Mas existe uma outra dimensão da alternância de línguas que afeta o terapeuta e que já foi apresentada. A alternância de línguas pode constituir uma formidável ferramenta terapêutica nas mãos do terapeuta. A alternância de línguas é uma ferramenta básica para a terapeuta que quer conectar com todos os membros da família. Esta prática permite usar em cada caso a língua que está conectada com os sentimentos e emoções mais profundos. Nas secções precedentes, apresentaram-se vários exemplos nos que o terapeuta iniciou trocas de língua.</w:t>
      </w:r>
    </w:p>
    <w:p w14:paraId="155D2B88"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color w:val="000000"/>
          <w:spacing w:val="5"/>
          <w:sz w:val="18"/>
          <w:szCs w:val="18"/>
          <w:lang w:eastAsia="es-ES"/>
        </w:rPr>
        <w:t>Em cada caso, o seu uso teve potentes efeit</w:t>
      </w:r>
      <w:r w:rsidRPr="008F37F5">
        <w:rPr>
          <w:rFonts w:ascii="Arial" w:eastAsia="Arial Unicode MS" w:hAnsi="Arial" w:cs="Arial"/>
          <w:spacing w:val="5"/>
          <w:sz w:val="18"/>
          <w:szCs w:val="18"/>
          <w:lang w:eastAsia="es-ES"/>
        </w:rPr>
        <w:t>os terapêuticos, por vezes rompendo uma situação de bloqueio ou facilitando o acesso a áreas emocionais conflituosas.</w:t>
      </w:r>
    </w:p>
    <w:p w14:paraId="053E5DB0"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O uso do terapeuta da troca de língua pode também oferecer um modelo de bilinguismo. Enquanto o terapeuta troca o espanhol pelo inglês, por exemplo, para dirigir-se a um filho adolescente, ele ou ela se calhar serão percebidos por todos os membros da família como um exemplo de uso bem-sucedido, equilibrado das duas línguas.</w:t>
      </w:r>
    </w:p>
    <w:p w14:paraId="449CE21C"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519B165A" w14:textId="77777777" w:rsidR="00C051CD" w:rsidRPr="008F37F5" w:rsidRDefault="004679C2" w:rsidP="004D0A45">
      <w:pPr>
        <w:numPr>
          <w:ilvl w:val="0"/>
          <w:numId w:val="9"/>
        </w:numPr>
        <w:tabs>
          <w:tab w:val="left" w:pos="6379"/>
        </w:tabs>
        <w:ind w:right="-41"/>
        <w:jc w:val="both"/>
        <w:rPr>
          <w:rStyle w:val="IntenseReference"/>
        </w:rPr>
      </w:pPr>
      <w:r w:rsidRPr="008F37F5">
        <w:rPr>
          <w:rStyle w:val="IntenseReference"/>
        </w:rPr>
        <w:t>O terapeuta bilingue como um modelo de role de biculturalismo</w:t>
      </w:r>
    </w:p>
    <w:p w14:paraId="45B54DCA" w14:textId="77777777" w:rsidR="006F704C" w:rsidRPr="008F37F5" w:rsidRDefault="00EC0275" w:rsidP="004D0A45">
      <w:pPr>
        <w:tabs>
          <w:tab w:val="left" w:pos="6379"/>
        </w:tabs>
        <w:ind w:right="-41"/>
        <w:jc w:val="both"/>
        <w:rPr>
          <w:rStyle w:val="IntenseReference"/>
        </w:rPr>
      </w:pPr>
    </w:p>
    <w:p w14:paraId="57762914"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Estendendo a ideia anterior, o terapeuta bilingue pode, de facto, ser um modelo de biculturalismo equilibrado para a família bilingue. O biculturalismo nem sempre inclui bilinguismo, mas a afirmação inversa não é certa. Até certo ponto, na maioria dos casos o bilinguismo está necessariamente associado ao biculturalismo. No caso duma família bilingue isto é sempre assim. O terapeuta bilingue não precisa ser bicultural na mesma medida que a família que está a tratar. Em muitos casos o bilinguismo do/a terapeuta pode ser o resultado do estudo e aprendizado duma segunda língua. Mas a sua capacidade de interagir fácil e eficazmente com os mundos associados às duas línguas que estão a ser utilizadas constitui uma potente afirmação. Dana (1996) afirma que o biculturalismo sugere familiaridade com ambas culturas e a capacidade de funcionar aceitavelmente nos dous ambientes. Os diferentes membros da família, particularmente os filhos, devem decidir qual identidade cultural abraçar: bicultural ou uma correspondente a cada uma das línguas familiares. Com certeza, o intuito do terapeuta não deverá ser influir na decisão, mas é importante </w:t>
      </w:r>
      <w:r w:rsidRPr="008F37F5">
        <w:rPr>
          <w:rFonts w:ascii="Arial" w:eastAsia="Arial Unicode MS" w:hAnsi="Arial" w:cs="Arial"/>
          <w:color w:val="000000"/>
          <w:spacing w:val="5"/>
          <w:sz w:val="18"/>
          <w:szCs w:val="18"/>
          <w:lang w:eastAsia="es-ES"/>
        </w:rPr>
        <w:t>amolecer</w:t>
      </w:r>
      <w:r w:rsidRPr="008F37F5">
        <w:rPr>
          <w:rFonts w:ascii="Arial" w:eastAsia="Arial Unicode MS" w:hAnsi="Arial" w:cs="Arial"/>
          <w:spacing w:val="5"/>
          <w:sz w:val="18"/>
          <w:szCs w:val="18"/>
          <w:lang w:eastAsia="es-ES"/>
        </w:rPr>
        <w:t xml:space="preserve"> o conflito associado a este processo. Como já se afirmou,  a identidade cultural e as questões relacionadas com a aculturação são uma importante fonte de conflito nas famílias bilingues. Agindo como um modelo de respeito pelas duas culturas e de capacidade de funcionar em ambas, o terapeuta provavelmente terá mais possibilidades de ter uma maior influência na família.</w:t>
      </w:r>
    </w:p>
    <w:p w14:paraId="6B12D747"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4CD9B807" w14:textId="77777777" w:rsidR="00C051CD" w:rsidRPr="008F37F5" w:rsidRDefault="004679C2" w:rsidP="004D0A45">
      <w:pPr>
        <w:numPr>
          <w:ilvl w:val="0"/>
          <w:numId w:val="9"/>
        </w:numPr>
        <w:tabs>
          <w:tab w:val="left" w:pos="6379"/>
        </w:tabs>
        <w:ind w:right="-41"/>
        <w:jc w:val="both"/>
        <w:rPr>
          <w:rStyle w:val="IntenseReference"/>
        </w:rPr>
      </w:pPr>
      <w:r w:rsidRPr="008F37F5">
        <w:rPr>
          <w:rStyle w:val="IntenseReference"/>
        </w:rPr>
        <w:t>Conclusões</w:t>
      </w:r>
    </w:p>
    <w:p w14:paraId="5775BA7C" w14:textId="77777777" w:rsidR="006F704C" w:rsidRPr="008F37F5" w:rsidRDefault="00EC0275" w:rsidP="004D0A45">
      <w:pPr>
        <w:tabs>
          <w:tab w:val="left" w:pos="6379"/>
        </w:tabs>
        <w:ind w:right="-41"/>
        <w:jc w:val="both"/>
        <w:rPr>
          <w:rFonts w:ascii="Arial" w:eastAsia="Arial Unicode MS" w:hAnsi="Arial" w:cs="Arial"/>
          <w:spacing w:val="5"/>
          <w:sz w:val="18"/>
          <w:szCs w:val="18"/>
          <w:lang w:eastAsia="es-ES"/>
        </w:rPr>
      </w:pPr>
    </w:p>
    <w:p w14:paraId="5A800DFF"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O bilinguismo é uma realidade muito frequente. No mínimo, há no mundo tantas pessoas bilingues quantas monolingues. </w:t>
      </w:r>
      <w:r w:rsidRPr="008F37F5">
        <w:rPr>
          <w:rFonts w:ascii="Arial" w:eastAsia="Arial Unicode MS" w:hAnsi="Arial" w:cs="Arial"/>
          <w:color w:val="000000"/>
          <w:spacing w:val="5"/>
          <w:sz w:val="18"/>
          <w:szCs w:val="18"/>
          <w:lang w:eastAsia="es-ES"/>
        </w:rPr>
        <w:t>Devido a que a língua é um importante componente do desenvolvimento da identidade, os terapeutas deveria</w:t>
      </w:r>
      <w:r w:rsidRPr="008F37F5">
        <w:rPr>
          <w:rFonts w:ascii="Arial" w:eastAsia="Arial Unicode MS" w:hAnsi="Arial" w:cs="Arial"/>
          <w:spacing w:val="5"/>
          <w:sz w:val="18"/>
          <w:szCs w:val="18"/>
          <w:lang w:eastAsia="es-ES"/>
        </w:rPr>
        <w:t xml:space="preserve">m por muita mais atenção à condição linguística dos seus clientes. O limitado da literatura sobre indivíduos bilingues é enganadora, pois fomenta a ideia de que o monolinguismo e os aspetos psicológicos associados a ele são a norma (de Zulueta, 1984). Embora o bilinguismo não seja </w:t>
      </w:r>
      <w:r w:rsidRPr="008F37F5">
        <w:rPr>
          <w:rFonts w:ascii="Arial" w:eastAsia="Arial Unicode MS" w:hAnsi="Arial" w:cs="Arial"/>
          <w:color w:val="000000"/>
          <w:spacing w:val="5"/>
          <w:sz w:val="18"/>
          <w:szCs w:val="18"/>
          <w:lang w:eastAsia="es-ES"/>
        </w:rPr>
        <w:t>estressante</w:t>
      </w:r>
      <w:r w:rsidRPr="008F37F5">
        <w:rPr>
          <w:rFonts w:ascii="Arial" w:eastAsia="Arial Unicode MS" w:hAnsi="Arial" w:cs="Arial"/>
          <w:spacing w:val="5"/>
          <w:sz w:val="18"/>
          <w:szCs w:val="18"/>
          <w:lang w:eastAsia="es-ES"/>
        </w:rPr>
        <w:t xml:space="preserve"> </w:t>
      </w:r>
      <w:r w:rsidRPr="008F37F5">
        <w:rPr>
          <w:rFonts w:ascii="Arial" w:eastAsia="Arial Unicode MS" w:hAnsi="Arial" w:cs="Arial"/>
          <w:i/>
          <w:spacing w:val="5"/>
          <w:sz w:val="18"/>
          <w:szCs w:val="18"/>
          <w:lang w:eastAsia="es-ES"/>
        </w:rPr>
        <w:t>per se</w:t>
      </w:r>
      <w:r w:rsidRPr="008F37F5">
        <w:rPr>
          <w:rFonts w:ascii="Arial" w:eastAsia="Arial Unicode MS" w:hAnsi="Arial" w:cs="Arial"/>
          <w:spacing w:val="5"/>
          <w:sz w:val="18"/>
          <w:szCs w:val="18"/>
          <w:lang w:eastAsia="es-ES"/>
        </w:rPr>
        <w:t xml:space="preserve">, amiúde associa-se a aculturação, a emigração e a outras realidades socioeconómicas que podem estar acompanhadas de estresse e conflito. O termo “família bilingue” refere-se a famílias nas que o bilinguismo acontece, e transmite a riqueza e complexidade da sua realidade linguística. Tais famílias são particularmente propensas às </w:t>
      </w:r>
      <w:r w:rsidRPr="008F37F5">
        <w:rPr>
          <w:rFonts w:ascii="Arial" w:eastAsia="Arial Unicode MS" w:hAnsi="Arial" w:cs="Arial"/>
          <w:color w:val="000000"/>
          <w:spacing w:val="5"/>
          <w:sz w:val="18"/>
          <w:szCs w:val="18"/>
          <w:lang w:eastAsia="es-ES"/>
        </w:rPr>
        <w:t>tensões</w:t>
      </w:r>
      <w:r w:rsidRPr="008F37F5">
        <w:rPr>
          <w:rFonts w:ascii="Arial" w:eastAsia="Arial Unicode MS" w:hAnsi="Arial" w:cs="Arial"/>
          <w:spacing w:val="5"/>
          <w:sz w:val="18"/>
          <w:szCs w:val="18"/>
          <w:lang w:eastAsia="es-ES"/>
        </w:rPr>
        <w:t xml:space="preserve"> e conflitos mencionados. Idealmente, os terapeutas familiares que trabalham com famílias bilingues deveriam ser bilingues. Mas isto não é suficiente: os terapeutas familiares deveriam empregar as duas línguas, segundo for necessário, para atingir a conexão e neutralidade necessárias, e serem capazes de evitar o possível </w:t>
      </w:r>
      <w:r w:rsidRPr="008F37F5">
        <w:rPr>
          <w:rFonts w:ascii="Arial" w:eastAsia="Arial Unicode MS" w:hAnsi="Arial" w:cs="Arial"/>
          <w:color w:val="000000"/>
          <w:spacing w:val="5"/>
          <w:sz w:val="18"/>
          <w:szCs w:val="18"/>
          <w:lang w:eastAsia="es-ES"/>
        </w:rPr>
        <w:t>desligamento emocional dos clientes. A prática da troca de língua, se aplicada adequadamente, pode ser particularmente potente no</w:t>
      </w:r>
      <w:r w:rsidRPr="008F37F5">
        <w:rPr>
          <w:rFonts w:ascii="Arial" w:eastAsia="Arial Unicode MS" w:hAnsi="Arial" w:cs="Arial"/>
          <w:spacing w:val="5"/>
          <w:sz w:val="18"/>
          <w:szCs w:val="18"/>
          <w:lang w:eastAsia="es-ES"/>
        </w:rPr>
        <w:t xml:space="preserve"> processo da terapia familiar.</w:t>
      </w:r>
    </w:p>
    <w:p w14:paraId="7DA5DF80"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es-ES"/>
        </w:rPr>
      </w:pPr>
    </w:p>
    <w:p w14:paraId="5F7C38F8" w14:textId="77777777" w:rsidR="00C051CD" w:rsidRPr="008F37F5" w:rsidRDefault="004679C2" w:rsidP="004D0A45">
      <w:pPr>
        <w:tabs>
          <w:tab w:val="left" w:pos="6379"/>
        </w:tabs>
        <w:ind w:right="-41"/>
        <w:jc w:val="both"/>
        <w:rPr>
          <w:rStyle w:val="IntenseReference"/>
        </w:rPr>
      </w:pPr>
      <w:r w:rsidRPr="008F37F5">
        <w:rPr>
          <w:rStyle w:val="IntenseReference"/>
        </w:rPr>
        <w:t>Referências</w:t>
      </w:r>
    </w:p>
    <w:p w14:paraId="3BA26B85" w14:textId="77777777" w:rsidR="006F704C" w:rsidRPr="008F37F5" w:rsidRDefault="00EC0275" w:rsidP="004D0A45">
      <w:pPr>
        <w:tabs>
          <w:tab w:val="left" w:pos="6379"/>
        </w:tabs>
        <w:ind w:right="-41"/>
        <w:jc w:val="both"/>
        <w:rPr>
          <w:rFonts w:ascii="Arial" w:eastAsia="Arial Unicode MS" w:hAnsi="Arial" w:cs="Arial"/>
          <w:spacing w:val="5"/>
          <w:sz w:val="18"/>
          <w:szCs w:val="18"/>
          <w:lang w:eastAsia="es-ES"/>
        </w:rPr>
      </w:pPr>
    </w:p>
    <w:p w14:paraId="61039698"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Bochner, S. (1996).The learning strategies of bilingual versus monolingual studies. </w:t>
      </w:r>
      <w:r w:rsidRPr="008F37F5">
        <w:rPr>
          <w:rFonts w:ascii="Arial" w:eastAsia="Arial Unicode MS" w:hAnsi="Arial" w:cs="Arial"/>
          <w:i/>
          <w:spacing w:val="5"/>
          <w:sz w:val="18"/>
          <w:szCs w:val="18"/>
          <w:lang w:eastAsia="es-ES"/>
        </w:rPr>
        <w:t>British Journal of Educational Psychology</w:t>
      </w:r>
      <w:r w:rsidRPr="008F37F5">
        <w:rPr>
          <w:rFonts w:ascii="Arial" w:eastAsia="Arial Unicode MS" w:hAnsi="Arial" w:cs="Arial"/>
          <w:spacing w:val="5"/>
          <w:sz w:val="18"/>
          <w:szCs w:val="18"/>
          <w:lang w:eastAsia="es-ES"/>
        </w:rPr>
        <w:t>, 66: 83-93.</w:t>
      </w:r>
    </w:p>
    <w:p w14:paraId="61B537C8"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Bradford, D. T. anda Muñoz, A. (1993). Translation in bilingual psychotherapy. </w:t>
      </w:r>
      <w:r w:rsidRPr="008F37F5">
        <w:rPr>
          <w:rFonts w:ascii="Arial" w:eastAsia="Arial Unicode MS" w:hAnsi="Arial" w:cs="Arial"/>
          <w:i/>
          <w:spacing w:val="5"/>
          <w:sz w:val="18"/>
          <w:szCs w:val="18"/>
          <w:lang w:eastAsia="es-ES"/>
        </w:rPr>
        <w:t>Professional Psychology: Research and Practice</w:t>
      </w:r>
      <w:r w:rsidRPr="008F37F5">
        <w:rPr>
          <w:rFonts w:ascii="Arial" w:eastAsia="Arial Unicode MS" w:hAnsi="Arial" w:cs="Arial"/>
          <w:spacing w:val="5"/>
          <w:sz w:val="18"/>
          <w:szCs w:val="18"/>
          <w:lang w:eastAsia="es-ES"/>
        </w:rPr>
        <w:t>, 24 (1): 52-61.</w:t>
      </w:r>
    </w:p>
    <w:p w14:paraId="0029E973"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Buxbaum, E. (1949). The role of a second language in the formation of ego and superego. </w:t>
      </w:r>
      <w:r w:rsidRPr="008F37F5">
        <w:rPr>
          <w:rFonts w:ascii="Arial" w:eastAsia="Arial Unicode MS" w:hAnsi="Arial" w:cs="Arial"/>
          <w:i/>
          <w:spacing w:val="5"/>
          <w:sz w:val="18"/>
          <w:szCs w:val="18"/>
          <w:lang w:eastAsia="es-ES"/>
        </w:rPr>
        <w:t>Psychoanalytic Quarterly</w:t>
      </w:r>
      <w:r w:rsidRPr="008F37F5">
        <w:rPr>
          <w:rFonts w:ascii="Arial" w:eastAsia="Arial Unicode MS" w:hAnsi="Arial" w:cs="Arial"/>
          <w:spacing w:val="5"/>
          <w:sz w:val="18"/>
          <w:szCs w:val="18"/>
          <w:lang w:eastAsia="es-ES"/>
        </w:rPr>
        <w:t xml:space="preserve">, 18:279-289. </w:t>
      </w:r>
    </w:p>
    <w:p w14:paraId="62ED8291"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Chomsky, N. (1972). </w:t>
      </w:r>
      <w:r w:rsidRPr="008F37F5">
        <w:rPr>
          <w:rFonts w:ascii="Arial" w:eastAsia="Arial Unicode MS" w:hAnsi="Arial" w:cs="Arial"/>
          <w:i/>
          <w:spacing w:val="5"/>
          <w:sz w:val="18"/>
          <w:szCs w:val="18"/>
          <w:lang w:eastAsia="es-ES"/>
        </w:rPr>
        <w:t>Language and Mind</w:t>
      </w:r>
      <w:r w:rsidRPr="008F37F5">
        <w:rPr>
          <w:rFonts w:ascii="Arial" w:eastAsia="Arial Unicode MS" w:hAnsi="Arial" w:cs="Arial"/>
          <w:spacing w:val="5"/>
          <w:sz w:val="18"/>
          <w:szCs w:val="18"/>
          <w:lang w:eastAsia="es-ES"/>
        </w:rPr>
        <w:t>. N. Iorque: Harcourt Brace Jovanovich Inc.</w:t>
      </w:r>
    </w:p>
    <w:p w14:paraId="4CB6F1CF"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Dana, R. H. (1996). Culturally competent assessment practice in the United States. </w:t>
      </w:r>
      <w:r w:rsidRPr="008F37F5">
        <w:rPr>
          <w:rFonts w:ascii="Arial" w:eastAsia="Arial Unicode MS" w:hAnsi="Arial" w:cs="Arial"/>
          <w:i/>
          <w:spacing w:val="5"/>
          <w:sz w:val="18"/>
          <w:szCs w:val="18"/>
          <w:lang w:eastAsia="es-ES"/>
        </w:rPr>
        <w:t>Journal of Personality</w:t>
      </w:r>
      <w:r w:rsidRPr="008F37F5">
        <w:rPr>
          <w:rFonts w:ascii="Arial" w:eastAsia="Arial Unicode MS" w:hAnsi="Arial" w:cs="Arial"/>
          <w:spacing w:val="5"/>
          <w:sz w:val="18"/>
          <w:szCs w:val="18"/>
          <w:lang w:eastAsia="es-ES"/>
        </w:rPr>
        <w:t>, 66 (3): 472-487.</w:t>
      </w:r>
    </w:p>
    <w:p w14:paraId="2167611A"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Dicker, S.J. (1996). Language in America: A pluralistic view. Colin Baker and Nancy Hornbergues Eds. Clevedon, UK: Multilingual Matters Ltd. </w:t>
      </w:r>
    </w:p>
    <w:p w14:paraId="1604E030"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Ervin, S. (1964) Language and TAT content in bilinguals. Journal of Abnormal and Social Psychology, 68 (5): 500-507. </w:t>
      </w:r>
    </w:p>
    <w:p w14:paraId="54195EB0"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Greenson, R. R. (1950). The mother and the mother tongue. </w:t>
      </w:r>
      <w:r w:rsidRPr="008F37F5">
        <w:rPr>
          <w:rFonts w:ascii="Arial" w:eastAsia="Arial Unicode MS" w:hAnsi="Arial" w:cs="Arial"/>
          <w:i/>
          <w:spacing w:val="5"/>
          <w:sz w:val="18"/>
          <w:szCs w:val="18"/>
          <w:lang w:eastAsia="es-ES"/>
        </w:rPr>
        <w:t>International Journal of Psychoanalysis</w:t>
      </w:r>
      <w:r w:rsidRPr="008F37F5">
        <w:rPr>
          <w:rFonts w:ascii="Arial" w:eastAsia="Arial Unicode MS" w:hAnsi="Arial" w:cs="Arial"/>
          <w:spacing w:val="5"/>
          <w:sz w:val="18"/>
          <w:szCs w:val="18"/>
          <w:lang w:eastAsia="es-ES"/>
        </w:rPr>
        <w:t xml:space="preserve">, 31: 18-23. </w:t>
      </w:r>
    </w:p>
    <w:p w14:paraId="6C526A30"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Grosjean, F. (1982) Life with two languages: </w:t>
      </w:r>
      <w:r w:rsidRPr="008F37F5">
        <w:rPr>
          <w:rFonts w:ascii="Arial" w:eastAsia="Arial Unicode MS" w:hAnsi="Arial" w:cs="Arial"/>
          <w:i/>
          <w:spacing w:val="5"/>
          <w:sz w:val="18"/>
          <w:szCs w:val="18"/>
          <w:lang w:eastAsia="es-ES"/>
        </w:rPr>
        <w:t>An introduction to bilingualism</w:t>
      </w:r>
      <w:r w:rsidRPr="008F37F5">
        <w:rPr>
          <w:rFonts w:ascii="Arial" w:eastAsia="Arial Unicode MS" w:hAnsi="Arial" w:cs="Arial"/>
          <w:spacing w:val="5"/>
          <w:sz w:val="18"/>
          <w:szCs w:val="18"/>
          <w:lang w:eastAsia="es-ES"/>
        </w:rPr>
        <w:t xml:space="preserve">. Cambridge: Harvard University Press. </w:t>
      </w:r>
    </w:p>
    <w:p w14:paraId="30C0B4FD"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Grosjean, F. (1992). The bilingual and the bicultural person in the hearing and in the deaf word. </w:t>
      </w:r>
      <w:r w:rsidRPr="008F37F5">
        <w:rPr>
          <w:rFonts w:ascii="Arial" w:eastAsia="Arial Unicode MS" w:hAnsi="Arial" w:cs="Arial"/>
          <w:i/>
          <w:spacing w:val="5"/>
          <w:sz w:val="18"/>
          <w:szCs w:val="18"/>
          <w:lang w:eastAsia="es-ES"/>
        </w:rPr>
        <w:t>Sign Language Studies</w:t>
      </w:r>
      <w:r w:rsidRPr="008F37F5">
        <w:rPr>
          <w:rFonts w:ascii="Arial" w:eastAsia="Arial Unicode MS" w:hAnsi="Arial" w:cs="Arial"/>
          <w:spacing w:val="5"/>
          <w:sz w:val="18"/>
          <w:szCs w:val="18"/>
          <w:lang w:eastAsia="es-ES"/>
        </w:rPr>
        <w:t xml:space="preserve">, 77: 307-320. </w:t>
      </w:r>
    </w:p>
    <w:p w14:paraId="6BEC29FF"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Grosjean, F. (1996) Living with two languages and two cultures. Inc: I. Parasnis (ed) </w:t>
      </w:r>
      <w:r w:rsidRPr="008F37F5">
        <w:rPr>
          <w:rFonts w:ascii="Arial" w:eastAsia="Arial Unicode MS" w:hAnsi="Arial" w:cs="Arial"/>
          <w:i/>
          <w:spacing w:val="5"/>
          <w:sz w:val="18"/>
          <w:szCs w:val="18"/>
          <w:lang w:eastAsia="es-ES"/>
        </w:rPr>
        <w:t>Cultural and language diversity and the deaf experience</w:t>
      </w:r>
      <w:r w:rsidRPr="008F37F5">
        <w:rPr>
          <w:rFonts w:ascii="Arial" w:eastAsia="Arial Unicode MS" w:hAnsi="Arial" w:cs="Arial"/>
          <w:spacing w:val="5"/>
          <w:sz w:val="18"/>
          <w:szCs w:val="18"/>
          <w:lang w:eastAsia="es-ES"/>
        </w:rPr>
        <w:t xml:space="preserve">: Cambridge University Press. </w:t>
      </w:r>
    </w:p>
    <w:p w14:paraId="5E13FE8A"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Khleif, B. B. (1979). Language as an ethnic boundary in Welsh-English relations. </w:t>
      </w:r>
      <w:r w:rsidRPr="008F37F5">
        <w:rPr>
          <w:rFonts w:ascii="Arial" w:eastAsia="Arial Unicode MS" w:hAnsi="Arial" w:cs="Arial"/>
          <w:i/>
          <w:spacing w:val="5"/>
          <w:sz w:val="18"/>
          <w:szCs w:val="18"/>
          <w:lang w:eastAsia="es-ES"/>
        </w:rPr>
        <w:t>International Journal of the Sociology and languages</w:t>
      </w:r>
      <w:r w:rsidRPr="008F37F5">
        <w:rPr>
          <w:rFonts w:ascii="Arial" w:eastAsia="Arial Unicode MS" w:hAnsi="Arial" w:cs="Arial"/>
          <w:spacing w:val="5"/>
          <w:sz w:val="18"/>
          <w:szCs w:val="18"/>
          <w:lang w:eastAsia="es-ES"/>
        </w:rPr>
        <w:t xml:space="preserve">, 20: 59-74. </w:t>
      </w:r>
    </w:p>
    <w:p w14:paraId="4018EB58"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Kline, F. Acosta, F.X., Austin, W., and Johnson, R. G. (1980). The misunderstood Spanish-speaking patient. </w:t>
      </w:r>
      <w:r w:rsidRPr="008F37F5">
        <w:rPr>
          <w:rFonts w:ascii="Arial" w:eastAsia="Arial Unicode MS" w:hAnsi="Arial" w:cs="Arial"/>
          <w:i/>
          <w:spacing w:val="5"/>
          <w:sz w:val="18"/>
          <w:szCs w:val="18"/>
          <w:lang w:eastAsia="es-ES"/>
        </w:rPr>
        <w:t>American Journal of Psychiatry</w:t>
      </w:r>
      <w:r w:rsidRPr="008F37F5">
        <w:rPr>
          <w:rFonts w:ascii="Arial" w:eastAsia="Arial Unicode MS" w:hAnsi="Arial" w:cs="Arial"/>
          <w:spacing w:val="5"/>
          <w:sz w:val="18"/>
          <w:szCs w:val="18"/>
          <w:lang w:eastAsia="es-ES"/>
        </w:rPr>
        <w:t xml:space="preserve">, 137 (12): 1530-1533. </w:t>
      </w:r>
    </w:p>
    <w:p w14:paraId="17096870"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Marcos, L. R. (1976) Linguistic dimensions of the bilingual patient. </w:t>
      </w:r>
      <w:r w:rsidRPr="008F37F5">
        <w:rPr>
          <w:rFonts w:ascii="Arial" w:eastAsia="Arial Unicode MS" w:hAnsi="Arial" w:cs="Arial"/>
          <w:i/>
          <w:spacing w:val="5"/>
          <w:sz w:val="18"/>
          <w:szCs w:val="18"/>
          <w:lang w:eastAsia="es-ES"/>
        </w:rPr>
        <w:t>The American Journal of Psychoanalysis</w:t>
      </w:r>
      <w:r w:rsidRPr="008F37F5">
        <w:rPr>
          <w:rFonts w:ascii="Arial" w:eastAsia="Arial Unicode MS" w:hAnsi="Arial" w:cs="Arial"/>
          <w:spacing w:val="5"/>
          <w:sz w:val="18"/>
          <w:szCs w:val="18"/>
          <w:lang w:eastAsia="es-ES"/>
        </w:rPr>
        <w:t xml:space="preserve">, 36: 347-354. </w:t>
      </w:r>
    </w:p>
    <w:p w14:paraId="5EF83F84" w14:textId="77777777" w:rsidR="00C051CD" w:rsidRPr="008F37F5" w:rsidRDefault="004679C2" w:rsidP="004D0A45">
      <w:pPr>
        <w:tabs>
          <w:tab w:val="left" w:pos="6379"/>
        </w:tabs>
        <w:ind w:right="-41"/>
        <w:jc w:val="both"/>
        <w:rPr>
          <w:rFonts w:ascii="Arial" w:eastAsia="Arial Unicode MS" w:hAnsi="Arial" w:cs="Arial"/>
          <w:i/>
          <w:spacing w:val="5"/>
          <w:sz w:val="18"/>
          <w:szCs w:val="18"/>
          <w:lang w:eastAsia="es-ES"/>
        </w:rPr>
      </w:pPr>
      <w:r w:rsidRPr="008F37F5">
        <w:rPr>
          <w:rFonts w:ascii="Arial" w:eastAsia="Arial Unicode MS" w:hAnsi="Arial" w:cs="Arial"/>
          <w:spacing w:val="5"/>
          <w:sz w:val="18"/>
          <w:szCs w:val="18"/>
          <w:lang w:eastAsia="es-ES"/>
        </w:rPr>
        <w:t xml:space="preserve">Marcos, L. R. (1979) Effects of interpreters on the evaluation of psychopathology in non-English-speaking patients. </w:t>
      </w:r>
      <w:r w:rsidRPr="008F37F5">
        <w:rPr>
          <w:rFonts w:ascii="Arial" w:eastAsia="Arial Unicode MS" w:hAnsi="Arial" w:cs="Arial"/>
          <w:i/>
          <w:spacing w:val="5"/>
          <w:sz w:val="18"/>
          <w:szCs w:val="18"/>
          <w:lang w:eastAsia="es-ES"/>
        </w:rPr>
        <w:t>American Journal of Psychiatry, 136 (2):71-174.</w:t>
      </w:r>
    </w:p>
    <w:p w14:paraId="74A998F2"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Marcos, L. R., Eisma, J. E. and Guimon, J. (1977) Bilingualism and sense of self. </w:t>
      </w:r>
      <w:r w:rsidRPr="008F37F5">
        <w:rPr>
          <w:rFonts w:ascii="Arial" w:eastAsia="Arial Unicode MS" w:hAnsi="Arial" w:cs="Arial"/>
          <w:i/>
          <w:spacing w:val="5"/>
          <w:sz w:val="18"/>
          <w:szCs w:val="18"/>
          <w:lang w:eastAsia="es-ES"/>
        </w:rPr>
        <w:t>The American Journal of Psychoanalysis</w:t>
      </w:r>
      <w:r w:rsidRPr="008F37F5">
        <w:rPr>
          <w:rFonts w:ascii="Arial" w:eastAsia="Arial Unicode MS" w:hAnsi="Arial" w:cs="Arial"/>
          <w:spacing w:val="5"/>
          <w:sz w:val="18"/>
          <w:szCs w:val="18"/>
          <w:lang w:eastAsia="es-ES"/>
        </w:rPr>
        <w:t>, 37: 285-290.</w:t>
      </w:r>
    </w:p>
    <w:p w14:paraId="295D6EA2"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Marcos, L. R. and Urcuyo, L. (1979) Dynamic psychotherapy with the bilingual patient. </w:t>
      </w:r>
      <w:r w:rsidRPr="008F37F5">
        <w:rPr>
          <w:rFonts w:ascii="Arial" w:eastAsia="Arial Unicode MS" w:hAnsi="Arial" w:cs="Arial"/>
          <w:i/>
          <w:spacing w:val="5"/>
          <w:sz w:val="18"/>
          <w:szCs w:val="18"/>
          <w:lang w:eastAsia="es-ES"/>
        </w:rPr>
        <w:t>American Journal of Psychotherapy</w:t>
      </w:r>
      <w:r w:rsidRPr="008F37F5">
        <w:rPr>
          <w:rFonts w:ascii="Arial" w:eastAsia="Arial Unicode MS" w:hAnsi="Arial" w:cs="Arial"/>
          <w:spacing w:val="5"/>
          <w:sz w:val="18"/>
          <w:szCs w:val="18"/>
          <w:lang w:eastAsia="es-ES"/>
        </w:rPr>
        <w:t xml:space="preserve">, 33 (3): 331-338. </w:t>
      </w:r>
    </w:p>
    <w:p w14:paraId="0069F3EE"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Mead, G. H. (1934). Mind, Self, and society. Chicago: University of Chicago Press. </w:t>
      </w:r>
    </w:p>
    <w:p w14:paraId="7BBF91FA"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Oquendo, M.A. (1996) Psychiatric evaluation and psychotherapy in the patient’s second language. </w:t>
      </w:r>
      <w:r w:rsidRPr="008F37F5">
        <w:rPr>
          <w:rFonts w:ascii="Arial" w:eastAsia="Arial Unicode MS" w:hAnsi="Arial" w:cs="Arial"/>
          <w:i/>
          <w:spacing w:val="5"/>
          <w:sz w:val="18"/>
          <w:szCs w:val="18"/>
          <w:lang w:eastAsia="es-ES"/>
        </w:rPr>
        <w:t>Psychiatric Service</w:t>
      </w:r>
      <w:r w:rsidRPr="008F37F5">
        <w:rPr>
          <w:rFonts w:ascii="Arial" w:eastAsia="Arial Unicode MS" w:hAnsi="Arial" w:cs="Arial"/>
          <w:spacing w:val="5"/>
          <w:sz w:val="18"/>
          <w:szCs w:val="18"/>
          <w:lang w:eastAsia="es-ES"/>
        </w:rPr>
        <w:t xml:space="preserve">, 47 (6): 614-618. </w:t>
      </w:r>
    </w:p>
    <w:p w14:paraId="7F501D94"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Peal, E., anda Lambert, W. (1962) The relation of bilingualism to intelligence. </w:t>
      </w:r>
      <w:r w:rsidRPr="008F37F5">
        <w:rPr>
          <w:rFonts w:ascii="Arial" w:eastAsia="Arial Unicode MS" w:hAnsi="Arial" w:cs="Arial"/>
          <w:i/>
          <w:spacing w:val="5"/>
          <w:sz w:val="18"/>
          <w:szCs w:val="18"/>
          <w:lang w:eastAsia="es-ES"/>
        </w:rPr>
        <w:t>Psychological Monographs</w:t>
      </w:r>
      <w:r w:rsidRPr="008F37F5">
        <w:rPr>
          <w:rFonts w:ascii="Arial" w:eastAsia="Arial Unicode MS" w:hAnsi="Arial" w:cs="Arial"/>
          <w:spacing w:val="5"/>
          <w:sz w:val="18"/>
          <w:szCs w:val="18"/>
          <w:lang w:eastAsia="es-ES"/>
        </w:rPr>
        <w:t>, 76: Whole number 546.</w:t>
      </w:r>
    </w:p>
    <w:p w14:paraId="3F8BA56F"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Roy, J. D. (1987). The linguistic and sociolinguistic position of Black English and the issue of bidialectalism: </w:t>
      </w:r>
      <w:r w:rsidRPr="008F37F5">
        <w:rPr>
          <w:rFonts w:ascii="Arial" w:eastAsia="Arial Unicode MS" w:hAnsi="Arial" w:cs="Arial"/>
          <w:i/>
          <w:spacing w:val="5"/>
          <w:sz w:val="18"/>
          <w:szCs w:val="18"/>
          <w:lang w:eastAsia="es-ES"/>
        </w:rPr>
        <w:t>Aspects of linguistic, cognitive, and social development</w:t>
      </w:r>
      <w:r w:rsidRPr="008F37F5">
        <w:rPr>
          <w:rFonts w:ascii="Arial" w:eastAsia="Arial Unicode MS" w:hAnsi="Arial" w:cs="Arial"/>
          <w:spacing w:val="5"/>
          <w:sz w:val="18"/>
          <w:szCs w:val="18"/>
          <w:lang w:eastAsia="es-ES"/>
        </w:rPr>
        <w:t xml:space="preserve">. Hillsdale: Lawrence Erlbaum Associates, Publishers. </w:t>
      </w:r>
    </w:p>
    <w:p w14:paraId="6B56781A"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Rozensky, R. H. and Gomez, M. Y. (1983). Language switching in psychotherapy with bilinguals: Two problems, two models, and case examples. </w:t>
      </w:r>
      <w:r w:rsidRPr="008F37F5">
        <w:rPr>
          <w:rFonts w:ascii="Arial" w:eastAsia="Arial Unicode MS" w:hAnsi="Arial" w:cs="Arial"/>
          <w:i/>
          <w:spacing w:val="5"/>
          <w:sz w:val="18"/>
          <w:szCs w:val="18"/>
          <w:lang w:eastAsia="es-ES"/>
        </w:rPr>
        <w:t>Psychotherapy: Theory, Research and Practice,</w:t>
      </w:r>
      <w:r w:rsidRPr="008F37F5">
        <w:rPr>
          <w:rFonts w:ascii="Arial" w:eastAsia="Arial Unicode MS" w:hAnsi="Arial" w:cs="Arial"/>
          <w:spacing w:val="5"/>
          <w:sz w:val="18"/>
          <w:szCs w:val="18"/>
          <w:lang w:eastAsia="es-ES"/>
        </w:rPr>
        <w:t xml:space="preserve"> 20: 152-160. </w:t>
      </w:r>
    </w:p>
    <w:p w14:paraId="6F4A630C"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Seay Claus, C. (1998). Language: the unspoken variable in psychotherapy practice. </w:t>
      </w:r>
      <w:r w:rsidRPr="008F37F5">
        <w:rPr>
          <w:rFonts w:ascii="Arial" w:eastAsia="Arial Unicode MS" w:hAnsi="Arial" w:cs="Arial"/>
          <w:i/>
          <w:spacing w:val="5"/>
          <w:sz w:val="18"/>
          <w:szCs w:val="18"/>
          <w:lang w:eastAsia="es-ES"/>
        </w:rPr>
        <w:t>Psychotherapy</w:t>
      </w:r>
      <w:r w:rsidRPr="008F37F5">
        <w:rPr>
          <w:rFonts w:ascii="Arial" w:eastAsia="Arial Unicode MS" w:hAnsi="Arial" w:cs="Arial"/>
          <w:spacing w:val="5"/>
          <w:sz w:val="18"/>
          <w:szCs w:val="18"/>
          <w:lang w:eastAsia="es-ES"/>
        </w:rPr>
        <w:t>, 35 (2): 188-196.</w:t>
      </w:r>
    </w:p>
    <w:p w14:paraId="13C6A8E4"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Sciarra, D. T., and Ponterrotto, J. G. (1991) Counseling the Hispanic bilingual family: Challenges to the therapeutic process. </w:t>
      </w:r>
      <w:r w:rsidRPr="008F37F5">
        <w:rPr>
          <w:rFonts w:ascii="Arial" w:eastAsia="Arial Unicode MS" w:hAnsi="Arial" w:cs="Arial"/>
          <w:i/>
          <w:spacing w:val="5"/>
          <w:sz w:val="18"/>
          <w:szCs w:val="18"/>
          <w:lang w:eastAsia="es-ES"/>
        </w:rPr>
        <w:t>Psychotherapy</w:t>
      </w:r>
      <w:r w:rsidRPr="008F37F5">
        <w:rPr>
          <w:rFonts w:ascii="Arial" w:eastAsia="Arial Unicode MS" w:hAnsi="Arial" w:cs="Arial"/>
          <w:spacing w:val="5"/>
          <w:sz w:val="18"/>
          <w:szCs w:val="18"/>
          <w:lang w:eastAsia="es-ES"/>
        </w:rPr>
        <w:t xml:space="preserve">, 28 (3), 473-479. </w:t>
      </w:r>
    </w:p>
    <w:p w14:paraId="4749EB19"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Szapocznik, J., Scopetta, M.A., Kurtines, &amp; Aranalde, M.A. (1978). Theory and measurement of acculturation. </w:t>
      </w:r>
      <w:r w:rsidRPr="008F37F5">
        <w:rPr>
          <w:rFonts w:ascii="Arial" w:eastAsia="Arial Unicode MS" w:hAnsi="Arial" w:cs="Arial"/>
          <w:i/>
          <w:spacing w:val="5"/>
          <w:sz w:val="18"/>
          <w:szCs w:val="18"/>
          <w:lang w:eastAsia="es-ES"/>
        </w:rPr>
        <w:t>Interamerican Journal of Psychology</w:t>
      </w:r>
      <w:r w:rsidRPr="008F37F5">
        <w:rPr>
          <w:rFonts w:ascii="Arial" w:eastAsia="Arial Unicode MS" w:hAnsi="Arial" w:cs="Arial"/>
          <w:spacing w:val="5"/>
          <w:sz w:val="18"/>
          <w:szCs w:val="18"/>
          <w:lang w:eastAsia="es-ES"/>
        </w:rPr>
        <w:t xml:space="preserve">. 12: 113-130. </w:t>
      </w:r>
    </w:p>
    <w:p w14:paraId="79CD07BA"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Titone, R. (1983), Psycholinguistic variables of child bilingualism: Cognition and personality development. </w:t>
      </w:r>
      <w:r w:rsidRPr="008F37F5">
        <w:rPr>
          <w:rFonts w:ascii="Arial" w:eastAsia="Arial Unicode MS" w:hAnsi="Arial" w:cs="Arial"/>
          <w:i/>
          <w:spacing w:val="5"/>
          <w:sz w:val="18"/>
          <w:szCs w:val="18"/>
          <w:lang w:eastAsia="es-ES"/>
        </w:rPr>
        <w:t>Canadian Modern Language Review</w:t>
      </w:r>
      <w:r w:rsidRPr="008F37F5">
        <w:rPr>
          <w:rFonts w:ascii="Arial" w:eastAsia="Arial Unicode MS" w:hAnsi="Arial" w:cs="Arial"/>
          <w:spacing w:val="5"/>
          <w:sz w:val="18"/>
          <w:szCs w:val="18"/>
          <w:lang w:eastAsia="es-ES"/>
        </w:rPr>
        <w:t xml:space="preserve">, 39: 171-181. </w:t>
      </w:r>
    </w:p>
    <w:p w14:paraId="49AE6F1E"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Vygotsky, L. (1986). </w:t>
      </w:r>
      <w:r w:rsidRPr="008F37F5">
        <w:rPr>
          <w:rFonts w:ascii="Arial" w:eastAsia="Arial Unicode MS" w:hAnsi="Arial" w:cs="Arial"/>
          <w:i/>
          <w:spacing w:val="5"/>
          <w:sz w:val="18"/>
          <w:szCs w:val="18"/>
          <w:lang w:eastAsia="es-ES"/>
        </w:rPr>
        <w:t>Thought and Language</w:t>
      </w:r>
      <w:r w:rsidRPr="008F37F5">
        <w:rPr>
          <w:rFonts w:ascii="Arial" w:eastAsia="Arial Unicode MS" w:hAnsi="Arial" w:cs="Arial"/>
          <w:spacing w:val="5"/>
          <w:sz w:val="18"/>
          <w:szCs w:val="18"/>
          <w:lang w:eastAsia="es-ES"/>
        </w:rPr>
        <w:t xml:space="preserve">. Cambridge: The MIT Press. </w:t>
      </w:r>
    </w:p>
    <w:p w14:paraId="43E9B82D"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Whorf, B. L. (1936) The punctual and segmentative aspects of verbs in Hopi, </w:t>
      </w:r>
      <w:r w:rsidRPr="008F37F5">
        <w:rPr>
          <w:rFonts w:ascii="Arial" w:eastAsia="Arial Unicode MS" w:hAnsi="Arial" w:cs="Arial"/>
          <w:i/>
          <w:spacing w:val="5"/>
          <w:sz w:val="18"/>
          <w:szCs w:val="18"/>
          <w:lang w:eastAsia="es-ES"/>
        </w:rPr>
        <w:t>Language</w:t>
      </w:r>
      <w:r w:rsidRPr="008F37F5">
        <w:rPr>
          <w:rFonts w:ascii="Arial" w:eastAsia="Arial Unicode MS" w:hAnsi="Arial" w:cs="Arial"/>
          <w:spacing w:val="5"/>
          <w:sz w:val="18"/>
          <w:szCs w:val="18"/>
          <w:lang w:eastAsia="es-ES"/>
        </w:rPr>
        <w:t>, 12: 127-131.</w:t>
      </w:r>
    </w:p>
    <w:p w14:paraId="784B6DDC"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Zulueta, F. De (1984). The implications of bilinguism in the study and treatment of psychiatric disorders: a review. Psychological Medicine, 14: 541-557.</w:t>
      </w:r>
    </w:p>
    <w:p w14:paraId="00C2971F"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Zulueta, F. De (1990). Bilingualism and family therapy. Journal of Family Therapy, 12: 255-265. </w:t>
      </w:r>
    </w:p>
    <w:p w14:paraId="442C4007"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lang w:eastAsia="es-ES"/>
        </w:rPr>
        <w:t xml:space="preserve">Zulueta, F. De (1995). Bilingualism, culture and identity. Group Analysis, 28: 179-190. </w:t>
      </w:r>
    </w:p>
    <w:p w14:paraId="6EDA96CC" w14:textId="77777777" w:rsidR="00C051CD" w:rsidRPr="008F37F5" w:rsidRDefault="00621AF1" w:rsidP="004D0A45">
      <w:pPr>
        <w:tabs>
          <w:tab w:val="left" w:pos="6379"/>
        </w:tabs>
        <w:ind w:right="-41"/>
        <w:jc w:val="both"/>
        <w:rPr>
          <w:rFonts w:ascii="Arial" w:eastAsia="Arial Unicode MS" w:hAnsi="Arial" w:cs="Arial"/>
          <w:spacing w:val="5"/>
          <w:sz w:val="18"/>
          <w:szCs w:val="18"/>
          <w:shd w:val="clear" w:color="auto" w:fill="F2F2F2"/>
        </w:rPr>
      </w:pPr>
      <w:r w:rsidRPr="008F37F5">
        <w:rPr>
          <w:rFonts w:ascii="Arial" w:eastAsia="Arial Unicode MS" w:hAnsi="Arial" w:cs="Arial"/>
          <w:spacing w:val="5"/>
          <w:sz w:val="18"/>
          <w:szCs w:val="18"/>
          <w:shd w:val="clear" w:color="auto" w:fill="F2F2F2"/>
        </w:rPr>
        <w:pict w14:anchorId="353F9FAF">
          <v:shape id="_x0000_i1095" type="#_x0000_t75" style="width:332.1pt;height:5.55pt" o:hrpct="0" o:hr="t">
            <v:imagedata r:id="rId120" o:title="BD10256_"/>
          </v:shape>
        </w:pict>
      </w:r>
    </w:p>
    <w:p w14:paraId="52D813E8" w14:textId="77777777" w:rsidR="00C051CD" w:rsidRPr="008F37F5" w:rsidRDefault="004679C2" w:rsidP="004D0A45">
      <w:pPr>
        <w:pStyle w:val="Heading4"/>
        <w:spacing w:line="240" w:lineRule="auto"/>
      </w:pPr>
      <w:r w:rsidRPr="008F37F5">
        <w:t>D’SILVAS FILHO, AICL/COLABORADOR DO CIBERDÚVIDAS ASSISTENTE PRESENCIAL</w:t>
      </w:r>
    </w:p>
    <w:p w14:paraId="69665AF0" w14:textId="65C4709E" w:rsidR="00C94442" w:rsidRDefault="004679C2" w:rsidP="004D0A45">
      <w:pPr>
        <w:tabs>
          <w:tab w:val="left" w:pos="6379"/>
        </w:tabs>
        <w:ind w:right="-41"/>
        <w:jc w:val="both"/>
        <w:rPr>
          <w:rFonts w:ascii="Arial" w:eastAsia="Arial Unicode MS" w:hAnsi="Arial" w:cs="Arial"/>
          <w:spacing w:val="5"/>
          <w:sz w:val="18"/>
          <w:szCs w:val="18"/>
          <w:lang w:eastAsia="zh-CN"/>
        </w:rPr>
      </w:pPr>
      <w:r w:rsidRPr="008F37F5">
        <w:rPr>
          <w:rFonts w:ascii="Arial" w:eastAsia="Arial Unicode MS" w:hAnsi="Arial" w:cs="Arial"/>
          <w:spacing w:val="5"/>
          <w:sz w:val="18"/>
          <w:szCs w:val="18"/>
          <w:lang w:eastAsia="en-AU"/>
        </w:rPr>
        <w:t xml:space="preserve"> </w:t>
      </w:r>
      <w:r w:rsidRPr="008F37F5">
        <w:rPr>
          <w:rFonts w:ascii="Arial" w:eastAsia="Arial Unicode MS" w:hAnsi="Arial" w:cs="Arial"/>
          <w:spacing w:val="5"/>
          <w:sz w:val="18"/>
          <w:szCs w:val="18"/>
          <w:lang w:eastAsia="zh-CN"/>
        </w:rPr>
        <w:drawing>
          <wp:inline distT="0" distB="0" distL="0" distR="0" wp14:anchorId="64DDD24A" wp14:editId="1B74F381">
            <wp:extent cx="1748333" cy="1440023"/>
            <wp:effectExtent l="0" t="0" r="0" b="0"/>
            <wp:docPr id="1177" name="Picture 300" descr="L:\clipart\AICLslides fotos coloquios\20º 2013Seia\fotos\coleçoes\almoços, jantares, passeio, hotel\Seia13 10 15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clipart\AICLslides fotos coloquios\20º 2013Seia\fotos\coleçoes\almoços, jantares, passeio, hotel\Seia13 10 15 (12).JPG"/>
                    <pic:cNvPicPr>
                      <a:picLocks noChangeAspect="1" noChangeArrowheads="1"/>
                    </pic:cNvPicPr>
                  </pic:nvPicPr>
                  <pic:blipFill>
                    <a:blip r:embed="rId121"/>
                    <a:stretch>
                      <a:fillRect/>
                    </a:stretch>
                  </pic:blipFill>
                  <pic:spPr bwMode="auto">
                    <a:xfrm>
                      <a:off x="0" y="0"/>
                      <a:ext cx="1757458" cy="1447538"/>
                    </a:xfrm>
                    <a:prstGeom prst="rect">
                      <a:avLst/>
                    </a:prstGeom>
                    <a:noFill/>
                    <a:ln>
                      <a:noFill/>
                    </a:ln>
                  </pic:spPr>
                </pic:pic>
              </a:graphicData>
            </a:graphic>
          </wp:inline>
        </w:drawing>
      </w:r>
      <w:r w:rsidR="00C94442" w:rsidRPr="008F37F5">
        <w:rPr>
          <w:rFonts w:ascii="Arial" w:eastAsia="Arial Unicode MS" w:hAnsi="Arial" w:cs="Arial"/>
          <w:spacing w:val="5"/>
          <w:sz w:val="18"/>
          <w:szCs w:val="18"/>
          <w:lang w:eastAsia="zh-CN"/>
        </w:rPr>
        <w:drawing>
          <wp:inline distT="0" distB="0" distL="0" distR="0" wp14:anchorId="3C214BC5" wp14:editId="64648D65">
            <wp:extent cx="2289658" cy="1431824"/>
            <wp:effectExtent l="0" t="0" r="0" b="0"/>
            <wp:docPr id="1179" name="Picture 431" descr="C:\clipart\AICLslides fotos coloquios\20º 2013Seia\fotos\coleçoes\sessões\Seia13 10 18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clipart\AICLslides fotos coloquios\20º 2013Seia\fotos\coleçoes\sessões\Seia13 10 18 143.jpg"/>
                    <pic:cNvPicPr>
                      <a:picLocks noChangeAspect="1" noChangeArrowheads="1"/>
                    </pic:cNvPicPr>
                  </pic:nvPicPr>
                  <pic:blipFill>
                    <a:blip r:embed="rId122"/>
                    <a:stretch>
                      <a:fillRect/>
                    </a:stretch>
                  </pic:blipFill>
                  <pic:spPr bwMode="auto">
                    <a:xfrm>
                      <a:off x="0" y="0"/>
                      <a:ext cx="2296311" cy="1435985"/>
                    </a:xfrm>
                    <a:prstGeom prst="rect">
                      <a:avLst/>
                    </a:prstGeom>
                    <a:noFill/>
                    <a:ln>
                      <a:noFill/>
                    </a:ln>
                  </pic:spPr>
                </pic:pic>
              </a:graphicData>
            </a:graphic>
          </wp:inline>
        </w:drawing>
      </w:r>
    </w:p>
    <w:p w14:paraId="4680989A" w14:textId="019FC572"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SEIA 2013</w:t>
      </w:r>
    </w:p>
    <w:p w14:paraId="4E6B264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FA980C8" w14:textId="77777777" w:rsidR="00C051CD" w:rsidRPr="008F37F5" w:rsidRDefault="004679C2" w:rsidP="004D0A45">
      <w:pPr>
        <w:tabs>
          <w:tab w:val="left" w:pos="6379"/>
        </w:tabs>
        <w:ind w:right="-41"/>
        <w:jc w:val="both"/>
        <w:rPr>
          <w:rStyle w:val="IntenseReference"/>
        </w:rPr>
      </w:pPr>
      <w:r w:rsidRPr="008F37F5">
        <w:rPr>
          <w:rStyle w:val="IntenseReference"/>
        </w:rPr>
        <w:t xml:space="preserve">PARTICIPOU COMO PRESENCIAL EM 2002 (PORTO), 2003 E 2007 (BRAGANÇA), SEIA 2013, </w:t>
      </w:r>
    </w:p>
    <w:p w14:paraId="3B8B31F2"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2F4FD01A">
          <v:shape id="_x0000_i1096" type="#_x0000_t75" style="width:332.1pt;height:5.55pt" o:hrpct="0" o:hr="t">
            <v:imagedata r:id="rId120" o:title="BD10256_"/>
          </v:shape>
        </w:pict>
      </w:r>
    </w:p>
    <w:p w14:paraId="6607EA60" w14:textId="77777777" w:rsidR="00C051CD" w:rsidRPr="008F37F5" w:rsidRDefault="004679C2" w:rsidP="004D0A45">
      <w:pPr>
        <w:pStyle w:val="Heading4"/>
        <w:spacing w:line="240" w:lineRule="auto"/>
      </w:pPr>
      <w:r w:rsidRPr="008F37F5">
        <w:t>EVANILDO CAVALCANTE BECHARA, ACADEMIA BRASILEIRA DE LETRAS (ABL) / AICL, PATRONO DOS COLÓQUIOS DESDE 2007 -</w:t>
      </w:r>
    </w:p>
    <w:tbl>
      <w:tblPr>
        <w:tblStyle w:val="TableGrid3"/>
        <w:tblW w:w="0" w:type="auto"/>
        <w:tblLook w:val="04A0" w:firstRow="1" w:lastRow="0" w:firstColumn="1" w:lastColumn="0" w:noHBand="0" w:noVBand="1"/>
      </w:tblPr>
      <w:tblGrid>
        <w:gridCol w:w="4606"/>
        <w:gridCol w:w="2949"/>
      </w:tblGrid>
      <w:tr w:rsidR="00B55854" w:rsidRPr="008F37F5" w14:paraId="4944B74C" w14:textId="77777777" w:rsidTr="00C051CD">
        <w:trPr>
          <w:trHeight w:val="2538"/>
        </w:trPr>
        <w:tc>
          <w:tcPr>
            <w:tcW w:w="3394" w:type="dxa"/>
          </w:tcPr>
          <w:p w14:paraId="58B7606E" w14:textId="77777777" w:rsidR="00C051CD" w:rsidRPr="008F37F5" w:rsidRDefault="004679C2" w:rsidP="004D0A45">
            <w:pPr>
              <w:tabs>
                <w:tab w:val="left" w:pos="6379"/>
              </w:tabs>
              <w:spacing w:line="240" w:lineRule="auto"/>
              <w:ind w:right="-41"/>
              <w:rPr>
                <w:rStyle w:val="IntenseReference"/>
              </w:rPr>
            </w:pPr>
            <w:r w:rsidRPr="008F37F5">
              <w:rPr>
                <w:rStyle w:val="IntenseReference"/>
                <w:lang w:eastAsia="zh-CN"/>
              </w:rPr>
              <w:drawing>
                <wp:inline distT="0" distB="0" distL="0" distR="0" wp14:anchorId="23EF5355" wp14:editId="2F5CAE36">
                  <wp:extent cx="3074502" cy="2305878"/>
                  <wp:effectExtent l="0" t="0" r="0" b="0"/>
                  <wp:docPr id="1181" name="Picture 271" descr="I:\clipart\AICLslides fotos coloquios\2011stª mª\TODOS\sta mª joao+loura603out2011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clipart\AICLslides fotos coloquios\2011stª mª\TODOS\sta mª joao+loura603out2011 (70).JPG"/>
                          <pic:cNvPicPr>
                            <a:picLocks noChangeAspect="1" noChangeArrowheads="1"/>
                          </pic:cNvPicPr>
                        </pic:nvPicPr>
                        <pic:blipFill>
                          <a:blip r:embed="rId123"/>
                          <a:stretch>
                            <a:fillRect/>
                          </a:stretch>
                        </pic:blipFill>
                        <pic:spPr bwMode="auto">
                          <a:xfrm>
                            <a:off x="0" y="0"/>
                            <a:ext cx="3074502" cy="2305878"/>
                          </a:xfrm>
                          <a:prstGeom prst="rect">
                            <a:avLst/>
                          </a:prstGeom>
                          <a:noFill/>
                          <a:ln>
                            <a:noFill/>
                          </a:ln>
                        </pic:spPr>
                      </pic:pic>
                    </a:graphicData>
                  </a:graphic>
                </wp:inline>
              </w:drawing>
            </w:r>
          </w:p>
          <w:p w14:paraId="0DFB49F6" w14:textId="77777777" w:rsidR="00C051CD" w:rsidRPr="008F37F5" w:rsidRDefault="004679C2" w:rsidP="004D0A45">
            <w:pPr>
              <w:tabs>
                <w:tab w:val="left" w:pos="6379"/>
              </w:tabs>
              <w:spacing w:line="240" w:lineRule="auto"/>
              <w:ind w:right="-41"/>
              <w:rPr>
                <w:rStyle w:val="IntenseReference"/>
              </w:rPr>
            </w:pPr>
            <w:r w:rsidRPr="008F37F5">
              <w:rPr>
                <w:rStyle w:val="IntenseReference"/>
              </w:rPr>
              <w:t>SANTA MARIA 2011</w:t>
            </w:r>
          </w:p>
        </w:tc>
        <w:tc>
          <w:tcPr>
            <w:tcW w:w="3394" w:type="dxa"/>
          </w:tcPr>
          <w:p w14:paraId="7C51085A" w14:textId="77777777" w:rsidR="00C051CD" w:rsidRPr="008F37F5" w:rsidRDefault="004679C2" w:rsidP="004D0A45">
            <w:pPr>
              <w:tabs>
                <w:tab w:val="left" w:pos="6379"/>
              </w:tabs>
              <w:spacing w:line="240" w:lineRule="auto"/>
              <w:ind w:right="-41"/>
              <w:rPr>
                <w:rStyle w:val="IntenseReference"/>
              </w:rPr>
            </w:pPr>
            <w:r w:rsidRPr="008F37F5">
              <w:rPr>
                <w:rStyle w:val="IntenseReference"/>
                <w:lang w:eastAsia="zh-CN"/>
              </w:rPr>
              <w:drawing>
                <wp:inline distT="0" distB="0" distL="0" distR="0" wp14:anchorId="1194084A" wp14:editId="770EBAF9">
                  <wp:extent cx="1916574" cy="2305878"/>
                  <wp:effectExtent l="0" t="0" r="7620" b="0"/>
                  <wp:docPr id="1182" name="Picture 259" descr="I:\clipart\AICLslides fotos coloquios\2012galiza\fotos\Galiza2012 Rolf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clipart\AICLslides fotos coloquios\2012galiza\fotos\Galiza2012 Rolf (25).JPG"/>
                          <pic:cNvPicPr>
                            <a:picLocks noChangeAspect="1" noChangeArrowheads="1"/>
                          </pic:cNvPicPr>
                        </pic:nvPicPr>
                        <pic:blipFill>
                          <a:blip r:embed="rId124"/>
                          <a:stretch>
                            <a:fillRect/>
                          </a:stretch>
                        </pic:blipFill>
                        <pic:spPr bwMode="auto">
                          <a:xfrm>
                            <a:off x="0" y="0"/>
                            <a:ext cx="1916574" cy="2305878"/>
                          </a:xfrm>
                          <a:prstGeom prst="rect">
                            <a:avLst/>
                          </a:prstGeom>
                          <a:noFill/>
                          <a:ln>
                            <a:noFill/>
                          </a:ln>
                        </pic:spPr>
                      </pic:pic>
                    </a:graphicData>
                  </a:graphic>
                </wp:inline>
              </w:drawing>
            </w:r>
          </w:p>
          <w:p w14:paraId="4BBA686B" w14:textId="77777777" w:rsidR="00C051CD" w:rsidRPr="008F37F5" w:rsidRDefault="004679C2" w:rsidP="004D0A45">
            <w:pPr>
              <w:tabs>
                <w:tab w:val="left" w:pos="6379"/>
              </w:tabs>
              <w:spacing w:line="240" w:lineRule="auto"/>
              <w:ind w:right="-41"/>
              <w:rPr>
                <w:rStyle w:val="IntenseReference"/>
              </w:rPr>
            </w:pPr>
            <w:r w:rsidRPr="008F37F5">
              <w:rPr>
                <w:rStyle w:val="IntenseReference"/>
              </w:rPr>
              <w:t>GALIZA 2012</w:t>
            </w:r>
          </w:p>
        </w:tc>
      </w:tr>
    </w:tbl>
    <w:p w14:paraId="58C6716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EVANILDO CAVALCANTE BECHARA</w:t>
      </w:r>
      <w:r w:rsidRPr="008F37F5">
        <w:rPr>
          <w:rFonts w:ascii="Arial" w:eastAsia="Arial Unicode MS" w:hAnsi="Arial" w:cs="Arial"/>
          <w:spacing w:val="5"/>
          <w:sz w:val="18"/>
          <w:szCs w:val="18"/>
        </w:rPr>
        <w:t xml:space="preserve"> nasceu no Recife, a 26 de fevereiro de 1928. Quinto ocupante a Cadeira nº 33, eleito em 11 de dezembro de 2000, na sucessão de Afrânio Coutinho e recebido em 25 de maio de 2001 pelo Acadêmico Sérgio Corrêa da Costa. Evanildo Cavalcante Bechara nasceu no Recife (PE), em 26 de fevereiro de 1928. </w:t>
      </w:r>
    </w:p>
    <w:p w14:paraId="4FF9634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Aos onze para doze anos, órfão de pai, transferiu-se para o Rio de Janeiro, a fim de completar sua educação em casa de um tio-avô. </w:t>
      </w:r>
    </w:p>
    <w:p w14:paraId="2D631D2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Desde cedo mostrou vocação para o magistério, vocação que o levou a fazer o curso de Letras, modalidade Neolatinas, na Faculdade do Instituto La-Fayette, hoje UERJ, Bacharel em 1948 e Licenciado em 1949. </w:t>
      </w:r>
    </w:p>
    <w:p w14:paraId="4E61F9A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Aos quinze anos conheceu o Prof. Manuel Said Ali, um dos mais fecundos estudiosos da língua portuguesa, que na época contava entre 81 e 82 anos. Essa experiência permitiu a Evanildo Bechara trilhar caminhos no campo dos estudos linguísticos.</w:t>
      </w:r>
    </w:p>
    <w:p w14:paraId="1FB3FE2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Aos dezassete, escreve seu primeiro ensaio, intitulado Fenômenos de Intonação, publicado em 1948, com prefácio do filólogo Lindolfo Gomes. </w:t>
      </w:r>
    </w:p>
    <w:p w14:paraId="21A6AF9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1954, é aprovado em concurso público para a cátedra de Língua Portuguesa do Colégio Pedro II e reúne no livro Primeiros Ensaios de Língua Portuguesa artigos escritos entre os dezoito e vinte e cinco anos, saídos em jornais e revistas especializadas. Concluído o curso universitário, vieram-lhe as oportunidades de concursos públicos, que fez com brilho, num total de onze inscritos e dez realizados. Aperfeiçoou-se em Filologia Românica em Madri, com Dámaso Alonso, nos anos de 1961-62, com bolsa do Governo espanhol. </w:t>
      </w:r>
    </w:p>
    <w:p w14:paraId="12AA277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Doutor em Letras pela UEG (atual UERJ), em 1964. Convidado pelo Prof. Antenor Nascentes para seu assistente, chega à cátedra de Filologia Românica da Faculdade de Filosofia, Ciências e Letras da UEG (atual UERJ) em 1964. </w:t>
      </w:r>
    </w:p>
    <w:p w14:paraId="60DED0F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Professor de Filologia Românica do Instituto de Letras da UERJ, de 1962 a 1992. </w:t>
      </w:r>
    </w:p>
    <w:p w14:paraId="5F03D61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Professor de Língua Portuguesa do Instituto de Letras da UFF, de 1976 a 1994. </w:t>
      </w:r>
    </w:p>
    <w:p w14:paraId="3139374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Professor titular de Língua Portuguesa, Linguística e Filologia Românica da Fundação Técnico-Educacional Souza Marques, de 1968 a 1988. </w:t>
      </w:r>
    </w:p>
    <w:p w14:paraId="7B0B63F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Professor de Língua Portuguesa e Filologia Românica em IES nacionais (citem-se: PUC-RJ, UFSE, UFPB, UFAL, UFRN, UFAC) e estrangeiras (Alemanha, Holanda e Portugal). </w:t>
      </w:r>
    </w:p>
    <w:p w14:paraId="7F077A4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1971-72 exerceu o cargo de Professor Titular Visitante da Universidade de Colônia (Alemanha) e de 1987 a 1989 igual cargo na Universidade de Coimbra (Portugal).</w:t>
      </w:r>
    </w:p>
    <w:p w14:paraId="5CEC18B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Professor Emérito da Universidade do Estado do Rio de Janeiro (1994) e da Universidade Federal Fluminense (1998).</w:t>
      </w:r>
    </w:p>
    <w:p w14:paraId="687D139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Doutor Honoris Causa da Universidade de Coimbra (2000).</w:t>
      </w:r>
    </w:p>
    <w:p w14:paraId="258D3CC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Distinguido com as medalhas José de Anchieta e de Honra ao Mérito Educacional (da Secretaria de Educação e Cultura do Rio de Janeiro), e medalha Oskar Nobiling (da Sociedade Brasileira de Língua e Literatura). </w:t>
      </w:r>
    </w:p>
    <w:p w14:paraId="3661DA7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convidado por acadêmicos amigos para candidatar-se à Academia Brasileira de Letras, na vaga do grande Mestre Afrânio Coutinho, na alegação de que a instituição precisava de um filólogo para prosseguir seus deveres estatutários no âmbito da língua portuguesa. É o quinto ocupante da Cadeira nº 33 da Academia Brasileira de Letras, eleito em 11 de dezembro de 2000, na sucessão de Afrânio Coutinho e recebido em 25 de maio de 2001 pelo Acadêmico Sérgio Corrêa da Costa. </w:t>
      </w:r>
    </w:p>
    <w:p w14:paraId="6305D85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Diretor Tesoureiro da Instituição (2002-2003) e Secretário-Geral (2004-2005). Criou a Coleção Antônio de Morais Silva, para publicação de estudos de língua portuguesa, e é membro da Comissão de Lexicologia e Lexicografia e da Comissão de Seleção da Biblioteca Rodolfo Garcia. </w:t>
      </w:r>
    </w:p>
    <w:p w14:paraId="0F102E4C" w14:textId="1F6B4794" w:rsidR="00C051CD"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Entre centenas de artigos, comunicações a congressos nacionais e internacionais, escreveu livros que já se tornaram clássicos, pelas suas sucessivas edições. </w:t>
      </w:r>
    </w:p>
    <w:p w14:paraId="7E5A1AD6" w14:textId="77777777" w:rsidR="009977F1" w:rsidRPr="008F37F5" w:rsidRDefault="009977F1" w:rsidP="009977F1">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Diretor da revista Littera (1971-1976) – 16 volumes publicados; da revista Confluência (1990-2005) – até agora com 30 volumes publicados. </w:t>
      </w:r>
    </w:p>
    <w:p w14:paraId="61C474CF" w14:textId="77777777" w:rsidR="009977F1" w:rsidRPr="008F37F5" w:rsidRDefault="009977F1" w:rsidP="009977F1">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Orientador de dissertações de Mestrado e de teses de Doutoramento no Departamento de Letras da PUC-RJ, no Instituto de Letras da UFF e no Instituto de Letras da UERJ, desde 1973. </w:t>
      </w:r>
    </w:p>
    <w:p w14:paraId="48C206C9" w14:textId="77777777" w:rsidR="009977F1" w:rsidRPr="008F37F5" w:rsidRDefault="009977F1" w:rsidP="009977F1">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Membro de bancas examinadoras de dissertações de Mestrado, de teses de Doutoramento e de livre Docência na Faculdade de Letras da UFRJ, no Instituto de Letras da UERJ e em outras IES do país, desde 1973</w:t>
      </w:r>
    </w:p>
    <w:p w14:paraId="568B21D6" w14:textId="77777777" w:rsidR="009977F1" w:rsidRPr="008F37F5" w:rsidRDefault="009977F1" w:rsidP="009977F1">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Membro de bancas examinadoras de concursos públicos para o magistério superior no Instituto de Letras da UFF, no Instituto de Letras da UERJ e no Departamento de Letras da USP, desde 1978. </w:t>
      </w:r>
    </w:p>
    <w:p w14:paraId="62EE0CB6" w14:textId="7DAC91E7" w:rsidR="00C94442"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7FE68DE7" wp14:editId="02C3C0C0">
            <wp:extent cx="2339594" cy="1559730"/>
            <wp:effectExtent l="0" t="0" r="0" b="0"/>
            <wp:docPr id="1186" name="Picture 528" descr="C:\clipart\AICLslides fotos coloquios\8º 2007Bragança\FOTOSbragança2007\BRAGANÇA2007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clipart\AICLslides fotos coloquios\8º 2007Bragança\FOTOSbragança2007\BRAGANÇA2007 (14).JPG"/>
                    <pic:cNvPicPr>
                      <a:picLocks noChangeAspect="1" noChangeArrowheads="1"/>
                    </pic:cNvPicPr>
                  </pic:nvPicPr>
                  <pic:blipFill>
                    <a:blip r:embed="rId125"/>
                    <a:stretch>
                      <a:fillRect/>
                    </a:stretch>
                  </pic:blipFill>
                  <pic:spPr bwMode="auto">
                    <a:xfrm>
                      <a:off x="0" y="0"/>
                      <a:ext cx="2347768" cy="1565180"/>
                    </a:xfrm>
                    <a:prstGeom prst="rect">
                      <a:avLst/>
                    </a:prstGeom>
                    <a:noFill/>
                    <a:ln>
                      <a:noFill/>
                    </a:ln>
                  </pic:spPr>
                </pic:pic>
              </a:graphicData>
            </a:graphic>
          </wp:inline>
        </w:drawing>
      </w:r>
      <w:r w:rsidR="00C94442">
        <w:rPr>
          <w:rStyle w:val="IntenseReference"/>
        </w:rPr>
        <w:t>~</w:t>
      </w:r>
      <w:r w:rsidR="00C94442" w:rsidRPr="008F37F5">
        <w:rPr>
          <w:rFonts w:ascii="Arial" w:eastAsia="Arial Unicode MS" w:hAnsi="Arial" w:cs="Arial"/>
          <w:spacing w:val="5"/>
          <w:sz w:val="18"/>
          <w:szCs w:val="18"/>
          <w:lang w:eastAsia="zh-CN"/>
        </w:rPr>
        <w:drawing>
          <wp:inline distT="0" distB="0" distL="0" distR="0" wp14:anchorId="60663D7B" wp14:editId="4D518D8C">
            <wp:extent cx="2084152" cy="1566774"/>
            <wp:effectExtent l="0" t="0" r="0" b="0"/>
            <wp:docPr id="1189" name="Picture 518" descr="C:\clipart\AICLslides fotos coloquios\15º 2011macau\fotos\10-15abr2011Tiago, EBP,\11-15abr macau hkTiago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clipart\AICLslides fotos coloquios\15º 2011macau\fotos\10-15abr2011Tiago, EBP,\11-15abr macau hkTiago (146).JPG"/>
                    <pic:cNvPicPr>
                      <a:picLocks noChangeAspect="1" noChangeArrowheads="1"/>
                    </pic:cNvPicPr>
                  </pic:nvPicPr>
                  <pic:blipFill>
                    <a:blip r:embed="rId126"/>
                    <a:stretch>
                      <a:fillRect/>
                    </a:stretch>
                  </pic:blipFill>
                  <pic:spPr bwMode="auto">
                    <a:xfrm>
                      <a:off x="0" y="0"/>
                      <a:ext cx="2095913" cy="1575615"/>
                    </a:xfrm>
                    <a:prstGeom prst="rect">
                      <a:avLst/>
                    </a:prstGeom>
                    <a:noFill/>
                    <a:ln>
                      <a:noFill/>
                    </a:ln>
                  </pic:spPr>
                </pic:pic>
              </a:graphicData>
            </a:graphic>
          </wp:inline>
        </w:drawing>
      </w:r>
    </w:p>
    <w:p w14:paraId="6E2BC5E3" w14:textId="77777777" w:rsidR="009977F1" w:rsidRPr="008F37F5" w:rsidRDefault="004679C2" w:rsidP="009977F1">
      <w:pPr>
        <w:tabs>
          <w:tab w:val="left" w:pos="6379"/>
        </w:tabs>
        <w:ind w:right="-41"/>
        <w:jc w:val="both"/>
        <w:rPr>
          <w:rStyle w:val="IntenseReference"/>
        </w:rPr>
      </w:pPr>
      <w:r w:rsidRPr="008F37F5">
        <w:rPr>
          <w:rStyle w:val="IntenseReference"/>
        </w:rPr>
        <w:t>BRAGANÇA 2007</w:t>
      </w:r>
      <w:r w:rsidR="009977F1">
        <w:rPr>
          <w:rStyle w:val="IntenseReference"/>
        </w:rPr>
        <w:t xml:space="preserve">                                    </w:t>
      </w:r>
      <w:r w:rsidR="009977F1" w:rsidRPr="008F37F5">
        <w:rPr>
          <w:rStyle w:val="IntenseReference"/>
        </w:rPr>
        <w:t>MACAU 2011</w:t>
      </w:r>
    </w:p>
    <w:p w14:paraId="7F4BC104" w14:textId="77777777" w:rsidR="009977F1" w:rsidRDefault="009977F1" w:rsidP="009977F1">
      <w:pPr>
        <w:tabs>
          <w:tab w:val="left" w:pos="6379"/>
        </w:tabs>
        <w:ind w:right="-41"/>
        <w:jc w:val="both"/>
        <w:rPr>
          <w:rStyle w:val="SubtleReference"/>
          <w:rFonts w:eastAsia="Arial Unicode MS"/>
        </w:rPr>
      </w:pPr>
      <w:r w:rsidRPr="008F37F5">
        <w:rPr>
          <w:rFonts w:ascii="Arial" w:eastAsia="Arial Unicode MS" w:hAnsi="Arial" w:cs="Arial"/>
          <w:spacing w:val="5"/>
          <w:sz w:val="18"/>
          <w:szCs w:val="18"/>
          <w:lang w:eastAsia="zh-CN"/>
        </w:rPr>
        <w:drawing>
          <wp:inline distT="0" distB="0" distL="0" distR="0" wp14:anchorId="4F99813F" wp14:editId="4F00397C">
            <wp:extent cx="2114092" cy="1585569"/>
            <wp:effectExtent l="0" t="0" r="0" b="0"/>
            <wp:docPr id="1183" name="Picture 437" descr="C:\clipart\AICLslides fotos coloquios\18º 2012galiza\fotos\galiza2012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clipart\AICLslides fotos coloquios\18º 2012galiza\fotos\galiza2012 (214).jpg"/>
                    <pic:cNvPicPr>
                      <a:picLocks noChangeAspect="1" noChangeArrowheads="1"/>
                    </pic:cNvPicPr>
                  </pic:nvPicPr>
                  <pic:blipFill>
                    <a:blip r:embed="rId127"/>
                    <a:stretch>
                      <a:fillRect/>
                    </a:stretch>
                  </pic:blipFill>
                  <pic:spPr bwMode="auto">
                    <a:xfrm>
                      <a:off x="0" y="0"/>
                      <a:ext cx="2124193" cy="1593145"/>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56AA1D97" wp14:editId="573E1800">
            <wp:extent cx="2143354" cy="1607516"/>
            <wp:effectExtent l="0" t="0" r="0" b="0"/>
            <wp:docPr id="1184" name="Picture 232" descr="C:\clipart\AICLslides fotos coloquios\22º 2014Seia\fotos\fotos todas\Seia26set2014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clipart\AICLslides fotos coloquios\22º 2014Seia\fotos\fotos todas\Seia26set2014 (130).JPG"/>
                    <pic:cNvPicPr>
                      <a:picLocks noChangeAspect="1" noChangeArrowheads="1"/>
                    </pic:cNvPicPr>
                  </pic:nvPicPr>
                  <pic:blipFill>
                    <a:blip r:embed="rId128"/>
                    <a:stretch>
                      <a:fillRect/>
                    </a:stretch>
                  </pic:blipFill>
                  <pic:spPr bwMode="auto">
                    <a:xfrm>
                      <a:off x="0" y="0"/>
                      <a:ext cx="2155574" cy="1616681"/>
                    </a:xfrm>
                    <a:prstGeom prst="rect">
                      <a:avLst/>
                    </a:prstGeom>
                    <a:noFill/>
                    <a:ln>
                      <a:noFill/>
                    </a:ln>
                  </pic:spPr>
                </pic:pic>
              </a:graphicData>
            </a:graphic>
          </wp:inline>
        </w:drawing>
      </w:r>
    </w:p>
    <w:p w14:paraId="1838A187" w14:textId="77777777" w:rsidR="009977F1" w:rsidRPr="008F37F5" w:rsidRDefault="009977F1" w:rsidP="009977F1">
      <w:pPr>
        <w:tabs>
          <w:tab w:val="left" w:pos="6379"/>
        </w:tabs>
        <w:ind w:right="-41"/>
        <w:jc w:val="both"/>
        <w:rPr>
          <w:rFonts w:ascii="Arial" w:eastAsia="Arial Unicode MS" w:hAnsi="Arial" w:cs="Arial"/>
          <w:spacing w:val="5"/>
          <w:sz w:val="18"/>
          <w:szCs w:val="18"/>
        </w:rPr>
      </w:pPr>
      <w:r w:rsidRPr="008F37F5">
        <w:rPr>
          <w:rStyle w:val="SubtleReference"/>
          <w:rFonts w:eastAsia="Arial Unicode MS"/>
        </w:rPr>
        <w:t>LAGOA 2012</w:t>
      </w:r>
      <w:r>
        <w:rPr>
          <w:rStyle w:val="SubtleReference"/>
          <w:rFonts w:eastAsia="Arial Unicode MS"/>
        </w:rPr>
        <w:t xml:space="preserve">                                                </w:t>
      </w:r>
      <w:r w:rsidRPr="008F37F5">
        <w:rPr>
          <w:rStyle w:val="IntenseReference"/>
        </w:rPr>
        <w:t>SEIA 2014</w:t>
      </w:r>
    </w:p>
    <w:p w14:paraId="22CC818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Diretor do Instituto de Filosofia e Letras da UERJ, de 1974-80 e de 84-88; </w:t>
      </w:r>
    </w:p>
    <w:p w14:paraId="1A913C7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Secretário-Geral do Conselho Estadual de Educação do Rio de Janeiro 1965-75; </w:t>
      </w:r>
    </w:p>
    <w:p w14:paraId="50CA15D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Diretor do Instituto de Educação do Rio de Janeiro, de 1976 a 1977; </w:t>
      </w:r>
    </w:p>
    <w:p w14:paraId="32272F3F" w14:textId="77777777" w:rsidR="00C94442" w:rsidRDefault="004679C2" w:rsidP="00C94442">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Membro do Conselho Estadual de Educação do Rio de Janeiro, de 1978 a 1984; </w:t>
      </w:r>
      <w:r w:rsidRPr="008F37F5">
        <w:rPr>
          <w:rFonts w:ascii="Arial" w:eastAsia="Arial Unicode MS" w:hAnsi="Arial" w:cs="Arial"/>
          <w:spacing w:val="5"/>
          <w:sz w:val="18"/>
          <w:szCs w:val="18"/>
          <w:lang w:eastAsia="zh-CN"/>
        </w:rPr>
        <w:drawing>
          <wp:inline distT="0" distB="0" distL="0" distR="0" wp14:anchorId="644CA6BF" wp14:editId="24B1DFFE">
            <wp:extent cx="2128723" cy="1596543"/>
            <wp:effectExtent l="0" t="0" r="0" b="0"/>
            <wp:docPr id="1187" name="Picture 419" descr="C:\clipart\AICLslides fotos coloquios\22º 2014Seia\fotos\fotos todas\28set2014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clipart\AICLslides fotos coloquios\22º 2014Seia\fotos\fotos todas\28set2014 (41).JPG"/>
                    <pic:cNvPicPr>
                      <a:picLocks noChangeAspect="1" noChangeArrowheads="1"/>
                    </pic:cNvPicPr>
                  </pic:nvPicPr>
                  <pic:blipFill>
                    <a:blip r:embed="rId129"/>
                    <a:stretch>
                      <a:fillRect/>
                    </a:stretch>
                  </pic:blipFill>
                  <pic:spPr bwMode="auto">
                    <a:xfrm>
                      <a:off x="0" y="0"/>
                      <a:ext cx="2136001" cy="1602002"/>
                    </a:xfrm>
                    <a:prstGeom prst="rect">
                      <a:avLst/>
                    </a:prstGeom>
                    <a:noFill/>
                    <a:ln>
                      <a:noFill/>
                    </a:ln>
                  </pic:spPr>
                </pic:pic>
              </a:graphicData>
            </a:graphic>
          </wp:inline>
        </w:drawing>
      </w:r>
      <w:r w:rsidR="00C94442" w:rsidRPr="008F37F5">
        <w:rPr>
          <w:rFonts w:ascii="Arial" w:eastAsia="Arial Unicode MS" w:hAnsi="Arial" w:cs="Arial"/>
          <w:spacing w:val="5"/>
          <w:sz w:val="18"/>
          <w:szCs w:val="18"/>
          <w:lang w:eastAsia="zh-CN"/>
        </w:rPr>
        <w:drawing>
          <wp:inline distT="0" distB="0" distL="0" distR="0" wp14:anchorId="6599279C" wp14:editId="6BD814D2">
            <wp:extent cx="2143353" cy="1608406"/>
            <wp:effectExtent l="0" t="0" r="0" b="0"/>
            <wp:docPr id="1188" name="Picture 254" descr="C:\clipart\AICLslides fotos coloquios\17º 2012Lagoa\fotos\lagoa2012 5 02 abr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clipart\AICLslides fotos coloquios\17º 2012Lagoa\fotos\lagoa2012 5 02 abr (123).JPG"/>
                    <pic:cNvPicPr>
                      <a:picLocks noChangeAspect="1" noChangeArrowheads="1"/>
                    </pic:cNvPicPr>
                  </pic:nvPicPr>
                  <pic:blipFill>
                    <a:blip r:embed="rId130"/>
                    <a:stretch>
                      <a:fillRect/>
                    </a:stretch>
                  </pic:blipFill>
                  <pic:spPr bwMode="auto">
                    <a:xfrm>
                      <a:off x="0" y="0"/>
                      <a:ext cx="2167894" cy="1626822"/>
                    </a:xfrm>
                    <a:prstGeom prst="rect">
                      <a:avLst/>
                    </a:prstGeom>
                    <a:noFill/>
                    <a:ln>
                      <a:noFill/>
                    </a:ln>
                  </pic:spPr>
                </pic:pic>
              </a:graphicData>
            </a:graphic>
          </wp:inline>
        </w:drawing>
      </w:r>
    </w:p>
    <w:p w14:paraId="24930A1E" w14:textId="244C44C7" w:rsidR="00C051CD" w:rsidRPr="00C94442" w:rsidRDefault="004679C2" w:rsidP="004D0A45">
      <w:pPr>
        <w:tabs>
          <w:tab w:val="left" w:pos="6379"/>
        </w:tabs>
        <w:ind w:right="-41"/>
        <w:jc w:val="both"/>
        <w:rPr>
          <w:rFonts w:ascii="Arial" w:eastAsia="Arial Unicode MS" w:hAnsi="Arial"/>
          <w:b/>
          <w:smallCaps/>
          <w:color w:val="C0504D"/>
          <w:spacing w:val="5"/>
          <w:sz w:val="18"/>
          <w:u w:val="single"/>
        </w:rPr>
      </w:pPr>
      <w:r w:rsidRPr="008F37F5">
        <w:rPr>
          <w:rFonts w:ascii="Arial" w:eastAsia="Arial Unicode MS" w:hAnsi="Arial" w:cs="Arial"/>
          <w:color w:val="C0504D"/>
          <w:spacing w:val="5"/>
          <w:sz w:val="18"/>
          <w:szCs w:val="18"/>
          <w:u w:val="single"/>
        </w:rPr>
        <w:t>SEIA 2013</w:t>
      </w:r>
      <w:r w:rsidR="00C94442">
        <w:rPr>
          <w:rFonts w:ascii="Arial" w:eastAsia="Arial Unicode MS" w:hAnsi="Arial" w:cs="Arial"/>
          <w:color w:val="C0504D"/>
          <w:spacing w:val="5"/>
          <w:sz w:val="18"/>
          <w:szCs w:val="18"/>
          <w:u w:val="single"/>
        </w:rPr>
        <w:t xml:space="preserve">                                         </w:t>
      </w:r>
      <w:r w:rsidR="00C94442" w:rsidRPr="008F37F5">
        <w:rPr>
          <w:rStyle w:val="IntenseReference"/>
        </w:rPr>
        <w:t>LAGOA 2009</w:t>
      </w:r>
    </w:p>
    <w:p w14:paraId="37F7F5F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Chefe do Departamento de Filologia e Linguística do Instituto de Filosofia e Letras da UERJ, de 1981 a 1984; Chefe do Departamento de Letras da Fundação Técnico-Educacional Souza Marques, de 1968 a 1988. </w:t>
      </w:r>
    </w:p>
    <w:p w14:paraId="3EA2FE9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Membro titular da Academia Brasileira de Filologia, da Sociedade Brasileira de Romanistas, do Círculo Linguístico do Rio de Janeiro. Membro da Société de Linguistique Romane (de que foi membro do Comité Scientifique, para o quadriênio 1996-1999) e do PEN Clube do Brasil. Sócio correspondente da Academia das Ciências de Lisboa e da Academia Internacional da Cultura Portuguesa. </w:t>
      </w:r>
    </w:p>
    <w:p w14:paraId="0E0E7B4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eleito por um colegiado de educadores do Rio de Janeiro, uma das dez personalidades educacionais de 2004 e 2005. </w:t>
      </w:r>
    </w:p>
    <w:p w14:paraId="5C9BBC5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convite da Nova Fronteira integra o Conselho Editorial dos diversos volumes do Dicionário Caldas Aulete. Em 2005 foi nomeado membro do Conselho Estadual de Leitura do Rio de Janeiro e da Comissão para a Definição da Política de Ensino, Aprendizagem, Pesquisa e Promoção da Língua Portuguesa, iniciativa do Ministério da Educação. </w:t>
      </w:r>
    </w:p>
    <w:p w14:paraId="573CD6D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Dentre suas teses universitárias contam-se os seguintes títulos: </w:t>
      </w:r>
    </w:p>
    <w:p w14:paraId="540A7A3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Evolução do Pensamento Concessivo no Português (1954), </w:t>
      </w:r>
    </w:p>
    <w:p w14:paraId="30FFDC8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Futuro em Românico (1962), </w:t>
      </w:r>
    </w:p>
    <w:p w14:paraId="62BC48F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Sintaxe Nominal na Peregrinatio Aetheriae ad Loca Sancta (1964), </w:t>
      </w:r>
    </w:p>
    <w:p w14:paraId="6C47F35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Contribuição de M. Said Ali para a Filologia Portuguesa (1964), </w:t>
      </w:r>
    </w:p>
    <w:p w14:paraId="1F50032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Os Estudos sobre Os Lusíadas de José Mª Rodrigues (1980), </w:t>
      </w:r>
    </w:p>
    <w:p w14:paraId="5B953326" w14:textId="77777777" w:rsidR="00C051CD" w:rsidRPr="008F37F5" w:rsidRDefault="004679C2" w:rsidP="004D0A45">
      <w:pPr>
        <w:tabs>
          <w:tab w:val="left" w:pos="6379"/>
        </w:tabs>
        <w:ind w:right="-41"/>
        <w:jc w:val="both"/>
        <w:rPr>
          <w:rFonts w:ascii="Arial" w:eastAsia="Arial Unicode MS" w:hAnsi="Arial" w:cs="Arial"/>
          <w:color w:val="C0504D"/>
          <w:spacing w:val="5"/>
          <w:sz w:val="18"/>
          <w:szCs w:val="18"/>
          <w:u w:val="single"/>
        </w:rPr>
      </w:pPr>
      <w:r w:rsidRPr="008F37F5">
        <w:rPr>
          <w:rFonts w:ascii="Arial" w:eastAsia="Arial Unicode MS" w:hAnsi="Arial" w:cs="Arial"/>
          <w:spacing w:val="5"/>
          <w:sz w:val="18"/>
          <w:szCs w:val="18"/>
        </w:rPr>
        <w:t>As Fases Históricas da Língua Portuguesa: Tentativa de Proposta de Nova Periodização (1985).</w:t>
      </w:r>
    </w:p>
    <w:p w14:paraId="05D8260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0254C49F" wp14:editId="04837771">
            <wp:extent cx="2742608" cy="2042771"/>
            <wp:effectExtent l="0" t="0" r="0" b="0"/>
            <wp:docPr id="1190" name="Picture 529" descr="C:\clipart\AICLslides fotos coloquios\8º 2007Bragança\FOTOSbragança2007\BRAGANÇA2007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clipart\AICLslides fotos coloquios\8º 2007Bragança\FOTOSbragança2007\BRAGANÇA2007 (129).jpg"/>
                    <pic:cNvPicPr>
                      <a:picLocks noChangeAspect="1" noChangeArrowheads="1"/>
                    </pic:cNvPicPr>
                  </pic:nvPicPr>
                  <pic:blipFill>
                    <a:blip r:embed="rId131"/>
                    <a:stretch>
                      <a:fillRect/>
                    </a:stretch>
                  </pic:blipFill>
                  <pic:spPr bwMode="auto">
                    <a:xfrm>
                      <a:off x="0" y="0"/>
                      <a:ext cx="2751207" cy="2049176"/>
                    </a:xfrm>
                    <a:prstGeom prst="rect">
                      <a:avLst/>
                    </a:prstGeom>
                    <a:noFill/>
                    <a:ln>
                      <a:noFill/>
                    </a:ln>
                  </pic:spPr>
                </pic:pic>
              </a:graphicData>
            </a:graphic>
          </wp:inline>
        </w:drawing>
      </w:r>
    </w:p>
    <w:p w14:paraId="5038941E" w14:textId="77777777" w:rsidR="00C051CD" w:rsidRPr="008F37F5" w:rsidRDefault="004679C2" w:rsidP="004D0A45">
      <w:pPr>
        <w:tabs>
          <w:tab w:val="left" w:pos="6379"/>
        </w:tabs>
        <w:ind w:right="-41"/>
        <w:jc w:val="both"/>
        <w:rPr>
          <w:rStyle w:val="SubtleReference"/>
          <w:rFonts w:eastAsia="Arial Unicode MS"/>
        </w:rPr>
      </w:pPr>
      <w:r w:rsidRPr="008F37F5">
        <w:rPr>
          <w:rStyle w:val="SubtleReference"/>
          <w:rFonts w:eastAsia="Arial Unicode MS"/>
        </w:rPr>
        <w:t>BRAGANÇA 2007</w:t>
      </w:r>
    </w:p>
    <w:p w14:paraId="322AA557" w14:textId="77777777" w:rsidR="00C051CD" w:rsidRPr="008F37F5" w:rsidRDefault="004679C2" w:rsidP="004D0A45">
      <w:pPr>
        <w:tabs>
          <w:tab w:val="left" w:pos="6379"/>
        </w:tabs>
        <w:ind w:right="-41"/>
        <w:jc w:val="both"/>
        <w:rPr>
          <w:rFonts w:ascii="Arial" w:eastAsia="Arial Unicode MS" w:hAnsi="Arial" w:cs="Arial"/>
          <w:bCs/>
          <w:i/>
          <w:iCs/>
          <w:color w:val="000000"/>
          <w:spacing w:val="5"/>
          <w:sz w:val="18"/>
          <w:szCs w:val="18"/>
        </w:rPr>
      </w:pPr>
      <w:r w:rsidRPr="008F37F5">
        <w:rPr>
          <w:rFonts w:ascii="Arial" w:eastAsia="Arial Unicode MS" w:hAnsi="Arial" w:cs="Arial"/>
          <w:spacing w:val="5"/>
          <w:sz w:val="18"/>
          <w:szCs w:val="18"/>
        </w:rPr>
        <w:t xml:space="preserve"> Autor de duas dezenas de livros, entre os quais a Moderna Gramática Portuguesa, amplamente utilizada em escolas e meios acadêmicos, e diretor da equipe de estudantes de Letras da PUC-RJ que, em 1972, levantou o corpus lexical do Vocabulário Ortográfico da Língua Portuguesa, sob a direção geral de Antônio Houaiss. </w:t>
      </w:r>
      <w:r w:rsidRPr="008F37F5">
        <w:rPr>
          <w:rFonts w:ascii="Arial" w:eastAsia="Arial Unicode MS" w:hAnsi="Arial" w:cs="Arial"/>
          <w:bCs/>
          <w:i/>
          <w:iCs/>
          <w:color w:val="000000"/>
          <w:spacing w:val="5"/>
          <w:sz w:val="18"/>
          <w:szCs w:val="18"/>
        </w:rPr>
        <w:t xml:space="preserve">É professor da UERJ e da UFF, membro da ABL </w:t>
      </w:r>
    </w:p>
    <w:p w14:paraId="44B2148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nomeado ACADÉMICO CORRESPONDENTE DA ACADEMIA GALEGA DA LÍNGUA PORTUGUESA em outubro 2012. </w:t>
      </w:r>
    </w:p>
    <w:p w14:paraId="32C69307" w14:textId="77777777" w:rsidR="00C051CD" w:rsidRPr="008F37F5" w:rsidRDefault="004679C2" w:rsidP="004D0A45">
      <w:pPr>
        <w:tabs>
          <w:tab w:val="left" w:pos="6379"/>
        </w:tabs>
        <w:ind w:right="-41"/>
        <w:jc w:val="both"/>
        <w:rPr>
          <w:rStyle w:val="SubtleReference"/>
          <w:rFonts w:eastAsia="Arial Unicode MS"/>
        </w:rPr>
      </w:pPr>
      <w:r w:rsidRPr="008F37F5">
        <w:rPr>
          <w:rStyle w:val="SubtleReference"/>
          <w:rFonts w:eastAsia="Arial Unicode MS"/>
        </w:rPr>
        <w:t xml:space="preserve">É SÓCIO FUNDADOR DA AICL. </w:t>
      </w:r>
    </w:p>
    <w:p w14:paraId="070333E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i/>
          <w:iCs/>
          <w:spacing w:val="5"/>
          <w:sz w:val="18"/>
          <w:szCs w:val="18"/>
        </w:rPr>
        <w:t xml:space="preserve">É </w:t>
      </w:r>
      <w:r w:rsidRPr="008F37F5">
        <w:rPr>
          <w:rFonts w:ascii="Arial" w:eastAsia="Arial Unicode MS" w:hAnsi="Arial" w:cs="Arial"/>
          <w:spacing w:val="5"/>
          <w:sz w:val="18"/>
          <w:szCs w:val="18"/>
        </w:rPr>
        <w:t>patrono dos Colóquios da Lusofonia desde 2007.</w:t>
      </w:r>
    </w:p>
    <w:p w14:paraId="23D68073" w14:textId="429FB935" w:rsidR="009977F1" w:rsidRDefault="004679C2" w:rsidP="004D0A45">
      <w:pPr>
        <w:tabs>
          <w:tab w:val="left" w:pos="6379"/>
        </w:tabs>
        <w:ind w:right="-41"/>
        <w:jc w:val="both"/>
        <w:rPr>
          <w:rStyle w:val="SubtleReference"/>
          <w:rFonts w:eastAsia="Arial Unicode MS"/>
        </w:rPr>
      </w:pPr>
      <w:r w:rsidRPr="008F37F5">
        <w:rPr>
          <w:rFonts w:ascii="Arial" w:eastAsia="Arial Unicode MS" w:hAnsi="Arial" w:cs="Arial"/>
          <w:spacing w:val="5"/>
          <w:sz w:val="18"/>
          <w:szCs w:val="18"/>
          <w:lang w:eastAsia="zh-CN"/>
        </w:rPr>
        <w:drawing>
          <wp:inline distT="0" distB="0" distL="0" distR="0" wp14:anchorId="08538897" wp14:editId="1B1053B6">
            <wp:extent cx="1916582" cy="1439192"/>
            <wp:effectExtent l="0" t="0" r="0" b="0"/>
            <wp:docPr id="1191" name="Picture 345" descr="I:\clipart\AICLslides fotos coloquios\2011macau\fotos\rolf macau\11-15abr macau2011 (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clipart\AICLslides fotos coloquios\2011macau\fotos\rolf macau\11-15abr macau2011 (425).JPG"/>
                    <pic:cNvPicPr>
                      <a:picLocks noChangeAspect="1" noChangeArrowheads="1"/>
                    </pic:cNvPicPr>
                  </pic:nvPicPr>
                  <pic:blipFill>
                    <a:blip r:embed="rId132"/>
                    <a:stretch>
                      <a:fillRect/>
                    </a:stretch>
                  </pic:blipFill>
                  <pic:spPr bwMode="auto">
                    <a:xfrm>
                      <a:off x="0" y="0"/>
                      <a:ext cx="1922865" cy="1443910"/>
                    </a:xfrm>
                    <a:prstGeom prst="rect">
                      <a:avLst/>
                    </a:prstGeom>
                    <a:noFill/>
                    <a:ln>
                      <a:noFill/>
                    </a:ln>
                  </pic:spPr>
                </pic:pic>
              </a:graphicData>
            </a:graphic>
          </wp:inline>
        </w:drawing>
      </w:r>
      <w:r w:rsidR="009977F1" w:rsidRPr="008F37F5">
        <w:rPr>
          <w:rFonts w:ascii="Arial" w:eastAsia="Arial Unicode MS" w:hAnsi="Arial" w:cs="Arial"/>
          <w:spacing w:val="5"/>
          <w:sz w:val="18"/>
          <w:szCs w:val="18"/>
          <w:lang w:eastAsia="zh-CN"/>
        </w:rPr>
        <w:drawing>
          <wp:inline distT="0" distB="0" distL="0" distR="0" wp14:anchorId="049100FF" wp14:editId="49DFE8D7">
            <wp:extent cx="1991334" cy="1495323"/>
            <wp:effectExtent l="0" t="0" r="0" b="0"/>
            <wp:docPr id="1192" name="Picture 276" descr="I:\clipart\AICLslides fotos coloquios\2012galiza\2012galiza net\GALIZA2012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clipart\AICLslides fotos coloquios\2012galiza\2012galiza net\GALIZA2012 (200).JPG"/>
                    <pic:cNvPicPr>
                      <a:picLocks noChangeAspect="1" noChangeArrowheads="1"/>
                    </pic:cNvPicPr>
                  </pic:nvPicPr>
                  <pic:blipFill>
                    <a:blip r:embed="rId133"/>
                    <a:stretch>
                      <a:fillRect/>
                    </a:stretch>
                  </pic:blipFill>
                  <pic:spPr bwMode="auto">
                    <a:xfrm>
                      <a:off x="0" y="0"/>
                      <a:ext cx="1999976" cy="1501812"/>
                    </a:xfrm>
                    <a:prstGeom prst="rect">
                      <a:avLst/>
                    </a:prstGeom>
                    <a:noFill/>
                    <a:ln>
                      <a:noFill/>
                    </a:ln>
                  </pic:spPr>
                </pic:pic>
              </a:graphicData>
            </a:graphic>
          </wp:inline>
        </w:drawing>
      </w:r>
    </w:p>
    <w:p w14:paraId="782705FE" w14:textId="5CCF80A1"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SubtleReference"/>
          <w:rFonts w:eastAsia="Arial Unicode MS"/>
        </w:rPr>
        <w:t>HONG KONG 2011</w:t>
      </w:r>
      <w:r w:rsidRPr="008F37F5">
        <w:rPr>
          <w:rFonts w:ascii="Arial" w:eastAsia="Arial Unicode MS" w:hAnsi="Arial" w:cs="Arial"/>
          <w:spacing w:val="5"/>
          <w:sz w:val="18"/>
          <w:szCs w:val="18"/>
        </w:rPr>
        <w:t xml:space="preserve">    </w:t>
      </w:r>
      <w:r w:rsidR="009977F1">
        <w:rPr>
          <w:rFonts w:ascii="Arial" w:eastAsia="Arial Unicode MS" w:hAnsi="Arial" w:cs="Arial"/>
          <w:spacing w:val="5"/>
          <w:sz w:val="18"/>
          <w:szCs w:val="18"/>
        </w:rPr>
        <w:t xml:space="preserve">                   </w:t>
      </w:r>
      <w:r w:rsidRPr="008F37F5">
        <w:rPr>
          <w:rFonts w:ascii="Arial" w:eastAsia="Arial Unicode MS" w:hAnsi="Arial" w:cs="Arial"/>
          <w:spacing w:val="5"/>
          <w:sz w:val="18"/>
          <w:szCs w:val="18"/>
        </w:rPr>
        <w:t xml:space="preserve"> </w:t>
      </w:r>
      <w:r w:rsidRPr="008F37F5">
        <w:rPr>
          <w:rStyle w:val="SubtleReference"/>
          <w:rFonts w:eastAsia="Arial Unicode MS"/>
        </w:rPr>
        <w:t>OURENSE, GALIZA 2012</w:t>
      </w:r>
    </w:p>
    <w:p w14:paraId="6DCAE03F" w14:textId="77777777" w:rsidR="00C051CD" w:rsidRPr="008F37F5" w:rsidRDefault="004679C2" w:rsidP="004D0A45">
      <w:pPr>
        <w:tabs>
          <w:tab w:val="left" w:pos="6379"/>
        </w:tabs>
        <w:ind w:right="-41"/>
        <w:jc w:val="both"/>
        <w:rPr>
          <w:rStyle w:val="IntenseReference"/>
        </w:rPr>
      </w:pPr>
      <w:r w:rsidRPr="008F37F5">
        <w:rPr>
          <w:rStyle w:val="IntenseReference"/>
        </w:rPr>
        <w:t>TOMOU PARTE NOS COLÓQUIOS DE BRAGANÇA 2007,2008, 2009 LAGOA 2008, 2009, BRASIL E BRAGANÇA 2010, MACAU E SANTA MARIA 2011, LAGOA E GALIZA 2012, MAIA E SEIA 2013, MOINHOS E SEIA 2014</w:t>
      </w:r>
    </w:p>
    <w:p w14:paraId="5E600273" w14:textId="77777777" w:rsidR="00C051CD" w:rsidRPr="008F37F5" w:rsidRDefault="00621AF1" w:rsidP="004D0A45">
      <w:pPr>
        <w:tabs>
          <w:tab w:val="left" w:pos="6379"/>
        </w:tabs>
        <w:ind w:right="-41"/>
        <w:jc w:val="both"/>
        <w:rPr>
          <w:rFonts w:ascii="Arial" w:eastAsia="Arial Unicode MS" w:hAnsi="Arial" w:cs="Arial"/>
          <w:spacing w:val="5"/>
          <w:sz w:val="18"/>
          <w:szCs w:val="18"/>
          <w:shd w:val="clear" w:color="auto" w:fill="F2F2F2"/>
          <w:lang w:eastAsia="pt-BR"/>
        </w:rPr>
      </w:pPr>
      <w:r w:rsidRPr="008F37F5">
        <w:rPr>
          <w:rFonts w:ascii="Arial" w:eastAsia="Arial Unicode MS" w:hAnsi="Arial" w:cs="Arial"/>
          <w:spacing w:val="5"/>
          <w:sz w:val="18"/>
          <w:szCs w:val="18"/>
          <w:shd w:val="clear" w:color="auto" w:fill="F2F2F2"/>
          <w:lang w:eastAsia="pt-BR"/>
        </w:rPr>
        <w:pict w14:anchorId="18002864">
          <v:shape id="_x0000_i1097" type="#_x0000_t75" style="width:324pt;height:5.4pt" o:hrpct="0" o:hr="t">
            <v:imagedata r:id="rId13" o:title="BD10256_"/>
          </v:shape>
        </w:pict>
      </w:r>
    </w:p>
    <w:p w14:paraId="244ADA55" w14:textId="77777777" w:rsidR="0034067E" w:rsidRPr="008F37F5" w:rsidRDefault="004679C2" w:rsidP="004D0A45">
      <w:pPr>
        <w:pStyle w:val="Heading4"/>
        <w:spacing w:line="240" w:lineRule="auto"/>
        <w:rPr>
          <w:rStyle w:val="Heading2Char"/>
          <w:bCs w:val="0"/>
          <w:iCs w:val="0"/>
          <w:sz w:val="18"/>
          <w:szCs w:val="18"/>
        </w:rPr>
      </w:pPr>
      <w:r w:rsidRPr="008F37F5">
        <w:rPr>
          <w:rStyle w:val="Heading2Char"/>
          <w:bCs w:val="0"/>
          <w:iCs w:val="0"/>
          <w:sz w:val="18"/>
          <w:szCs w:val="18"/>
        </w:rPr>
        <w:t>FÁTIMA MADRUGA, MÉDICA NO HOSPITAL DE VILA NOVA DE GAIA – ASSISTENTE PRESENCIAL CONVIDADA</w:t>
      </w:r>
    </w:p>
    <w:p w14:paraId="66A6BF93" w14:textId="0286FA1B" w:rsidR="0034067E" w:rsidRPr="008F37F5" w:rsidRDefault="009977F1" w:rsidP="004D0A45">
      <w:pPr>
        <w:rPr>
          <w:rStyle w:val="SubtleReference"/>
          <w:rFonts w:eastAsiaTheme="minorHAnsi"/>
        </w:rPr>
      </w:pPr>
      <w:r w:rsidRPr="008F37F5">
        <w:rPr>
          <w:rFonts w:eastAsiaTheme="minorHAnsi"/>
          <w:lang w:eastAsia="zh-CN"/>
        </w:rPr>
        <w:drawing>
          <wp:inline distT="0" distB="0" distL="0" distR="0" wp14:anchorId="5E1BD925" wp14:editId="2C10684D">
            <wp:extent cx="2229465" cy="1254074"/>
            <wp:effectExtent l="0" t="0" r="0" b="0"/>
            <wp:docPr id="1195" name="Picture 132" descr="L:\clipart\AICLslides fotos coloquios\21º 2014moinhos\FOTOS\todas\Moinhos27abr014 sessoes (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L:\clipart\AICLslides fotos coloquios\21º 2014moinhos\FOTOS\todas\Moinhos27abr014 sessoes (248).jpg"/>
                    <pic:cNvPicPr>
                      <a:picLocks noChangeAspect="1" noChangeArrowheads="1"/>
                    </pic:cNvPicPr>
                  </pic:nvPicPr>
                  <pic:blipFill>
                    <a:blip r:embed="rId134"/>
                    <a:stretch>
                      <a:fillRect/>
                    </a:stretch>
                  </pic:blipFill>
                  <pic:spPr bwMode="auto">
                    <a:xfrm>
                      <a:off x="0" y="0"/>
                      <a:ext cx="2240316" cy="1260178"/>
                    </a:xfrm>
                    <a:prstGeom prst="rect">
                      <a:avLst/>
                    </a:prstGeom>
                    <a:noFill/>
                    <a:ln>
                      <a:noFill/>
                    </a:ln>
                  </pic:spPr>
                </pic:pic>
              </a:graphicData>
            </a:graphic>
          </wp:inline>
        </w:drawing>
      </w:r>
      <w:r w:rsidR="004679C2" w:rsidRPr="008F37F5">
        <w:rPr>
          <w:rFonts w:eastAsiaTheme="minorHAnsi"/>
          <w:lang w:eastAsia="zh-CN"/>
        </w:rPr>
        <w:drawing>
          <wp:inline distT="0" distB="0" distL="0" distR="0" wp14:anchorId="591A3422" wp14:editId="0A9C464E">
            <wp:extent cx="2186568" cy="1268953"/>
            <wp:effectExtent l="0" t="0" r="0" b="0"/>
            <wp:docPr id="1194" name="Picture 131" descr="L:\clipart\AICLslides fotos coloquios\16º 2011stª mª\fotos\tiago2011 (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clipart\AICLslides fotos coloquios\16º 2011stª mª\fotos\tiago2011 (367).jpg"/>
                    <pic:cNvPicPr>
                      <a:picLocks noChangeAspect="1" noChangeArrowheads="1"/>
                    </pic:cNvPicPr>
                  </pic:nvPicPr>
                  <pic:blipFill>
                    <a:blip r:embed="rId135"/>
                    <a:stretch>
                      <a:fillRect/>
                    </a:stretch>
                  </pic:blipFill>
                  <pic:spPr bwMode="auto">
                    <a:xfrm>
                      <a:off x="0" y="0"/>
                      <a:ext cx="2192140" cy="1272187"/>
                    </a:xfrm>
                    <a:prstGeom prst="rect">
                      <a:avLst/>
                    </a:prstGeom>
                    <a:noFill/>
                    <a:ln>
                      <a:noFill/>
                    </a:ln>
                  </pic:spPr>
                </pic:pic>
              </a:graphicData>
            </a:graphic>
          </wp:inline>
        </w:drawing>
      </w:r>
      <w:r>
        <w:rPr>
          <w:rStyle w:val="SubtleReference"/>
          <w:rFonts w:eastAsiaTheme="minorHAnsi"/>
        </w:rPr>
        <w:t xml:space="preserve"> </w:t>
      </w:r>
      <w:r w:rsidR="004679C2" w:rsidRPr="008F37F5">
        <w:rPr>
          <w:rStyle w:val="SubtleReference"/>
          <w:rFonts w:eastAsiaTheme="minorHAnsi"/>
        </w:rPr>
        <w:t xml:space="preserve">MOINHOS </w:t>
      </w:r>
      <w:r>
        <w:rPr>
          <w:rStyle w:val="SubtleReference"/>
          <w:rFonts w:eastAsiaTheme="minorHAnsi"/>
        </w:rPr>
        <w:t>2014</w:t>
      </w:r>
      <w:r>
        <w:rPr>
          <w:rStyle w:val="SubtleReference"/>
          <w:rFonts w:eastAsiaTheme="minorHAnsi"/>
        </w:rPr>
        <w:tab/>
      </w:r>
      <w:r>
        <w:rPr>
          <w:rStyle w:val="SubtleReference"/>
          <w:rFonts w:eastAsiaTheme="minorHAnsi"/>
        </w:rPr>
        <w:tab/>
      </w:r>
      <w:r>
        <w:rPr>
          <w:rStyle w:val="SubtleReference"/>
          <w:rFonts w:eastAsiaTheme="minorHAnsi"/>
        </w:rPr>
        <w:tab/>
      </w:r>
      <w:r w:rsidRPr="008F37F5">
        <w:rPr>
          <w:rStyle w:val="SubtleReference"/>
          <w:rFonts w:eastAsiaTheme="minorHAnsi"/>
        </w:rPr>
        <w:t>STA MARIA</w:t>
      </w:r>
      <w:r>
        <w:rPr>
          <w:rStyle w:val="SubtleReference"/>
          <w:rFonts w:eastAsiaTheme="minorHAnsi"/>
        </w:rPr>
        <w:t xml:space="preserve">   </w:t>
      </w:r>
      <w:r>
        <w:rPr>
          <w:rStyle w:val="SubtleReference"/>
          <w:rFonts w:eastAsiaTheme="minorHAnsi"/>
        </w:rPr>
        <w:t>2011</w:t>
      </w:r>
    </w:p>
    <w:p w14:paraId="5CB186AE" w14:textId="0F358B25" w:rsidR="0034067E" w:rsidRDefault="004679C2" w:rsidP="004D0A45">
      <w:pPr>
        <w:rPr>
          <w:rStyle w:val="IntenseReference"/>
          <w:rFonts w:eastAsiaTheme="minorHAnsi"/>
        </w:rPr>
      </w:pPr>
      <w:r w:rsidRPr="008F37F5">
        <w:rPr>
          <w:rStyle w:val="IntenseReference"/>
          <w:rFonts w:eastAsiaTheme="minorHAnsi"/>
        </w:rPr>
        <w:t>Tomou parte no 16º em vila do porto, santa maria e no 21º moinhos de porto formoso</w:t>
      </w:r>
    </w:p>
    <w:p w14:paraId="1427B9CD" w14:textId="5505D182" w:rsidR="009977F1" w:rsidRPr="008F37F5" w:rsidRDefault="009977F1" w:rsidP="004D0A45">
      <w:pPr>
        <w:rPr>
          <w:rStyle w:val="IntenseReference"/>
          <w:rFonts w:eastAsiaTheme="minorHAnsi"/>
        </w:rPr>
      </w:pPr>
      <w:r w:rsidRPr="008F37F5">
        <w:rPr>
          <w:rFonts w:ascii="Arial" w:eastAsia="Arial Unicode MS" w:hAnsi="Arial" w:cs="Arial"/>
          <w:spacing w:val="5"/>
          <w:sz w:val="18"/>
          <w:szCs w:val="18"/>
          <w:shd w:val="clear" w:color="auto" w:fill="F2F2F2"/>
          <w:lang w:eastAsia="pt-BR"/>
        </w:rPr>
        <w:pict w14:anchorId="5D104A78">
          <v:shape id="_x0000_i1236" type="#_x0000_t75" style="width:324pt;height:5.4pt" o:hrpct="0" o:hr="t">
            <v:imagedata r:id="rId13" o:title="BD10256_"/>
          </v:shape>
        </w:pict>
      </w:r>
    </w:p>
    <w:p w14:paraId="2188AE75" w14:textId="77777777" w:rsidR="0034067E" w:rsidRPr="008F37F5" w:rsidRDefault="00EC0275" w:rsidP="004D0A45">
      <w:pPr>
        <w:rPr>
          <w:rStyle w:val="IntenseReference"/>
          <w:rFonts w:eastAsiaTheme="minorHAnsi"/>
        </w:rPr>
      </w:pPr>
    </w:p>
    <w:p w14:paraId="139991E7" w14:textId="77777777" w:rsidR="00C051CD" w:rsidRPr="008F37F5" w:rsidRDefault="004679C2" w:rsidP="004D0A45">
      <w:pPr>
        <w:pStyle w:val="Heading4"/>
        <w:spacing w:line="240" w:lineRule="auto"/>
      </w:pPr>
      <w:r w:rsidRPr="008F37F5">
        <w:t xml:space="preserve"> FRANCISCO MADRUGA, DIRETOR. EDITORA CALENDÁRIO DAS LETRAS </w:t>
      </w:r>
      <w:hyperlink r:id="rId136" w:history="1">
        <w:r w:rsidRPr="008F37F5">
          <w:rPr>
            <w:rStyle w:val="Heading4Char"/>
          </w:rPr>
          <w:t>WWW.CALENDARIO.PT</w:t>
        </w:r>
      </w:hyperlink>
      <w:r w:rsidRPr="008F37F5">
        <w:t>,/AICL, ASSISTENTE PRESENCIAL</w:t>
      </w:r>
    </w:p>
    <w:p w14:paraId="2822AEF8" w14:textId="274745D7" w:rsidR="009977F1"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572686CC" wp14:editId="2660C728">
            <wp:extent cx="2183588" cy="1455725"/>
            <wp:effectExtent l="0" t="0" r="0" b="0"/>
            <wp:docPr id="1196" name="Picture 521" descr="C:\clipart\AICLslides fotos coloquios\19º 2013maia\fotos 2013 maia\tudo\maia2013 Pro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C:\clipart\AICLslides fotos coloquios\19º 2013maia\fotos 2013 maia\tudo\maia2013 Pro (222).JPG"/>
                    <pic:cNvPicPr>
                      <a:picLocks noChangeAspect="1" noChangeArrowheads="1"/>
                    </pic:cNvPicPr>
                  </pic:nvPicPr>
                  <pic:blipFill>
                    <a:blip r:embed="rId137"/>
                    <a:stretch>
                      <a:fillRect/>
                    </a:stretch>
                  </pic:blipFill>
                  <pic:spPr bwMode="auto">
                    <a:xfrm>
                      <a:off x="0" y="0"/>
                      <a:ext cx="2187344" cy="1458229"/>
                    </a:xfrm>
                    <a:prstGeom prst="rect">
                      <a:avLst/>
                    </a:prstGeom>
                    <a:noFill/>
                    <a:ln>
                      <a:noFill/>
                    </a:ln>
                  </pic:spPr>
                </pic:pic>
              </a:graphicData>
            </a:graphic>
          </wp:inline>
        </w:drawing>
      </w:r>
      <w:r w:rsidR="009977F1" w:rsidRPr="008F37F5">
        <w:rPr>
          <w:rFonts w:ascii="Arial" w:eastAsia="Arial Unicode MS" w:hAnsi="Arial" w:cs="Arial"/>
          <w:spacing w:val="5"/>
          <w:sz w:val="18"/>
          <w:szCs w:val="18"/>
          <w:lang w:eastAsia="zh-CN"/>
        </w:rPr>
        <w:drawing>
          <wp:inline distT="0" distB="0" distL="0" distR="0" wp14:anchorId="744F1F92" wp14:editId="1A7B1568">
            <wp:extent cx="2152690" cy="1435126"/>
            <wp:effectExtent l="0" t="0" r="0" b="0"/>
            <wp:docPr id="1197" name="Picture 522" descr="C:\clipart\AICLslides fotos coloquios\19º 2013maia\fotos 2013 maia\tudo\maia2013 Pro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clipart\AICLslides fotos coloquios\19º 2013maia\fotos 2013 maia\tudo\maia2013 Pro (216).JPG"/>
                    <pic:cNvPicPr>
                      <a:picLocks noChangeAspect="1" noChangeArrowheads="1"/>
                    </pic:cNvPicPr>
                  </pic:nvPicPr>
                  <pic:blipFill>
                    <a:blip r:embed="rId138"/>
                    <a:stretch>
                      <a:fillRect/>
                    </a:stretch>
                  </pic:blipFill>
                  <pic:spPr bwMode="auto">
                    <a:xfrm>
                      <a:off x="0" y="0"/>
                      <a:ext cx="2164511" cy="1443007"/>
                    </a:xfrm>
                    <a:prstGeom prst="rect">
                      <a:avLst/>
                    </a:prstGeom>
                    <a:noFill/>
                    <a:ln>
                      <a:noFill/>
                    </a:ln>
                  </pic:spPr>
                </pic:pic>
              </a:graphicData>
            </a:graphic>
          </wp:inline>
        </w:drawing>
      </w:r>
    </w:p>
    <w:p w14:paraId="4C1703E1" w14:textId="0014C114"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PDL 2013</w:t>
      </w:r>
    </w:p>
    <w:p w14:paraId="29FCBCF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FRANCISCO FERNANDES MADRUGA,</w:t>
      </w:r>
      <w:r w:rsidRPr="008F37F5">
        <w:rPr>
          <w:rFonts w:ascii="Arial" w:eastAsia="Arial Unicode MS" w:hAnsi="Arial" w:cs="Arial"/>
          <w:spacing w:val="5"/>
          <w:sz w:val="18"/>
          <w:szCs w:val="18"/>
        </w:rPr>
        <w:t xml:space="preserve"> nascido em Mogadouro, Distrito de Bragança a 6 de maio de 1957, vive em Vila Nova de Gaia desde os 4 anos, foi sócio fundador das Editoras Campo das Letras, Campo da Comunicação, do Jornal </w:t>
      </w:r>
      <w:r w:rsidRPr="008F37F5">
        <w:rPr>
          <w:rFonts w:ascii="Arial" w:eastAsia="Arial Unicode MS" w:hAnsi="Arial" w:cs="Arial"/>
          <w:i/>
          <w:spacing w:val="5"/>
          <w:sz w:val="18"/>
          <w:szCs w:val="18"/>
        </w:rPr>
        <w:t>Le Monde Diplomatique</w:t>
      </w:r>
      <w:r w:rsidRPr="008F37F5">
        <w:rPr>
          <w:rFonts w:ascii="Arial" w:eastAsia="Arial Unicode MS" w:hAnsi="Arial" w:cs="Arial"/>
          <w:spacing w:val="5"/>
          <w:sz w:val="18"/>
          <w:szCs w:val="18"/>
        </w:rPr>
        <w:t xml:space="preserve"> edição portuguesa e da Empresa de Comércio Livreiro, distribuidora da Editorial Caminho. </w:t>
      </w:r>
    </w:p>
    <w:p w14:paraId="07689692" w14:textId="257B5492" w:rsidR="009977F1" w:rsidRDefault="009977F1"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49923711" wp14:editId="68E47E19">
            <wp:extent cx="2399385" cy="1801735"/>
            <wp:effectExtent l="0" t="0" r="0" b="0"/>
            <wp:docPr id="1199" name="Picture 513" descr="C:\clipart\AICLslides fotos coloquios\15º 2011macau\fotos\10-19ABR2011JC Zaida Rolf\13abr macaupmJC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clipart\AICLslides fotos coloquios\15º 2011macau\fotos\10-19ABR2011JC Zaida Rolf\13abr macaupmJC (29).JPG"/>
                    <pic:cNvPicPr>
                      <a:picLocks noChangeAspect="1" noChangeArrowheads="1"/>
                    </pic:cNvPicPr>
                  </pic:nvPicPr>
                  <pic:blipFill>
                    <a:blip r:embed="rId139"/>
                    <a:stretch>
                      <a:fillRect/>
                    </a:stretch>
                  </pic:blipFill>
                  <pic:spPr bwMode="auto">
                    <a:xfrm>
                      <a:off x="0" y="0"/>
                      <a:ext cx="2417488" cy="1815329"/>
                    </a:xfrm>
                    <a:prstGeom prst="rect">
                      <a:avLst/>
                    </a:prstGeom>
                    <a:noFill/>
                    <a:ln>
                      <a:noFill/>
                    </a:ln>
                  </pic:spPr>
                </pic:pic>
              </a:graphicData>
            </a:graphic>
          </wp:inline>
        </w:drawing>
      </w:r>
      <w:r w:rsidR="003C25FA" w:rsidRPr="008F37F5">
        <w:rPr>
          <w:rFonts w:ascii="Arial" w:eastAsia="Arial Unicode MS" w:hAnsi="Arial" w:cs="Arial"/>
          <w:spacing w:val="5"/>
          <w:sz w:val="18"/>
          <w:szCs w:val="18"/>
          <w:lang w:eastAsia="zh-CN"/>
        </w:rPr>
        <w:drawing>
          <wp:inline distT="0" distB="0" distL="0" distR="0" wp14:anchorId="0768367D" wp14:editId="2039CFFE">
            <wp:extent cx="1342749" cy="1791656"/>
            <wp:effectExtent l="0" t="0" r="0" b="0"/>
            <wp:docPr id="1200" name="Picture 468" descr="C:\clipart\AICLslides fotos coloquios\13º 2010brasil\Santa Catarina - Florianópolis\açorianopolis por anacleto-matias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clipart\AICLslides fotos coloquios\13º 2010brasil\Santa Catarina - Florianópolis\açorianopolis por anacleto-matias (213).JPG"/>
                    <pic:cNvPicPr>
                      <a:picLocks noChangeAspect="1" noChangeArrowheads="1"/>
                    </pic:cNvPicPr>
                  </pic:nvPicPr>
                  <pic:blipFill>
                    <a:blip r:embed="rId140"/>
                    <a:stretch>
                      <a:fillRect/>
                    </a:stretch>
                  </pic:blipFill>
                  <pic:spPr bwMode="auto">
                    <a:xfrm>
                      <a:off x="0" y="0"/>
                      <a:ext cx="1353320" cy="1805761"/>
                    </a:xfrm>
                    <a:prstGeom prst="rect">
                      <a:avLst/>
                    </a:prstGeom>
                    <a:noFill/>
                    <a:ln>
                      <a:noFill/>
                    </a:ln>
                  </pic:spPr>
                </pic:pic>
              </a:graphicData>
            </a:graphic>
          </wp:inline>
        </w:drawing>
      </w:r>
    </w:p>
    <w:p w14:paraId="6EE15DA4" w14:textId="2B33CC9B"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Macau 2011</w:t>
      </w:r>
      <w:r w:rsidR="003C25FA">
        <w:rPr>
          <w:rStyle w:val="IntenseReference"/>
        </w:rPr>
        <w:t xml:space="preserve">                               </w:t>
      </w:r>
      <w:r w:rsidRPr="008F37F5">
        <w:rPr>
          <w:rStyle w:val="IntenseReference"/>
        </w:rPr>
        <w:t>FLORIPA 2010</w:t>
      </w:r>
    </w:p>
    <w:p w14:paraId="5D4FCCA5" w14:textId="77777777" w:rsidR="006F704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Foi membro da Comissão Organizadora do III Congresso de Trás-os-Montes e Alto Douro. Trabalhou no Jornal</w:t>
      </w:r>
      <w:r w:rsidRPr="008F37F5">
        <w:rPr>
          <w:rFonts w:ascii="Arial" w:eastAsia="Arial Unicode MS" w:hAnsi="Arial" w:cs="Arial"/>
          <w:i/>
          <w:spacing w:val="5"/>
          <w:sz w:val="18"/>
          <w:szCs w:val="18"/>
        </w:rPr>
        <w:t xml:space="preserve"> Norte Popular </w:t>
      </w:r>
      <w:r w:rsidRPr="008F37F5">
        <w:rPr>
          <w:rFonts w:ascii="Arial" w:eastAsia="Arial Unicode MS" w:hAnsi="Arial" w:cs="Arial"/>
          <w:spacing w:val="5"/>
          <w:sz w:val="18"/>
          <w:szCs w:val="18"/>
        </w:rPr>
        <w:t xml:space="preserve">e foi colaborador permanente do jornal A Voz do Nordeste. </w:t>
      </w:r>
    </w:p>
    <w:p w14:paraId="596AC895" w14:textId="77777777" w:rsidR="006F704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Teve colaboração regular nos Jornais Nordeste, Mensageiro de Bragança e Informativo.</w:t>
      </w:r>
    </w:p>
    <w:p w14:paraId="709DD285" w14:textId="77777777" w:rsidR="006F704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Editou em colaboração com a Revista BITÓRÓ a Antologia Novos Tempos Velhas Culturas. </w:t>
      </w:r>
    </w:p>
    <w:p w14:paraId="71A222B6" w14:textId="77777777" w:rsidR="006F704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fundador do Fórum Terras de Mogadouro e responsável pela respetiva revista. </w:t>
      </w:r>
    </w:p>
    <w:p w14:paraId="741A9D9F" w14:textId="77777777" w:rsidR="006F704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membro da Direção da APEL - Associação Portuguesa de Editores e Livreiros durante 2 mandatos. </w:t>
      </w:r>
    </w:p>
    <w:p w14:paraId="3C1DC031" w14:textId="77777777" w:rsidR="006F704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Fundador da Calendário de Letras, projeto Cultural onde desenvolve a sua atividade profissional. </w:t>
      </w:r>
    </w:p>
    <w:p w14:paraId="5C62F32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Convidado no colóquio de 2009, foi selecionado em 2010 para ir ao Brasil, e em 2011 a Macau. </w:t>
      </w:r>
    </w:p>
    <w:p w14:paraId="5B166FA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partir daí foi nomeado Editor Residente dos Colóquios na tarefa de divulgar e buscar parcerias editoriais, e apresentar uma pequena mostra com exemplares de autores contemporâneos portugueses e açorianos ligados aos colóquios (Anabela Mimoso, Cristóvão de Aguiar, Chrys Chrystello, Vasco Pereira da Costa, Rosário Girão, Helena Chrystello, etc.). </w:t>
      </w:r>
    </w:p>
    <w:p w14:paraId="06C6A07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É o editor da Antologia (monolingue) de Autores Açorianos Contemporâneos de Helena Chrystello e Rosário Girão, da sua versão bilingue (Português-Inglês) e da Coletânea de textos dramáticos açorianos e da Antologia 9 ilhas, 9 escritoras. </w:t>
      </w:r>
    </w:p>
    <w:p w14:paraId="0D0657DD" w14:textId="77777777" w:rsidR="00C051CD" w:rsidRPr="008F37F5" w:rsidRDefault="004679C2" w:rsidP="004D0A45">
      <w:pPr>
        <w:tabs>
          <w:tab w:val="left" w:pos="6379"/>
        </w:tabs>
        <w:ind w:right="-41"/>
        <w:jc w:val="both"/>
        <w:rPr>
          <w:rFonts w:ascii="Arial" w:eastAsia="Arial Unicode MS" w:hAnsi="Arial" w:cs="Arial"/>
          <w:color w:val="C0504D"/>
          <w:spacing w:val="5"/>
          <w:sz w:val="18"/>
          <w:szCs w:val="18"/>
          <w:u w:val="single"/>
        </w:rPr>
      </w:pPr>
      <w:r w:rsidRPr="008F37F5">
        <w:rPr>
          <w:rFonts w:ascii="Arial" w:eastAsia="Arial Unicode MS" w:hAnsi="Arial" w:cs="Arial"/>
          <w:spacing w:val="5"/>
          <w:sz w:val="18"/>
          <w:szCs w:val="18"/>
          <w:lang w:eastAsia="zh-CN"/>
        </w:rPr>
        <w:drawing>
          <wp:inline distT="0" distB="0" distL="0" distR="0" wp14:anchorId="78A7B24D" wp14:editId="5470209E">
            <wp:extent cx="2552700" cy="1914526"/>
            <wp:effectExtent l="0" t="0" r="0" b="9525"/>
            <wp:docPr id="1201" name="Picture 446" descr="C:\clipart\AICLslides fotos coloquios\18º 2012galiza\fotos\galiza2012 (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clipart\AICLslides fotos coloquios\18º 2012galiza\fotos\galiza2012 (1375).JPG"/>
                    <pic:cNvPicPr>
                      <a:picLocks noChangeAspect="1" noChangeArrowheads="1"/>
                    </pic:cNvPicPr>
                  </pic:nvPicPr>
                  <pic:blipFill>
                    <a:blip r:embed="rId141"/>
                    <a:stretch>
                      <a:fillRect/>
                    </a:stretch>
                  </pic:blipFill>
                  <pic:spPr bwMode="auto">
                    <a:xfrm>
                      <a:off x="0" y="0"/>
                      <a:ext cx="2552700" cy="1914526"/>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6CA035EC" wp14:editId="5941877C">
            <wp:extent cx="1285875" cy="1928815"/>
            <wp:effectExtent l="0" t="0" r="0" b="0"/>
            <wp:docPr id="1202" name="Picture 484" descr="C:\clipart\AICLslides fotos coloquios\19º 2013maia\fotos 2013 maia\fotos Maia2013 reportagem pro\maia2013 Pro (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clipart\AICLslides fotos coloquios\19º 2013maia\fotos 2013 maia\fotos Maia2013 reportagem pro\maia2013 Pro (176).JPG"/>
                    <pic:cNvPicPr>
                      <a:picLocks noChangeAspect="1" noChangeArrowheads="1"/>
                    </pic:cNvPicPr>
                  </pic:nvPicPr>
                  <pic:blipFill>
                    <a:blip r:embed="rId142"/>
                    <a:stretch>
                      <a:fillRect/>
                    </a:stretch>
                  </pic:blipFill>
                  <pic:spPr bwMode="auto">
                    <a:xfrm>
                      <a:off x="0" y="0"/>
                      <a:ext cx="1285875" cy="1928815"/>
                    </a:xfrm>
                    <a:prstGeom prst="rect">
                      <a:avLst/>
                    </a:prstGeom>
                    <a:noFill/>
                    <a:ln>
                      <a:noFill/>
                    </a:ln>
                  </pic:spPr>
                </pic:pic>
              </a:graphicData>
            </a:graphic>
          </wp:inline>
        </w:drawing>
      </w:r>
    </w:p>
    <w:p w14:paraId="476564F8" w14:textId="77777777" w:rsidR="00C051CD" w:rsidRPr="008F37F5" w:rsidRDefault="004679C2" w:rsidP="004D0A45">
      <w:pPr>
        <w:tabs>
          <w:tab w:val="left" w:pos="6379"/>
        </w:tabs>
        <w:ind w:right="-41"/>
        <w:jc w:val="both"/>
        <w:rPr>
          <w:rStyle w:val="SubtleReference"/>
          <w:rFonts w:eastAsia="Arial Unicode MS"/>
        </w:rPr>
      </w:pPr>
      <w:r w:rsidRPr="008F37F5">
        <w:rPr>
          <w:rStyle w:val="SubtleReference"/>
          <w:rFonts w:eastAsia="Arial Unicode MS"/>
        </w:rPr>
        <w:t>GALIZA 2012                                                                                   MAIA 2013</w:t>
      </w:r>
    </w:p>
    <w:p w14:paraId="17DF53F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Editou TAMBÉM os dois últimos volumes de J. Chrys Chrystello “CRÓNICA DO QUOTIDIANO INÚTIL” (obras completas, volumes 1 a 5) - 40 anos de vida literária (2012) e ChrónicAçores: uma circum-navegação - vol. 2 (2011)</w:t>
      </w:r>
    </w:p>
    <w:p w14:paraId="6DA4E45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9D91E52" w14:textId="77777777" w:rsidR="006F704C" w:rsidRPr="008F37F5" w:rsidRDefault="004679C2" w:rsidP="004D0A45">
      <w:pPr>
        <w:tabs>
          <w:tab w:val="left" w:pos="6379"/>
        </w:tabs>
        <w:ind w:right="-41"/>
        <w:jc w:val="both"/>
        <w:rPr>
          <w:rStyle w:val="IntenseReference"/>
        </w:rPr>
      </w:pPr>
      <w:r w:rsidRPr="008F37F5">
        <w:rPr>
          <w:rStyle w:val="IntenseReference"/>
        </w:rPr>
        <w:t xml:space="preserve">É SÓCIO FUNDADOR DA AICL. </w:t>
      </w:r>
    </w:p>
    <w:p w14:paraId="496D1085" w14:textId="77777777" w:rsidR="006F704C" w:rsidRPr="008F37F5" w:rsidRDefault="00EC0275" w:rsidP="004D0A45">
      <w:pPr>
        <w:tabs>
          <w:tab w:val="left" w:pos="6379"/>
        </w:tabs>
        <w:ind w:right="-41"/>
        <w:jc w:val="both"/>
        <w:rPr>
          <w:rStyle w:val="IntenseReference"/>
        </w:rPr>
      </w:pPr>
    </w:p>
    <w:p w14:paraId="781FAB42" w14:textId="77777777" w:rsidR="00C051CD" w:rsidRPr="008F37F5" w:rsidRDefault="004679C2" w:rsidP="004D0A45">
      <w:pPr>
        <w:tabs>
          <w:tab w:val="left" w:pos="6379"/>
        </w:tabs>
        <w:ind w:right="-41"/>
        <w:jc w:val="both"/>
        <w:rPr>
          <w:rStyle w:val="IntenseReference"/>
        </w:rPr>
      </w:pPr>
      <w:r w:rsidRPr="008F37F5">
        <w:rPr>
          <w:rStyle w:val="IntenseReference"/>
        </w:rPr>
        <w:t>PRESIDE AO CONSELHO FISCAL</w:t>
      </w:r>
    </w:p>
    <w:p w14:paraId="71FA073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FF4067A" w14:textId="77777777" w:rsidR="00C051CD" w:rsidRPr="008F37F5" w:rsidRDefault="004679C2" w:rsidP="004D0A45">
      <w:pPr>
        <w:tabs>
          <w:tab w:val="left" w:pos="6379"/>
        </w:tabs>
        <w:ind w:right="-41"/>
        <w:jc w:val="both"/>
        <w:rPr>
          <w:rStyle w:val="IntenseReference"/>
        </w:rPr>
      </w:pPr>
      <w:r w:rsidRPr="008F37F5">
        <w:rPr>
          <w:rStyle w:val="IntenseReference"/>
        </w:rPr>
        <w:t xml:space="preserve">TOMOU PARTE NOS COLÓQUIOS DA LAGOA E BRAGANÇA 2009, BRASIL E BRAGANÇA 2010, MACAU E SANTA MARIA 2011, LAGOA E GALIZA 2012, MAIA E SEIA 2013, MOINHOS 2014, SEIA 2014. </w:t>
      </w:r>
    </w:p>
    <w:p w14:paraId="6FA9380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2E9F31D"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6CAF9A9A">
          <v:shape id="_x0000_i1098" type="#_x0000_t75" style="width:339.3pt;height:5.6pt" o:hrpct="0" o:hr="t">
            <v:imagedata r:id="rId51" o:title="BD10256_"/>
          </v:shape>
        </w:pict>
      </w:r>
    </w:p>
    <w:p w14:paraId="04205A5C" w14:textId="77777777" w:rsidR="00C051CD" w:rsidRPr="008F37F5" w:rsidRDefault="004679C2" w:rsidP="004D0A45">
      <w:pPr>
        <w:pStyle w:val="Heading4"/>
        <w:spacing w:line="240" w:lineRule="auto"/>
      </w:pPr>
      <w:r w:rsidRPr="008F37F5">
        <w:t xml:space="preserve">HELENA CHRYSTELLO, EB 2,3 MAIA &amp; AICL </w:t>
      </w:r>
    </w:p>
    <w:p w14:paraId="68371F16" w14:textId="77777777" w:rsidR="00C051CD"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27CAEE8C" wp14:editId="7AC4C3B5">
            <wp:extent cx="3083358" cy="2055572"/>
            <wp:effectExtent l="0" t="0" r="0" b="0"/>
            <wp:docPr id="1205" name="Picture 523" descr="C:\clipart\AICLslides fotos coloquios\19º 2013maia\fotos 2013 maia\tudo\maia2013 Pro (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C:\clipart\AICLslides fotos coloquios\19º 2013maia\fotos 2013 maia\tudo\maia2013 Pro (220).JPG"/>
                    <pic:cNvPicPr>
                      <a:picLocks noChangeAspect="1" noChangeArrowheads="1"/>
                    </pic:cNvPicPr>
                  </pic:nvPicPr>
                  <pic:blipFill>
                    <a:blip r:embed="rId143"/>
                    <a:stretch>
                      <a:fillRect/>
                    </a:stretch>
                  </pic:blipFill>
                  <pic:spPr bwMode="auto">
                    <a:xfrm>
                      <a:off x="0" y="0"/>
                      <a:ext cx="3090855" cy="2060570"/>
                    </a:xfrm>
                    <a:prstGeom prst="rect">
                      <a:avLst/>
                    </a:prstGeom>
                    <a:noFill/>
                    <a:ln>
                      <a:noFill/>
                    </a:ln>
                  </pic:spPr>
                </pic:pic>
              </a:graphicData>
            </a:graphic>
          </wp:inline>
        </w:drawing>
      </w:r>
      <w:r w:rsidRPr="008F37F5">
        <w:rPr>
          <w:rStyle w:val="IntenseReference"/>
        </w:rPr>
        <w:t>PDL 2013</w:t>
      </w:r>
    </w:p>
    <w:p w14:paraId="7E58E68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HELENA CHRYSTELLO</w:t>
      </w:r>
      <w:r w:rsidRPr="008F37F5">
        <w:rPr>
          <w:rFonts w:ascii="Arial" w:eastAsia="Arial Unicode MS" w:hAnsi="Arial" w:cs="Arial"/>
          <w:spacing w:val="5"/>
          <w:sz w:val="18"/>
          <w:szCs w:val="18"/>
        </w:rPr>
        <w:t xml:space="preserve">, Vice-presidente da direção, membro dos comités científico e executivo dos colóquios desde o primeiro colóquio da lusofonia, preside ao secretariado e é moderadora de sessões. </w:t>
      </w:r>
    </w:p>
    <w:p w14:paraId="3390BB4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Helena Chrystello tem uma licenciatura em Ensino, variante de Português – Francês e mestrado em Relações Interculturais, subordinado ao tema Da Língua à Interculturalidade: um estudo de caso pela Universidade Aberta; </w:t>
      </w:r>
    </w:p>
    <w:p w14:paraId="526E9FB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Tem o curso superior de secretariado do Instituto Superior de Línguas e Administração (ISLA), Lisboa; Certificat Pratique de la Langue Française, Université de Toulouse – Le Mirail e Certificado de Aptidão Profissional – Bolsa Nacional de Formadores, Instituto do Emprego e Formação Profissional. </w:t>
      </w:r>
    </w:p>
    <w:p w14:paraId="78F1028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Lecionou, desde 1976/1977 e durante vários anos no ensino básico, secundário e profissional (coordenadora de cursos e da PAP – Prova de Aptidão Profissional). </w:t>
      </w:r>
    </w:p>
    <w:p w14:paraId="50FB860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1B7C2327" wp14:editId="045D5A7A">
            <wp:extent cx="2124075" cy="1593056"/>
            <wp:effectExtent l="0" t="0" r="0" b="7620"/>
            <wp:docPr id="1206" name="Picture 236" descr="C:\clipart\AICLslides fotos coloquios\22º 2014Seia\fotos\fotos todas\Seia26set2014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clipart\AICLslides fotos coloquios\22º 2014Seia\fotos\fotos todas\Seia26set2014 (127).JPG"/>
                    <pic:cNvPicPr>
                      <a:picLocks noChangeAspect="1" noChangeArrowheads="1"/>
                    </pic:cNvPicPr>
                  </pic:nvPicPr>
                  <pic:blipFill>
                    <a:blip r:embed="rId144"/>
                    <a:stretch>
                      <a:fillRect/>
                    </a:stretch>
                  </pic:blipFill>
                  <pic:spPr bwMode="auto">
                    <a:xfrm>
                      <a:off x="0" y="0"/>
                      <a:ext cx="2124075" cy="1593056"/>
                    </a:xfrm>
                    <a:prstGeom prst="rect">
                      <a:avLst/>
                    </a:prstGeom>
                    <a:noFill/>
                    <a:ln>
                      <a:noFill/>
                    </a:ln>
                  </pic:spPr>
                </pic:pic>
              </a:graphicData>
            </a:graphic>
          </wp:inline>
        </w:drawing>
      </w:r>
      <w:r w:rsidRPr="008F37F5">
        <w:rPr>
          <w:rFonts w:ascii="Arial" w:eastAsia="Arial Unicode MS" w:hAnsi="Arial" w:cs="Arial"/>
          <w:color w:val="C0504D"/>
          <w:spacing w:val="5"/>
          <w:sz w:val="18"/>
          <w:szCs w:val="18"/>
          <w:u w:val="single"/>
          <w:lang w:eastAsia="zh-CN"/>
        </w:rPr>
        <w:drawing>
          <wp:inline distT="0" distB="0" distL="0" distR="0" wp14:anchorId="0C649C7E" wp14:editId="0AD43AA9">
            <wp:extent cx="2171700" cy="1628776"/>
            <wp:effectExtent l="0" t="0" r="0" b="9525"/>
            <wp:docPr id="1207" name="Picture 247" descr="C:\clipart\AICLslides fotos coloquios\21º 2014moinhos\FOTOS\todas\Moinhos27abr014 sessoes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clipart\AICLslides fotos coloquios\21º 2014moinhos\FOTOS\todas\Moinhos27abr014 sessoes (137).JPG"/>
                    <pic:cNvPicPr>
                      <a:picLocks noChangeAspect="1" noChangeArrowheads="1"/>
                    </pic:cNvPicPr>
                  </pic:nvPicPr>
                  <pic:blipFill>
                    <a:blip r:embed="rId145"/>
                    <a:stretch>
                      <a:fillRect/>
                    </a:stretch>
                  </pic:blipFill>
                  <pic:spPr bwMode="auto">
                    <a:xfrm>
                      <a:off x="0" y="0"/>
                      <a:ext cx="2171700" cy="1628776"/>
                    </a:xfrm>
                    <a:prstGeom prst="rect">
                      <a:avLst/>
                    </a:prstGeom>
                    <a:noFill/>
                    <a:ln>
                      <a:noFill/>
                    </a:ln>
                  </pic:spPr>
                </pic:pic>
              </a:graphicData>
            </a:graphic>
          </wp:inline>
        </w:drawing>
      </w:r>
    </w:p>
    <w:p w14:paraId="5C50C9C6" w14:textId="77777777" w:rsidR="00C051CD" w:rsidRPr="008F37F5" w:rsidRDefault="004679C2" w:rsidP="004D0A45">
      <w:pPr>
        <w:tabs>
          <w:tab w:val="left" w:pos="6379"/>
        </w:tabs>
        <w:ind w:right="-41"/>
        <w:jc w:val="both"/>
        <w:rPr>
          <w:rStyle w:val="IntenseReference"/>
        </w:rPr>
      </w:pPr>
      <w:r w:rsidRPr="008F37F5">
        <w:rPr>
          <w:rStyle w:val="IntenseReference"/>
        </w:rPr>
        <w:t>SEIA 2014 /                                                    MOINHOS DE PORTO FORMOSO 2014</w:t>
      </w:r>
    </w:p>
    <w:p w14:paraId="2259A2F9" w14:textId="77777777" w:rsidR="00C051CD" w:rsidRPr="008F37F5" w:rsidRDefault="004679C2" w:rsidP="004D0A45">
      <w:pPr>
        <w:tabs>
          <w:tab w:val="left" w:pos="6379"/>
        </w:tabs>
        <w:ind w:right="-41"/>
        <w:jc w:val="both"/>
        <w:rPr>
          <w:rFonts w:ascii="Arial" w:eastAsia="Arial Unicode MS" w:hAnsi="Arial" w:cs="Arial"/>
          <w:snapToGrid w:val="0"/>
          <w:color w:val="000000"/>
          <w:spacing w:val="5"/>
          <w:w w:val="0"/>
          <w:sz w:val="18"/>
          <w:szCs w:val="18"/>
          <w:u w:color="000000"/>
          <w:bdr w:val="nil"/>
          <w:shd w:val="clear" w:color="000000" w:fill="000000"/>
        </w:rPr>
      </w:pPr>
      <w:r w:rsidRPr="008F37F5">
        <w:rPr>
          <w:rFonts w:ascii="Arial" w:eastAsia="Arial Unicode MS" w:hAnsi="Arial" w:cs="Arial"/>
          <w:spacing w:val="5"/>
          <w:sz w:val="18"/>
          <w:szCs w:val="18"/>
        </w:rPr>
        <w:t xml:space="preserve">  </w:t>
      </w:r>
    </w:p>
    <w:p w14:paraId="63CDEF7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assistente na Escola Superior de Educação de Bragança, na área científica de Língua Francesa (2002/2005) e supervisora de estágios. </w:t>
      </w:r>
    </w:p>
    <w:p w14:paraId="6E688D3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tradutora da PNN-LUSA, Sydney, proporcionando serviços de apoio de tradução, interpretação e comunicação social, nos campos linguístico, literário e técnico em congressos (1995-2005). Foi tradutora de Francês Técnico de programas para cursos técnico-profissionais da CICOPN (1986/1988). </w:t>
      </w:r>
    </w:p>
    <w:p w14:paraId="3BFF0AF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Participou e foi oradora em vários congressos nacionais e internacionais (Espanha, Canadá, Brasil e Macau), com trabalhos publicados em atas e revistas científicas da especialidade. É Membro da ACT/CATS ‘Association Canadienne de Traductologie’ e da SLP (Sociedade de Língua Portuguesa). </w:t>
      </w:r>
    </w:p>
    <w:p w14:paraId="425398C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Membro nomeado do júri do Prémio Literário da Lusofonia (anual) de 2007 a 2009 e do 1º Prémio Literário AICL Açorianidade 2013 – JUDITE JORGE. </w:t>
      </w:r>
    </w:p>
    <w:p w14:paraId="1C19640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Coautora com a Professora Doutora Mª Rosário Girão dos Santos (Universidade do Minho) da Antologia de (17) Autores Açorianos Contemporâneos incluída no Plano Regional de Leitura e cuja edição bilingue (PT-EN) de 15 autores, foi lançada no 16º colóquio. </w:t>
      </w:r>
    </w:p>
    <w:p w14:paraId="151F8144" w14:textId="77777777" w:rsidR="00F567B2"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19º colóquio (2013) lançou a edição monolingue da Antologia em dois volumes. </w:t>
      </w:r>
    </w:p>
    <w:p w14:paraId="74AED8E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21º colóquio lançou a Coletânea de Autores Dramáticos Açorianos e a Antologia no feminino “9 ilhas, 9 escritoras” (Brites Araújo, Joana Félix, Judite Jorge, Madalena Férin, Madalena San-Bento, Maria Luísa Ribeiro, Maria Luísa Soares, Natália Correia, Renata Correia Botelho)</w:t>
      </w:r>
    </w:p>
    <w:p w14:paraId="72C50A62"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s-ES"/>
        </w:rPr>
      </w:pPr>
      <w:r w:rsidRPr="008F37F5">
        <w:rPr>
          <w:rFonts w:ascii="Arial" w:eastAsia="Arial Unicode MS" w:hAnsi="Arial" w:cs="Arial"/>
          <w:spacing w:val="5"/>
          <w:sz w:val="18"/>
          <w:szCs w:val="18"/>
        </w:rPr>
        <w:t>Na</w:t>
      </w:r>
      <w:r w:rsidRPr="008F37F5">
        <w:rPr>
          <w:rFonts w:ascii="Arial" w:eastAsia="Arial Unicode MS" w:hAnsi="Arial" w:cs="Arial"/>
          <w:spacing w:val="5"/>
          <w:sz w:val="18"/>
          <w:szCs w:val="18"/>
          <w:lang w:eastAsia="es-ES"/>
        </w:rPr>
        <w:t xml:space="preserve"> EB 2,3 da Maia é Coordenadora do Departamento de Línguas e exerce funções de Avaliadora do Desempenho Docente.</w:t>
      </w:r>
    </w:p>
    <w:p w14:paraId="1AEF21B9" w14:textId="77777777" w:rsidR="00C051CD" w:rsidRPr="008F37F5" w:rsidRDefault="004679C2" w:rsidP="004D0A45">
      <w:pPr>
        <w:tabs>
          <w:tab w:val="left" w:pos="6379"/>
        </w:tabs>
        <w:ind w:right="-41"/>
        <w:jc w:val="both"/>
        <w:rPr>
          <w:rStyle w:val="IntenseReference"/>
        </w:rPr>
      </w:pPr>
      <w:r w:rsidRPr="008F37F5">
        <w:rPr>
          <w:rStyle w:val="IntenseReference"/>
        </w:rPr>
        <w:t xml:space="preserve">É SÓCIO FUNDADOR DA AICL. </w:t>
      </w:r>
    </w:p>
    <w:p w14:paraId="4C7A280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É VICE-PRESIDENTE DA DIREÇÃO</w:t>
      </w:r>
      <w:r w:rsidRPr="008F37F5">
        <w:rPr>
          <w:rFonts w:ascii="Arial" w:eastAsia="Arial Unicode MS" w:hAnsi="Arial" w:cs="Arial"/>
          <w:spacing w:val="5"/>
          <w:sz w:val="18"/>
          <w:szCs w:val="18"/>
        </w:rPr>
        <w:t xml:space="preserve">, </w:t>
      </w:r>
    </w:p>
    <w:p w14:paraId="10537315" w14:textId="77777777" w:rsidR="00F567B2" w:rsidRPr="008F37F5" w:rsidRDefault="004679C2" w:rsidP="004D0A45">
      <w:pPr>
        <w:tabs>
          <w:tab w:val="left" w:pos="6379"/>
        </w:tabs>
        <w:ind w:right="-41"/>
        <w:jc w:val="both"/>
        <w:rPr>
          <w:rStyle w:val="IntenseReference"/>
        </w:rPr>
      </w:pPr>
      <w:r w:rsidRPr="008F37F5">
        <w:rPr>
          <w:rStyle w:val="IntenseReference"/>
        </w:rPr>
        <w:t xml:space="preserve">TOMOU PARTE EM TODOS OS 23 COLÓQUIOS. </w:t>
      </w:r>
    </w:p>
    <w:p w14:paraId="04F097EC" w14:textId="77777777" w:rsidR="00F567B2" w:rsidRPr="008F37F5" w:rsidRDefault="004679C2" w:rsidP="004D0A45">
      <w:pPr>
        <w:tabs>
          <w:tab w:val="left" w:pos="6379"/>
        </w:tabs>
        <w:ind w:right="-41"/>
        <w:jc w:val="both"/>
        <w:rPr>
          <w:rStyle w:val="IntenseReference"/>
        </w:rPr>
      </w:pPr>
      <w:r w:rsidRPr="008F37F5">
        <w:rPr>
          <w:rStyle w:val="IntenseReference"/>
        </w:rPr>
        <w:t xml:space="preserve">LIDERA O SECRETARIADO EXECUTIVO DO COLÓQUIO. MODERA SESSÕES </w:t>
      </w:r>
    </w:p>
    <w:p w14:paraId="739E6BEA" w14:textId="4425C7EE" w:rsidR="003C25FA" w:rsidRDefault="004679C2" w:rsidP="004D0A45">
      <w:pPr>
        <w:tabs>
          <w:tab w:val="left" w:pos="6379"/>
        </w:tabs>
        <w:ind w:right="-41"/>
        <w:jc w:val="both"/>
        <w:rPr>
          <w:rFonts w:ascii="Arial" w:eastAsia="Arial Unicode MS" w:hAnsi="Arial"/>
          <w:b/>
          <w:smallCaps/>
          <w:color w:val="C0504D"/>
          <w:spacing w:val="5"/>
          <w:sz w:val="18"/>
          <w:u w:val="single"/>
        </w:rPr>
      </w:pPr>
      <w:r w:rsidRPr="008F37F5">
        <w:rPr>
          <w:rFonts w:ascii="Arial" w:eastAsia="Arial Unicode MS" w:hAnsi="Arial" w:cs="Arial"/>
          <w:spacing w:val="5"/>
          <w:sz w:val="18"/>
          <w:szCs w:val="18"/>
          <w:lang w:eastAsia="zh-CN"/>
        </w:rPr>
        <w:drawing>
          <wp:inline distT="0" distB="0" distL="0" distR="0" wp14:anchorId="0ADB114E" wp14:editId="6C98E5D8">
            <wp:extent cx="2237994" cy="1491996"/>
            <wp:effectExtent l="0" t="0" r="0" b="0"/>
            <wp:docPr id="1208" name="Picture 524" descr="C:\clipart\AICLslides fotos coloquios\19º 2013maia\fotos 2013 maia\tudo\maia2013 Pro (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clipart\AICLslides fotos coloquios\19º 2013maia\fotos 2013 maia\tudo\maia2013 Pro (265).JPG"/>
                    <pic:cNvPicPr>
                      <a:picLocks noChangeAspect="1" noChangeArrowheads="1"/>
                    </pic:cNvPicPr>
                  </pic:nvPicPr>
                  <pic:blipFill>
                    <a:blip r:embed="rId146"/>
                    <a:stretch>
                      <a:fillRect/>
                    </a:stretch>
                  </pic:blipFill>
                  <pic:spPr bwMode="auto">
                    <a:xfrm>
                      <a:off x="0" y="0"/>
                      <a:ext cx="2244941" cy="1496627"/>
                    </a:xfrm>
                    <a:prstGeom prst="rect">
                      <a:avLst/>
                    </a:prstGeom>
                    <a:noFill/>
                    <a:ln>
                      <a:noFill/>
                    </a:ln>
                  </pic:spPr>
                </pic:pic>
              </a:graphicData>
            </a:graphic>
          </wp:inline>
        </w:drawing>
      </w:r>
      <w:r w:rsidRPr="008F37F5">
        <w:rPr>
          <w:rFonts w:ascii="Arial" w:eastAsia="Arial Unicode MS" w:hAnsi="Arial"/>
          <w:b/>
          <w:smallCaps/>
          <w:color w:val="C0504D"/>
          <w:spacing w:val="5"/>
          <w:sz w:val="18"/>
          <w:u w:val="single"/>
        </w:rPr>
        <w:t xml:space="preserve"> </w:t>
      </w:r>
      <w:r w:rsidR="003C25FA" w:rsidRPr="008F37F5">
        <w:rPr>
          <w:rFonts w:ascii="Arial" w:eastAsia="Arial Unicode MS" w:hAnsi="Arial" w:cs="Arial"/>
          <w:spacing w:val="5"/>
          <w:sz w:val="18"/>
          <w:szCs w:val="18"/>
          <w:lang w:eastAsia="zh-CN"/>
        </w:rPr>
        <w:drawing>
          <wp:inline distT="0" distB="0" distL="0" distR="0" wp14:anchorId="7873D7D7" wp14:editId="14B6C69E">
            <wp:extent cx="1972607" cy="1481261"/>
            <wp:effectExtent l="0" t="0" r="0" b="0"/>
            <wp:docPr id="1209" name="Picture 458" descr="C:\clipart\AICLslides fotos coloquios\16º 2011stª mª\fotos\JC02out201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clipart\AICLslides fotos coloquios\16º 2011stª mª\fotos\JC02out2011 (9).JPG"/>
                    <pic:cNvPicPr>
                      <a:picLocks noChangeAspect="1" noChangeArrowheads="1"/>
                    </pic:cNvPicPr>
                  </pic:nvPicPr>
                  <pic:blipFill>
                    <a:blip r:embed="rId147"/>
                    <a:stretch>
                      <a:fillRect/>
                    </a:stretch>
                  </pic:blipFill>
                  <pic:spPr bwMode="auto">
                    <a:xfrm>
                      <a:off x="0" y="0"/>
                      <a:ext cx="1983091" cy="1489133"/>
                    </a:xfrm>
                    <a:prstGeom prst="rect">
                      <a:avLst/>
                    </a:prstGeom>
                    <a:noFill/>
                    <a:ln>
                      <a:noFill/>
                    </a:ln>
                  </pic:spPr>
                </pic:pic>
              </a:graphicData>
            </a:graphic>
          </wp:inline>
        </w:drawing>
      </w:r>
    </w:p>
    <w:p w14:paraId="6C462998" w14:textId="77777777" w:rsidR="003C25FA" w:rsidRPr="008F37F5" w:rsidRDefault="004679C2" w:rsidP="003C25FA">
      <w:pPr>
        <w:tabs>
          <w:tab w:val="left" w:pos="6379"/>
        </w:tabs>
        <w:ind w:right="-41"/>
        <w:jc w:val="both"/>
        <w:rPr>
          <w:rStyle w:val="IntenseReference"/>
        </w:rPr>
      </w:pPr>
      <w:r w:rsidRPr="008F37F5">
        <w:rPr>
          <w:rFonts w:ascii="Arial" w:eastAsia="Arial Unicode MS" w:hAnsi="Arial" w:cs="Arial"/>
          <w:b/>
          <w:spacing w:val="5"/>
          <w:sz w:val="18"/>
          <w:szCs w:val="18"/>
          <w:u w:val="single"/>
        </w:rPr>
        <w:t>MAIA 2013</w:t>
      </w:r>
      <w:r w:rsidR="003C25FA">
        <w:rPr>
          <w:rFonts w:ascii="Arial" w:eastAsia="Arial Unicode MS" w:hAnsi="Arial" w:cs="Arial"/>
          <w:b/>
          <w:spacing w:val="5"/>
          <w:sz w:val="18"/>
          <w:szCs w:val="18"/>
          <w:u w:val="single"/>
        </w:rPr>
        <w:t xml:space="preserve">           </w:t>
      </w:r>
      <w:r w:rsidR="003C25FA" w:rsidRPr="008F37F5">
        <w:rPr>
          <w:rStyle w:val="IntenseReference"/>
        </w:rPr>
        <w:t>VILA DO PORTO, SANTA MARIA 2011</w:t>
      </w:r>
    </w:p>
    <w:p w14:paraId="4994CCB8" w14:textId="5AB6A1C8" w:rsidR="00C051CD" w:rsidRPr="008F37F5" w:rsidRDefault="003C25FA" w:rsidP="004D0A45">
      <w:pPr>
        <w:tabs>
          <w:tab w:val="left" w:pos="6379"/>
        </w:tabs>
        <w:ind w:right="-41"/>
        <w:jc w:val="both"/>
        <w:rPr>
          <w:rFonts w:ascii="Arial" w:eastAsia="Arial Unicode MS" w:hAnsi="Arial" w:cs="Arial"/>
          <w:spacing w:val="5"/>
          <w:sz w:val="18"/>
          <w:szCs w:val="18"/>
        </w:rPr>
      </w:pPr>
      <w:r>
        <w:rPr>
          <w:rFonts w:ascii="Arial" w:eastAsia="Arial Unicode MS" w:hAnsi="Arial" w:cs="Arial"/>
          <w:b/>
          <w:spacing w:val="5"/>
          <w:sz w:val="18"/>
          <w:szCs w:val="18"/>
          <w:u w:val="single"/>
        </w:rPr>
        <w:t xml:space="preserve">               </w:t>
      </w:r>
      <w:r w:rsidR="004679C2" w:rsidRPr="008F37F5">
        <w:rPr>
          <w:rFonts w:ascii="Arial" w:eastAsia="Arial Unicode MS" w:hAnsi="Arial" w:cs="Arial"/>
          <w:b/>
          <w:spacing w:val="5"/>
          <w:sz w:val="18"/>
          <w:szCs w:val="18"/>
          <w:u w:val="single"/>
        </w:rPr>
        <w:t xml:space="preserve">                                           </w:t>
      </w:r>
    </w:p>
    <w:p w14:paraId="4AE18F2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34DB2F6" w14:textId="77777777" w:rsidR="00F567B2" w:rsidRPr="008F37F5" w:rsidRDefault="00EC0275" w:rsidP="004D0A45">
      <w:pPr>
        <w:tabs>
          <w:tab w:val="left" w:pos="6379"/>
        </w:tabs>
        <w:ind w:right="-41"/>
        <w:jc w:val="both"/>
        <w:rPr>
          <w:rStyle w:val="IntenseReference"/>
        </w:rPr>
      </w:pPr>
    </w:p>
    <w:p w14:paraId="36D76AA6"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5018D67F">
          <v:shape id="_x0000_i1099" type="#_x0000_t75" style="width:349.2pt;height:5.75pt" o:hrpct="0" o:hr="t">
            <v:imagedata r:id="rId51" o:title="BD10256_"/>
          </v:shape>
        </w:pict>
      </w:r>
    </w:p>
    <w:p w14:paraId="01232FA3" w14:textId="77777777" w:rsidR="00C051CD" w:rsidRPr="008F37F5" w:rsidRDefault="004679C2" w:rsidP="004D0A45">
      <w:pPr>
        <w:pStyle w:val="Heading4"/>
        <w:spacing w:line="240" w:lineRule="auto"/>
      </w:pPr>
      <w:r w:rsidRPr="008F37F5">
        <w:t>HENRIQUE CONSTÂNCIA, CONSERVATÓRIO REGIONAL DE PONTA DELGADA</w:t>
      </w:r>
    </w:p>
    <w:p w14:paraId="3DE71EB6" w14:textId="01711524"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63E9AF56" wp14:editId="3AF2FF1A">
            <wp:extent cx="1566697" cy="1566697"/>
            <wp:effectExtent l="0" t="0" r="0" b="0"/>
            <wp:docPr id="1212" name="Picture 79" descr="https://scontent-a-lhr.xx.fbcdn.net/hphotos-prn2/t1.0-9/1899901_747554918595528_153846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content-a-lhr.xx.fbcdn.net/hphotos-prn2/t1.0-9/1899901_747554918595528_153846848_n.jpg"/>
                    <pic:cNvPicPr>
                      <a:picLocks noChangeAspect="1" noChangeArrowheads="1"/>
                    </pic:cNvPicPr>
                  </pic:nvPicPr>
                  <pic:blipFill>
                    <a:blip r:embed="rId148"/>
                    <a:stretch>
                      <a:fillRect/>
                    </a:stretch>
                  </pic:blipFill>
                  <pic:spPr bwMode="auto">
                    <a:xfrm>
                      <a:off x="0" y="0"/>
                      <a:ext cx="1571053" cy="1571053"/>
                    </a:xfrm>
                    <a:prstGeom prst="rect">
                      <a:avLst/>
                    </a:prstGeom>
                    <a:noFill/>
                    <a:ln>
                      <a:noFill/>
                    </a:ln>
                  </pic:spPr>
                </pic:pic>
              </a:graphicData>
            </a:graphic>
          </wp:inline>
        </w:drawing>
      </w:r>
      <w:r w:rsidR="003C25FA" w:rsidRPr="008F37F5">
        <w:rPr>
          <w:rFonts w:ascii="Arial" w:eastAsia="Arial Unicode MS" w:hAnsi="Arial" w:cs="Arial"/>
          <w:spacing w:val="5"/>
          <w:sz w:val="18"/>
          <w:szCs w:val="18"/>
          <w:lang w:eastAsia="zh-CN"/>
        </w:rPr>
        <w:drawing>
          <wp:inline distT="0" distB="0" distL="0" distR="0" wp14:anchorId="060954B1" wp14:editId="64EC8A86">
            <wp:extent cx="1386178" cy="1605509"/>
            <wp:effectExtent l="0" t="0" r="0" b="0"/>
            <wp:docPr id="1216" name="Picture 42" descr="H:\clipart\AICLslides fotos coloquios\fotosencontros2011stª mª\SM2011ROLF\2011_10_01\01out2011rolf (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clipart\AICLslides fotos coloquios\fotosencontros2011stª mª\SM2011ROLF\2011_10_01\01out2011rolf (72c).JPG"/>
                    <pic:cNvPicPr>
                      <a:picLocks noChangeAspect="1" noChangeArrowheads="1"/>
                    </pic:cNvPicPr>
                  </pic:nvPicPr>
                  <pic:blipFill>
                    <a:blip r:embed="rId149"/>
                    <a:stretch>
                      <a:fillRect/>
                    </a:stretch>
                  </pic:blipFill>
                  <pic:spPr bwMode="auto">
                    <a:xfrm>
                      <a:off x="0" y="0"/>
                      <a:ext cx="1398251" cy="1619493"/>
                    </a:xfrm>
                    <a:prstGeom prst="rect">
                      <a:avLst/>
                    </a:prstGeom>
                    <a:noFill/>
                    <a:ln>
                      <a:noFill/>
                    </a:ln>
                  </pic:spPr>
                </pic:pic>
              </a:graphicData>
            </a:graphic>
          </wp:inline>
        </w:drawing>
      </w:r>
      <w:r w:rsidR="003C25FA" w:rsidRPr="008F37F5">
        <w:rPr>
          <w:rFonts w:ascii="Arial" w:eastAsia="Arial Unicode MS" w:hAnsi="Arial" w:cs="Arial"/>
          <w:spacing w:val="5"/>
          <w:sz w:val="18"/>
          <w:szCs w:val="18"/>
          <w:lang w:eastAsia="zh-CN"/>
        </w:rPr>
        <w:drawing>
          <wp:inline distT="0" distB="0" distL="0" distR="0" wp14:anchorId="46811CA7" wp14:editId="4B919CAB">
            <wp:extent cx="989759" cy="1614805"/>
            <wp:effectExtent l="0" t="0" r="0" b="0"/>
            <wp:docPr id="1219" name="Picture 460" descr="C:\clipart\AICLslides fotos coloquios\16º 2011stª mª\fotos\JC01out2011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clipart\AICLslides fotos coloquios\16º 2011stª mª\fotos\JC01out2011 (137).JPG"/>
                    <pic:cNvPicPr>
                      <a:picLocks noChangeAspect="1" noChangeArrowheads="1"/>
                    </pic:cNvPicPr>
                  </pic:nvPicPr>
                  <pic:blipFill>
                    <a:blip r:embed="rId150"/>
                    <a:stretch>
                      <a:fillRect/>
                    </a:stretch>
                  </pic:blipFill>
                  <pic:spPr bwMode="auto">
                    <a:xfrm>
                      <a:off x="0" y="0"/>
                      <a:ext cx="996545" cy="1625876"/>
                    </a:xfrm>
                    <a:prstGeom prst="rect">
                      <a:avLst/>
                    </a:prstGeom>
                    <a:noFill/>
                    <a:ln>
                      <a:noFill/>
                    </a:ln>
                  </pic:spPr>
                </pic:pic>
              </a:graphicData>
            </a:graphic>
          </wp:inline>
        </w:drawing>
      </w:r>
      <w:r w:rsidR="003C25FA" w:rsidRPr="008F37F5">
        <w:rPr>
          <w:rFonts w:ascii="Arial" w:eastAsia="Arial Unicode MS" w:hAnsi="Arial" w:cs="Arial"/>
          <w:spacing w:val="5"/>
          <w:sz w:val="18"/>
          <w:szCs w:val="18"/>
          <w:lang w:eastAsia="zh-CN"/>
        </w:rPr>
        <w:drawing>
          <wp:inline distT="0" distB="0" distL="0" distR="0" wp14:anchorId="78CC4687" wp14:editId="4FBAA01A">
            <wp:extent cx="1682496" cy="1263413"/>
            <wp:effectExtent l="0" t="0" r="0" b="0"/>
            <wp:docPr id="1214" name="Picture 456" descr="C:\clipart\AICLslides fotos coloquios\16º 2011stª mª\fotos\JC01out2011 (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clipart\AICLslides fotos coloquios\16º 2011stª mª\fotos\JC01out2011 (95).JPG"/>
                    <pic:cNvPicPr>
                      <a:picLocks noChangeAspect="1" noChangeArrowheads="1"/>
                    </pic:cNvPicPr>
                  </pic:nvPicPr>
                  <pic:blipFill>
                    <a:blip r:embed="rId151"/>
                    <a:stretch>
                      <a:fillRect/>
                    </a:stretch>
                  </pic:blipFill>
                  <pic:spPr bwMode="auto">
                    <a:xfrm>
                      <a:off x="0" y="0"/>
                      <a:ext cx="1689139" cy="1268402"/>
                    </a:xfrm>
                    <a:prstGeom prst="rect">
                      <a:avLst/>
                    </a:prstGeom>
                    <a:noFill/>
                    <a:ln>
                      <a:noFill/>
                    </a:ln>
                  </pic:spPr>
                </pic:pic>
              </a:graphicData>
            </a:graphic>
          </wp:inline>
        </w:drawing>
      </w:r>
      <w:r w:rsidR="003C25FA" w:rsidRPr="008F37F5">
        <w:rPr>
          <w:rFonts w:ascii="Arial" w:eastAsia="Arial Unicode MS" w:hAnsi="Arial" w:cs="Arial"/>
          <w:spacing w:val="5"/>
          <w:sz w:val="18"/>
          <w:szCs w:val="18"/>
          <w:lang w:eastAsia="zh-CN"/>
        </w:rPr>
        <w:drawing>
          <wp:inline distT="0" distB="0" distL="0" distR="0" wp14:anchorId="6A44C551" wp14:editId="2032190A">
            <wp:extent cx="1689812" cy="1269344"/>
            <wp:effectExtent l="0" t="0" r="0" b="0"/>
            <wp:docPr id="1215" name="Picture 433" descr="C:\clipart\AICLslides fotos coloquios\20º 2013Seia\fotos\coleçoes\sessões\Seia13 10 18 1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clipart\AICLslides fotos coloquios\20º 2013Seia\fotos\coleçoes\sessões\Seia13 10 18 109 (2).JPG"/>
                    <pic:cNvPicPr>
                      <a:picLocks noChangeAspect="1" noChangeArrowheads="1"/>
                    </pic:cNvPicPr>
                  </pic:nvPicPr>
                  <pic:blipFill>
                    <a:blip r:embed="rId152"/>
                    <a:stretch>
                      <a:fillRect/>
                    </a:stretch>
                  </pic:blipFill>
                  <pic:spPr bwMode="auto">
                    <a:xfrm>
                      <a:off x="0" y="0"/>
                      <a:ext cx="1698472" cy="1275849"/>
                    </a:xfrm>
                    <a:prstGeom prst="rect">
                      <a:avLst/>
                    </a:prstGeom>
                    <a:noFill/>
                    <a:ln>
                      <a:noFill/>
                    </a:ln>
                  </pic:spPr>
                </pic:pic>
              </a:graphicData>
            </a:graphic>
          </wp:inline>
        </w:drawing>
      </w:r>
    </w:p>
    <w:p w14:paraId="6692032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 xml:space="preserve"> HENRIQUE ANDRADE CONSTÂNCIA</w:t>
      </w:r>
      <w:r w:rsidRPr="008F37F5">
        <w:rPr>
          <w:rFonts w:ascii="Arial" w:eastAsia="Arial Unicode MS" w:hAnsi="Arial" w:cs="Arial"/>
          <w:spacing w:val="5"/>
          <w:sz w:val="18"/>
          <w:szCs w:val="18"/>
        </w:rPr>
        <w:t xml:space="preserve"> - Nasceu em Ponta Delgada, a 28 de julho de 1997. Iniciou os seus estudos musicais no Conservatório Regional de Ponta Delgada, em Violino e Percussão. </w:t>
      </w:r>
    </w:p>
    <w:p w14:paraId="7936997E" w14:textId="77777777" w:rsidR="00C051CD" w:rsidRPr="008F37F5" w:rsidRDefault="004679C2" w:rsidP="004D0A45">
      <w:pPr>
        <w:tabs>
          <w:tab w:val="left" w:pos="6379"/>
        </w:tabs>
        <w:ind w:right="-41"/>
        <w:jc w:val="both"/>
        <w:rPr>
          <w:rFonts w:ascii="Arial" w:eastAsia="Arial Unicode MS" w:hAnsi="Arial" w:cs="Arial"/>
          <w:color w:val="C0504D"/>
          <w:spacing w:val="5"/>
          <w:sz w:val="18"/>
          <w:szCs w:val="18"/>
          <w:u w:val="single"/>
        </w:rPr>
      </w:pPr>
      <w:r w:rsidRPr="008F37F5">
        <w:rPr>
          <w:rFonts w:ascii="Arial" w:eastAsia="Arial Unicode MS" w:hAnsi="Arial" w:cs="Arial"/>
          <w:spacing w:val="5"/>
          <w:sz w:val="18"/>
          <w:szCs w:val="18"/>
        </w:rPr>
        <w:t>Aos 10 anos iniciou o estudo do Violoncelo e frequenta presentemente o 7º grau do curso de violoncelo, em regime articulado, na classe da professora Teresa Carvalho.</w:t>
      </w:r>
      <w:r w:rsidRPr="008F37F5">
        <w:rPr>
          <w:rFonts w:ascii="Arial" w:eastAsia="Arial Unicode MS" w:hAnsi="Arial" w:cs="Arial"/>
          <w:color w:val="C0504D"/>
          <w:spacing w:val="5"/>
          <w:sz w:val="18"/>
          <w:szCs w:val="18"/>
          <w:u w:val="single"/>
        </w:rPr>
        <w:t xml:space="preserve"> </w:t>
      </w:r>
    </w:p>
    <w:p w14:paraId="4FCA70B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selecionado para participar no X e XI estágios da OJ.COM – Orquestra de Jovens dos Conservatórios Oficiais de Música, realizados em Coimbra (2011) e Aveiro (2012) e participou, também, nos dois estágios regionais de orquestra, sob a direção do maestro Rui Massena e em Workshops de verão da Escola Metropolitana de Lisboa sob a direção dos maestros Pedro Neves e César Viana. </w:t>
      </w:r>
    </w:p>
    <w:p w14:paraId="2453E42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Frequentou o curso de verão Musicaldas 2011, orientado pela violoncelista Teresa Valente Pereira. </w:t>
      </w:r>
    </w:p>
    <w:p w14:paraId="41641EF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abril de 2012, 2013 e 2014, frequentou um estágio de orquestra em Bayreuth (Alemanha), constituída por jovens músicos de vários países da europa, que realizou concertos em Paris, Estrasburgo, Berlim e Leipzig.</w:t>
      </w:r>
    </w:p>
    <w:p w14:paraId="39055E3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2013 e 2014 atuou em dezenas de concertos, nomeadamente no acompanhamento de iniciativas da Viola da Terra</w:t>
      </w:r>
    </w:p>
    <w:p w14:paraId="03B411D0" w14:textId="6848A2AB" w:rsidR="003C25FA" w:rsidRPr="008F37F5" w:rsidRDefault="004679C2" w:rsidP="003C25FA">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21312084" wp14:editId="74B92BE9">
            <wp:extent cx="3267075" cy="2378307"/>
            <wp:effectExtent l="0" t="0" r="0" b="3175"/>
            <wp:docPr id="1220" name="Picture 453" descr="C:\clipart\AICLslides fotos coloquios\16º 2011stª mª\fotos\JC01out2011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clipart\AICLslides fotos coloquios\16º 2011stª mª\fotos\JC01out2011 (51).jpg"/>
                    <pic:cNvPicPr>
                      <a:picLocks noChangeAspect="1" noChangeArrowheads="1"/>
                    </pic:cNvPicPr>
                  </pic:nvPicPr>
                  <pic:blipFill>
                    <a:blip r:embed="rId153"/>
                    <a:stretch>
                      <a:fillRect/>
                    </a:stretch>
                  </pic:blipFill>
                  <pic:spPr bwMode="auto">
                    <a:xfrm>
                      <a:off x="0" y="0"/>
                      <a:ext cx="3267075" cy="2378307"/>
                    </a:xfrm>
                    <a:prstGeom prst="rect">
                      <a:avLst/>
                    </a:prstGeom>
                    <a:noFill/>
                    <a:ln>
                      <a:noFill/>
                    </a:ln>
                  </pic:spPr>
                </pic:pic>
              </a:graphicData>
            </a:graphic>
          </wp:inline>
        </w:drawing>
      </w:r>
    </w:p>
    <w:p w14:paraId="4CABBFF6" w14:textId="77777777" w:rsidR="00C051CD" w:rsidRPr="008F37F5" w:rsidRDefault="004679C2" w:rsidP="004D0A45">
      <w:pPr>
        <w:tabs>
          <w:tab w:val="left" w:pos="6379"/>
        </w:tabs>
        <w:ind w:right="-41"/>
        <w:jc w:val="both"/>
        <w:rPr>
          <w:rStyle w:val="IntenseReference"/>
        </w:rPr>
      </w:pPr>
      <w:r w:rsidRPr="008F37F5">
        <w:rPr>
          <w:rStyle w:val="IntenseReference"/>
        </w:rPr>
        <w:t xml:space="preserve">JÁ TOMOU PARTE NO 16º COLÓQUIO EM VILA DO PORTO EM 2011. </w:t>
      </w:r>
    </w:p>
    <w:p w14:paraId="5E1BAA10" w14:textId="77777777" w:rsidR="00C051CD" w:rsidRPr="008F37F5" w:rsidRDefault="004679C2" w:rsidP="004D0A45">
      <w:pPr>
        <w:tabs>
          <w:tab w:val="left" w:pos="6379"/>
        </w:tabs>
        <w:ind w:right="-41"/>
        <w:jc w:val="both"/>
        <w:rPr>
          <w:rStyle w:val="IntenseReference"/>
        </w:rPr>
      </w:pPr>
      <w:r w:rsidRPr="008F37F5">
        <w:rPr>
          <w:rStyle w:val="IntenseReference"/>
        </w:rPr>
        <w:t xml:space="preserve">EM 2012, NO LANÇAMENTO DO CHRÓNICAÇORES VOL 2. NA MAIA E RIBEIRA GRANDE, </w:t>
      </w:r>
    </w:p>
    <w:p w14:paraId="59163768" w14:textId="77777777" w:rsidR="00C051CD" w:rsidRPr="008F37F5" w:rsidRDefault="004679C2" w:rsidP="004D0A45">
      <w:pPr>
        <w:tabs>
          <w:tab w:val="left" w:pos="6379"/>
        </w:tabs>
        <w:ind w:right="-41"/>
        <w:jc w:val="both"/>
        <w:rPr>
          <w:rStyle w:val="IntenseReference"/>
        </w:rPr>
      </w:pPr>
      <w:r w:rsidRPr="008F37F5">
        <w:rPr>
          <w:rStyle w:val="IntenseReference"/>
        </w:rPr>
        <w:t>EM 2013 NO 19º COLÓQUIO NA MAIA E NO 20º EM SEIA 2013.</w:t>
      </w:r>
    </w:p>
    <w:p w14:paraId="130FB89F" w14:textId="77777777" w:rsidR="00C051CD" w:rsidRPr="008F37F5" w:rsidRDefault="004679C2" w:rsidP="004D0A45">
      <w:pPr>
        <w:tabs>
          <w:tab w:val="left" w:pos="6379"/>
        </w:tabs>
        <w:ind w:right="-41"/>
        <w:jc w:val="both"/>
        <w:rPr>
          <w:rStyle w:val="IntenseReference"/>
        </w:rPr>
      </w:pPr>
      <w:r w:rsidRPr="008F37F5">
        <w:rPr>
          <w:rStyle w:val="IntenseReference"/>
        </w:rPr>
        <w:t>ATUARÁ NUM DOS DOIS RECITAIS.</w:t>
      </w:r>
    </w:p>
    <w:p w14:paraId="5D2A6322"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7ED6802D">
          <v:shape id="_x0000_i1100" type="#_x0000_t75" style="width:366.75pt;height:6.05pt" o:hrpct="0" o:hralign="center" o:hr="t">
            <v:imagedata r:id="rId13" o:title="BD10256_"/>
          </v:shape>
        </w:pict>
      </w:r>
    </w:p>
    <w:p w14:paraId="3E29F21C" w14:textId="77777777" w:rsidR="00C051CD" w:rsidRPr="008F37F5" w:rsidRDefault="004679C2" w:rsidP="004D0A45">
      <w:pPr>
        <w:pStyle w:val="Heading4"/>
        <w:spacing w:line="240" w:lineRule="auto"/>
      </w:pPr>
      <w:r w:rsidRPr="008F37F5">
        <w:t>JOÃO COSTA SIMÕES CHRYSTELLO, ENTA–INOVA (Esc. de Novas Tecnologias/ Instº Inovação Tecnológica dos Açores), ASSESSOR TÉCNICO DOS COLÓQUIOS, SONOPLASTIA, LUMINOTECNIA, APOIO INFORMÁTICO</w:t>
      </w:r>
    </w:p>
    <w:p w14:paraId="76B2BF0A" w14:textId="39132450" w:rsidR="003C25FA"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06004C57" wp14:editId="6D74922E">
            <wp:extent cx="604790" cy="1792298"/>
            <wp:effectExtent l="0" t="0" r="0" b="0"/>
            <wp:docPr id="1222" name="Picture 464" descr="C:\clipart\AICLslides fotos coloquios\12º 2009Bragança\fotosbragança2009-1\bragança2009 set30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clipart\AICLslides fotos coloquios\12º 2009Bragança\fotosbragança2009-1\bragança2009 set30 (15).jpg"/>
                    <pic:cNvPicPr>
                      <a:picLocks noChangeAspect="1" noChangeArrowheads="1"/>
                    </pic:cNvPicPr>
                  </pic:nvPicPr>
                  <pic:blipFill>
                    <a:blip r:embed="rId154"/>
                    <a:stretch>
                      <a:fillRect/>
                    </a:stretch>
                  </pic:blipFill>
                  <pic:spPr bwMode="auto">
                    <a:xfrm>
                      <a:off x="0" y="0"/>
                      <a:ext cx="610334" cy="1808729"/>
                    </a:xfrm>
                    <a:prstGeom prst="rect">
                      <a:avLst/>
                    </a:prstGeom>
                    <a:noFill/>
                    <a:ln>
                      <a:noFill/>
                    </a:ln>
                  </pic:spPr>
                </pic:pic>
              </a:graphicData>
            </a:graphic>
          </wp:inline>
        </w:drawing>
      </w:r>
      <w:r w:rsidR="003C25FA" w:rsidRPr="008F37F5">
        <w:rPr>
          <w:rFonts w:ascii="Arial" w:eastAsia="Arial Unicode MS" w:hAnsi="Arial" w:cs="Arial"/>
          <w:spacing w:val="5"/>
          <w:sz w:val="18"/>
          <w:szCs w:val="18"/>
          <w:lang w:eastAsia="zh-CN"/>
        </w:rPr>
        <w:drawing>
          <wp:inline distT="0" distB="0" distL="0" distR="0" wp14:anchorId="2E64D327" wp14:editId="6D053A95">
            <wp:extent cx="2114092" cy="1410943"/>
            <wp:effectExtent l="0" t="0" r="0" b="0"/>
            <wp:docPr id="1223" name="Picture 466" descr="C:\clipart\AICLslides fotos coloquios\12º 2009Bragança\fotosbragança2009-1\bragança2009 out01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clipart\AICLslides fotos coloquios\12º 2009Bragança\fotosbragança2009-1\bragança2009 out01 (131).jpg"/>
                    <pic:cNvPicPr>
                      <a:picLocks noChangeAspect="1" noChangeArrowheads="1"/>
                    </pic:cNvPicPr>
                  </pic:nvPicPr>
                  <pic:blipFill>
                    <a:blip r:embed="rId155"/>
                    <a:stretch>
                      <a:fillRect/>
                    </a:stretch>
                  </pic:blipFill>
                  <pic:spPr bwMode="auto">
                    <a:xfrm>
                      <a:off x="0" y="0"/>
                      <a:ext cx="2120840" cy="1415447"/>
                    </a:xfrm>
                    <a:prstGeom prst="rect">
                      <a:avLst/>
                    </a:prstGeom>
                    <a:noFill/>
                    <a:ln>
                      <a:noFill/>
                    </a:ln>
                  </pic:spPr>
                </pic:pic>
              </a:graphicData>
            </a:graphic>
          </wp:inline>
        </w:drawing>
      </w:r>
    </w:p>
    <w:p w14:paraId="49300A56" w14:textId="708FF9D5"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BRAGANÇA 2009 AOS DOZE ANOS</w:t>
      </w:r>
      <w:r w:rsidR="003C25FA">
        <w:rPr>
          <w:rStyle w:val="IntenseReference"/>
        </w:rPr>
        <w:t xml:space="preserve"> </w:t>
      </w:r>
      <w:r w:rsidRPr="008F37F5">
        <w:rPr>
          <w:rStyle w:val="IntenseReference"/>
        </w:rPr>
        <w:t>BRAGANÇA 2009</w:t>
      </w:r>
    </w:p>
    <w:p w14:paraId="6935F444" w14:textId="2382A83C" w:rsidR="00E85CE5" w:rsidRDefault="004679C2" w:rsidP="004D0A45">
      <w:pPr>
        <w:tabs>
          <w:tab w:val="left" w:pos="6379"/>
        </w:tabs>
        <w:ind w:right="-41"/>
        <w:jc w:val="both"/>
        <w:rPr>
          <w:rStyle w:val="SubtleReference"/>
          <w:rFonts w:eastAsia="Arial Unicode MS"/>
        </w:rPr>
      </w:pPr>
      <w:r w:rsidRPr="008F37F5">
        <w:rPr>
          <w:rFonts w:ascii="Arial" w:eastAsia="Arial Unicode MS" w:hAnsi="Arial" w:cs="Arial"/>
          <w:color w:val="C0504D"/>
          <w:spacing w:val="5"/>
          <w:sz w:val="18"/>
          <w:szCs w:val="18"/>
          <w:lang w:eastAsia="zh-CN"/>
        </w:rPr>
        <w:drawing>
          <wp:inline distT="0" distB="0" distL="0" distR="0" wp14:anchorId="36B936E9" wp14:editId="3362015F">
            <wp:extent cx="2123763" cy="1586052"/>
            <wp:effectExtent l="0" t="0" r="0" b="0"/>
            <wp:docPr id="1224" name="Picture 509" descr="C:\clipart\AICLslides fotos coloquios\13º 2010brasil\Rio de Janeiro\3rio29mar2010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clipart\AICLslides fotos coloquios\13º 2010brasil\Rio de Janeiro\3rio29mar2010 (74).JPG"/>
                    <pic:cNvPicPr>
                      <a:picLocks noChangeAspect="1" noChangeArrowheads="1"/>
                    </pic:cNvPicPr>
                  </pic:nvPicPr>
                  <pic:blipFill>
                    <a:blip r:embed="rId156"/>
                    <a:stretch>
                      <a:fillRect/>
                    </a:stretch>
                  </pic:blipFill>
                  <pic:spPr bwMode="auto">
                    <a:xfrm>
                      <a:off x="0" y="0"/>
                      <a:ext cx="2131773" cy="1592034"/>
                    </a:xfrm>
                    <a:prstGeom prst="rect">
                      <a:avLst/>
                    </a:prstGeom>
                    <a:noFill/>
                    <a:ln>
                      <a:noFill/>
                    </a:ln>
                  </pic:spPr>
                </pic:pic>
              </a:graphicData>
            </a:graphic>
          </wp:inline>
        </w:drawing>
      </w:r>
      <w:r w:rsidR="00E85CE5" w:rsidRPr="008F37F5">
        <w:rPr>
          <w:rFonts w:ascii="Arial" w:eastAsia="Arial Unicode MS" w:hAnsi="Arial" w:cs="Arial"/>
          <w:spacing w:val="5"/>
          <w:sz w:val="18"/>
          <w:szCs w:val="18"/>
          <w:lang w:eastAsia="zh-CN"/>
        </w:rPr>
        <w:drawing>
          <wp:inline distT="0" distB="0" distL="0" distR="0" wp14:anchorId="667CD033" wp14:editId="609C997A">
            <wp:extent cx="2145800" cy="1610244"/>
            <wp:effectExtent l="0" t="0" r="0" b="0"/>
            <wp:docPr id="1225" name="Picture 467" descr="C:\clipart\AICLslides fotos coloquios\13º 2010brasil\Santa Catarina - Florianópolis\açorianopolis por anacleto-matias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clipart\AICLslides fotos coloquios\13º 2010brasil\Santa Catarina - Florianópolis\açorianopolis por anacleto-matias (39).JPG"/>
                    <pic:cNvPicPr>
                      <a:picLocks noChangeAspect="1" noChangeArrowheads="1"/>
                    </pic:cNvPicPr>
                  </pic:nvPicPr>
                  <pic:blipFill>
                    <a:blip r:embed="rId157"/>
                    <a:stretch>
                      <a:fillRect/>
                    </a:stretch>
                  </pic:blipFill>
                  <pic:spPr bwMode="auto">
                    <a:xfrm>
                      <a:off x="0" y="0"/>
                      <a:ext cx="2159514" cy="1620535"/>
                    </a:xfrm>
                    <a:prstGeom prst="rect">
                      <a:avLst/>
                    </a:prstGeom>
                    <a:noFill/>
                    <a:ln>
                      <a:noFill/>
                    </a:ln>
                  </pic:spPr>
                </pic:pic>
              </a:graphicData>
            </a:graphic>
          </wp:inline>
        </w:drawing>
      </w:r>
    </w:p>
    <w:p w14:paraId="28C2839D" w14:textId="16720524"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Style w:val="SubtleReference"/>
          <w:rFonts w:eastAsia="Arial Unicode MS"/>
        </w:rPr>
        <w:t>RIO 2010</w:t>
      </w:r>
      <w:r w:rsidR="00E85CE5">
        <w:rPr>
          <w:rStyle w:val="SubtleReference"/>
          <w:rFonts w:eastAsia="Arial Unicode MS"/>
        </w:rPr>
        <w:t xml:space="preserve">                                                   </w:t>
      </w:r>
      <w:r w:rsidR="00E85CE5" w:rsidRPr="008F37F5">
        <w:rPr>
          <w:rStyle w:val="IntenseReference"/>
        </w:rPr>
        <w:t>FLORIPA 2010 -</w:t>
      </w:r>
    </w:p>
    <w:p w14:paraId="493FED3C" w14:textId="60C8F429" w:rsidR="00C051CD" w:rsidRDefault="004679C2" w:rsidP="004D0A45">
      <w:pPr>
        <w:tabs>
          <w:tab w:val="left" w:pos="6379"/>
        </w:tabs>
        <w:ind w:right="-41"/>
        <w:jc w:val="both"/>
        <w:rPr>
          <w:rFonts w:ascii="Arial" w:eastAsia="Arial Unicode MS" w:hAnsi="Arial" w:cs="Arial"/>
          <w:color w:val="C0504D"/>
          <w:spacing w:val="5"/>
          <w:sz w:val="18"/>
          <w:szCs w:val="18"/>
          <w:lang w:eastAsia="pt-BR"/>
        </w:rPr>
      </w:pPr>
      <w:r w:rsidRPr="008F37F5">
        <w:rPr>
          <w:rFonts w:ascii="Arial" w:eastAsia="Arial Unicode MS" w:hAnsi="Arial" w:cs="Arial"/>
          <w:color w:val="C0504D"/>
          <w:spacing w:val="5"/>
          <w:sz w:val="18"/>
          <w:szCs w:val="18"/>
          <w:lang w:eastAsia="zh-CN"/>
        </w:rPr>
        <w:drawing>
          <wp:inline distT="0" distB="0" distL="0" distR="0" wp14:anchorId="08D8AA92" wp14:editId="53618F72">
            <wp:extent cx="2033625" cy="1518738"/>
            <wp:effectExtent l="0" t="0" r="0" b="0"/>
            <wp:docPr id="1226" name="Picture 472" descr="C:\clipart\AICLslides fotos coloquios\13º 2010brasil\Santa Catarina - Florianópolis\sc2010 01abr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clipart\AICLslides fotos coloquios\13º 2010brasil\Santa Catarina - Florianópolis\sc2010 01abr (60).JPG"/>
                    <pic:cNvPicPr>
                      <a:picLocks noChangeAspect="1" noChangeArrowheads="1"/>
                    </pic:cNvPicPr>
                  </pic:nvPicPr>
                  <pic:blipFill>
                    <a:blip r:embed="rId158"/>
                    <a:stretch>
                      <a:fillRect/>
                    </a:stretch>
                  </pic:blipFill>
                  <pic:spPr bwMode="auto">
                    <a:xfrm>
                      <a:off x="0" y="0"/>
                      <a:ext cx="2051922" cy="1532402"/>
                    </a:xfrm>
                    <a:prstGeom prst="rect">
                      <a:avLst/>
                    </a:prstGeom>
                    <a:noFill/>
                    <a:ln>
                      <a:noFill/>
                    </a:ln>
                  </pic:spPr>
                </pic:pic>
              </a:graphicData>
            </a:graphic>
          </wp:inline>
        </w:drawing>
      </w:r>
      <w:r w:rsidRPr="008F37F5">
        <w:rPr>
          <w:rFonts w:ascii="Arial" w:eastAsia="Arial Unicode MS" w:hAnsi="Arial" w:cs="Arial"/>
          <w:color w:val="C0504D"/>
          <w:spacing w:val="5"/>
          <w:sz w:val="18"/>
          <w:szCs w:val="18"/>
          <w:lang w:eastAsia="pt-BR"/>
        </w:rPr>
        <w:t xml:space="preserve"> </w:t>
      </w:r>
      <w:r w:rsidR="00E85CE5" w:rsidRPr="008F37F5">
        <w:rPr>
          <w:rFonts w:ascii="Arial" w:eastAsia="Arial Unicode MS" w:hAnsi="Arial" w:cs="Arial"/>
          <w:spacing w:val="5"/>
          <w:sz w:val="18"/>
          <w:szCs w:val="18"/>
          <w:lang w:eastAsia="zh-CN"/>
        </w:rPr>
        <w:drawing>
          <wp:inline distT="0" distB="0" distL="0" distR="0" wp14:anchorId="16753775" wp14:editId="52A64872">
            <wp:extent cx="1996409" cy="1499133"/>
            <wp:effectExtent l="0" t="0" r="0" b="0"/>
            <wp:docPr id="1230" name="Picture 476" descr="C:\clipart\AICLslides fotos coloquios\15º 2011macau\fotos\10-19ABR2011JC Zaida Rolf\13abr macauamJC (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clipart\AICLslides fotos coloquios\15º 2011macau\fotos\10-19ABR2011JC Zaida Rolf\13abr macauamJC (176).JPG"/>
                    <pic:cNvPicPr>
                      <a:picLocks noChangeAspect="1" noChangeArrowheads="1"/>
                    </pic:cNvPicPr>
                  </pic:nvPicPr>
                  <pic:blipFill>
                    <a:blip r:embed="rId159"/>
                    <a:stretch>
                      <a:fillRect/>
                    </a:stretch>
                  </pic:blipFill>
                  <pic:spPr bwMode="auto">
                    <a:xfrm>
                      <a:off x="0" y="0"/>
                      <a:ext cx="2010638" cy="1509818"/>
                    </a:xfrm>
                    <a:prstGeom prst="rect">
                      <a:avLst/>
                    </a:prstGeom>
                    <a:noFill/>
                    <a:ln>
                      <a:noFill/>
                    </a:ln>
                  </pic:spPr>
                </pic:pic>
              </a:graphicData>
            </a:graphic>
          </wp:inline>
        </w:drawing>
      </w:r>
    </w:p>
    <w:p w14:paraId="184BAA61" w14:textId="6663CBB8" w:rsidR="00E85CE5" w:rsidRPr="008F37F5" w:rsidRDefault="00E85CE5" w:rsidP="004D0A45">
      <w:pPr>
        <w:tabs>
          <w:tab w:val="left" w:pos="6379"/>
        </w:tabs>
        <w:ind w:right="-41"/>
        <w:jc w:val="both"/>
        <w:rPr>
          <w:rFonts w:ascii="Arial" w:eastAsia="Arial Unicode MS" w:hAnsi="Arial" w:cs="Arial"/>
          <w:color w:val="C0504D"/>
          <w:spacing w:val="5"/>
          <w:sz w:val="18"/>
          <w:szCs w:val="18"/>
          <w:lang w:eastAsia="pt-BR"/>
        </w:rPr>
      </w:pPr>
      <w:r w:rsidRPr="008F37F5">
        <w:rPr>
          <w:rStyle w:val="IntenseReference"/>
        </w:rPr>
        <w:t>FLORIPA 2010 -</w:t>
      </w:r>
      <w:r>
        <w:rPr>
          <w:rStyle w:val="IntenseReference"/>
        </w:rPr>
        <w:t xml:space="preserve">                                          </w:t>
      </w:r>
      <w:r w:rsidRPr="008F37F5">
        <w:rPr>
          <w:rStyle w:val="IntenseReference"/>
        </w:rPr>
        <w:t xml:space="preserve">MACAU 2011                                            </w:t>
      </w:r>
    </w:p>
    <w:p w14:paraId="4397011B" w14:textId="77777777" w:rsidR="00E85CE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zh-CN"/>
        </w:rPr>
        <w:drawing>
          <wp:inline distT="0" distB="0" distL="0" distR="0" wp14:anchorId="54312FAE" wp14:editId="7DFEFED9">
            <wp:extent cx="1014412" cy="1352549"/>
            <wp:effectExtent l="0" t="0" r="0" b="635"/>
            <wp:docPr id="1227" name="Picture 475" descr="C:\clipart\AICLslides fotos coloquios\15º 2011macau\fotos\10-19ABR2011JC Zaida Rolf\13abr macauamJC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clipart\AICLslides fotos coloquios\15º 2011macau\fotos\10-19ABR2011JC Zaida Rolf\13abr macauamJC (145).JPG"/>
                    <pic:cNvPicPr>
                      <a:picLocks noChangeAspect="1" noChangeArrowheads="1"/>
                    </pic:cNvPicPr>
                  </pic:nvPicPr>
                  <pic:blipFill>
                    <a:blip r:embed="rId160"/>
                    <a:stretch>
                      <a:fillRect/>
                    </a:stretch>
                  </pic:blipFill>
                  <pic:spPr bwMode="auto">
                    <a:xfrm>
                      <a:off x="0" y="0"/>
                      <a:ext cx="1014412" cy="1352549"/>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3A83C677" wp14:editId="6C6191FA">
            <wp:extent cx="1314450" cy="1369219"/>
            <wp:effectExtent l="0" t="0" r="0" b="2540"/>
            <wp:docPr id="1228" name="Picture 474" descr="C:\clipart\AICLslides fotos coloquios\15º 2011macau\fotos\10-19ABR2011JC Zaida Rolf\13abr macauamJC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clipart\AICLslides fotos coloquios\15º 2011macau\fotos\10-19ABR2011JC Zaida Rolf\13abr macauamJC (30).JPG"/>
                    <pic:cNvPicPr>
                      <a:picLocks noChangeAspect="1" noChangeArrowheads="1"/>
                    </pic:cNvPicPr>
                  </pic:nvPicPr>
                  <pic:blipFill>
                    <a:blip r:embed="rId161"/>
                    <a:stretch>
                      <a:fillRect/>
                    </a:stretch>
                  </pic:blipFill>
                  <pic:spPr bwMode="auto">
                    <a:xfrm>
                      <a:off x="0" y="0"/>
                      <a:ext cx="1314450" cy="1369219"/>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762A2059" wp14:editId="4927F257">
            <wp:extent cx="1724025" cy="1357210"/>
            <wp:effectExtent l="0" t="0" r="0" b="0"/>
            <wp:docPr id="122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2"/>
                    <a:stretch>
                      <a:fillRect/>
                    </a:stretch>
                  </pic:blipFill>
                  <pic:spPr bwMode="auto">
                    <a:xfrm>
                      <a:off x="0" y="0"/>
                      <a:ext cx="1724025" cy="1357210"/>
                    </a:xfrm>
                    <a:prstGeom prst="rect">
                      <a:avLst/>
                    </a:prstGeom>
                    <a:noFill/>
                    <a:ln>
                      <a:noFill/>
                    </a:ln>
                  </pic:spPr>
                </pic:pic>
              </a:graphicData>
            </a:graphic>
          </wp:inline>
        </w:drawing>
      </w:r>
      <w:r w:rsidRPr="008F37F5">
        <w:rPr>
          <w:rFonts w:ascii="Arial" w:eastAsia="Arial Unicode MS" w:hAnsi="Arial" w:cs="Arial"/>
          <w:spacing w:val="5"/>
          <w:sz w:val="18"/>
          <w:szCs w:val="18"/>
          <w:lang w:eastAsia="pt-BR"/>
        </w:rPr>
        <w:t xml:space="preserve">    </w:t>
      </w:r>
    </w:p>
    <w:p w14:paraId="2A25796A" w14:textId="77777777" w:rsidR="00E85CE5" w:rsidRDefault="00E85CE5" w:rsidP="004D0A45">
      <w:pPr>
        <w:tabs>
          <w:tab w:val="left" w:pos="6379"/>
        </w:tabs>
        <w:ind w:right="-41"/>
        <w:jc w:val="both"/>
        <w:rPr>
          <w:rStyle w:val="IntenseReference"/>
        </w:rPr>
      </w:pPr>
      <w:r w:rsidRPr="008F37F5">
        <w:rPr>
          <w:rStyle w:val="IntenseReference"/>
        </w:rPr>
        <w:t>MACAU 2011</w:t>
      </w:r>
    </w:p>
    <w:p w14:paraId="7AAFA8F4" w14:textId="77777777" w:rsidR="00E85CE5" w:rsidRPr="008F37F5" w:rsidRDefault="00E85CE5" w:rsidP="00E85CE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JOÃO COSTA SIMÕES CHRYSTELLO</w:t>
      </w:r>
      <w:r w:rsidRPr="008F37F5">
        <w:rPr>
          <w:rFonts w:ascii="Arial" w:eastAsia="Arial Unicode MS" w:hAnsi="Arial" w:cs="Arial"/>
          <w:spacing w:val="5"/>
          <w:sz w:val="18"/>
          <w:szCs w:val="18"/>
        </w:rPr>
        <w:t xml:space="preserve"> (n. 1996)</w:t>
      </w:r>
    </w:p>
    <w:p w14:paraId="3FF1837D" w14:textId="77777777" w:rsidR="00E85CE5" w:rsidRPr="008F37F5" w:rsidRDefault="00E85CE5" w:rsidP="00E85CE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Membro supranumerário dos Colóquios. </w:t>
      </w:r>
    </w:p>
    <w:p w14:paraId="2F4E2D26" w14:textId="77777777" w:rsidR="00E85CE5" w:rsidRPr="008F37F5" w:rsidRDefault="00E85CE5" w:rsidP="00E85CE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Frequenta ENTA – INOVA (Esc. de Novas Tecnologias/ Instº Inovação Tecnológica dos Açores). </w:t>
      </w:r>
    </w:p>
    <w:p w14:paraId="6526E35E" w14:textId="77777777" w:rsidR="00E85CE5" w:rsidRPr="008F37F5" w:rsidRDefault="00E85CE5" w:rsidP="00E85CE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Desde 2008 em Bragança tem-se mostrado um excelente assessor técnico, responsável – entre outras atividades - pela gravação e verificação das Atas/Anais em CD/DVD e milhentas pequenas coisas invisíveis que ele consegue por a funcionar, nas áreas tecnológicas (desde conversão de obscuros tipos de ficheiros e programas ao roaming dos telemóveis/celulares).</w:t>
      </w:r>
    </w:p>
    <w:p w14:paraId="26B51B37" w14:textId="1FED81D0" w:rsidR="00E85CE5" w:rsidRDefault="00E85CE5" w:rsidP="004D0A45">
      <w:pPr>
        <w:tabs>
          <w:tab w:val="left" w:pos="6379"/>
        </w:tabs>
        <w:ind w:right="-41"/>
        <w:jc w:val="both"/>
        <w:rPr>
          <w:rFonts w:ascii="Arial" w:eastAsia="Arial Unicode MS" w:hAnsi="Arial" w:cs="Arial"/>
          <w:spacing w:val="5"/>
          <w:sz w:val="18"/>
          <w:szCs w:val="18"/>
          <w:lang w:eastAsia="pt-BR"/>
        </w:rPr>
      </w:pPr>
      <w:r w:rsidRPr="008F37F5">
        <w:rPr>
          <w:rStyle w:val="IntenseReference"/>
        </w:rPr>
        <w:t xml:space="preserve">                                           </w:t>
      </w:r>
      <w:r w:rsidR="004679C2" w:rsidRPr="008F37F5">
        <w:rPr>
          <w:rFonts w:ascii="Arial" w:eastAsia="Arial Unicode MS" w:hAnsi="Arial" w:cs="Arial"/>
          <w:spacing w:val="5"/>
          <w:sz w:val="18"/>
          <w:szCs w:val="18"/>
          <w:lang w:eastAsia="pt-BR"/>
        </w:rPr>
        <w:t xml:space="preserve">   </w:t>
      </w:r>
    </w:p>
    <w:p w14:paraId="347CF06A" w14:textId="76427AE3"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 xml:space="preserve">  </w:t>
      </w:r>
      <w:r w:rsidRPr="008F37F5">
        <w:rPr>
          <w:rFonts w:ascii="Arial" w:eastAsia="Arial Unicode MS" w:hAnsi="Arial" w:cs="Arial"/>
          <w:spacing w:val="5"/>
          <w:sz w:val="18"/>
          <w:szCs w:val="18"/>
          <w:lang w:eastAsia="zh-CN"/>
        </w:rPr>
        <w:drawing>
          <wp:inline distT="0" distB="0" distL="0" distR="0" wp14:anchorId="510FF2D0" wp14:editId="078982B4">
            <wp:extent cx="1894637" cy="1350799"/>
            <wp:effectExtent l="0" t="0" r="0" b="0"/>
            <wp:docPr id="1231" name="Picture 76" descr="L:\clipart\AICLslides fotos coloquios\16º 2011stª mª\fotos\JC030set2011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clipart\AICLslides fotos coloquios\16º 2011stª mª\fotos\JC030set2011 (19).JPG"/>
                    <pic:cNvPicPr>
                      <a:picLocks noChangeAspect="1" noChangeArrowheads="1"/>
                    </pic:cNvPicPr>
                  </pic:nvPicPr>
                  <pic:blipFill>
                    <a:blip r:embed="rId163"/>
                    <a:stretch>
                      <a:fillRect/>
                    </a:stretch>
                  </pic:blipFill>
                  <pic:spPr bwMode="auto">
                    <a:xfrm>
                      <a:off x="0" y="0"/>
                      <a:ext cx="1903625" cy="1357207"/>
                    </a:xfrm>
                    <a:prstGeom prst="rect">
                      <a:avLst/>
                    </a:prstGeom>
                    <a:noFill/>
                    <a:ln>
                      <a:noFill/>
                    </a:ln>
                  </pic:spPr>
                </pic:pic>
              </a:graphicData>
            </a:graphic>
          </wp:inline>
        </w:drawing>
      </w:r>
      <w:r w:rsidR="00E85CE5" w:rsidRPr="008F37F5">
        <w:rPr>
          <w:rFonts w:ascii="Arial" w:eastAsia="Arial Unicode MS" w:hAnsi="Arial" w:cs="Arial"/>
          <w:color w:val="000000"/>
          <w:spacing w:val="5"/>
          <w:w w:val="0"/>
          <w:sz w:val="18"/>
          <w:szCs w:val="18"/>
          <w:u w:color="000000"/>
          <w:bdr w:val="nil"/>
          <w:shd w:val="clear" w:color="000000" w:fill="000000"/>
          <w:lang w:eastAsia="zh-CN"/>
        </w:rPr>
        <w:drawing>
          <wp:inline distT="0" distB="0" distL="0" distR="0" wp14:anchorId="6F71511F" wp14:editId="6941F970">
            <wp:extent cx="1709531" cy="1282148"/>
            <wp:effectExtent l="0" t="0" r="5080" b="0"/>
            <wp:docPr id="1234" name="Picture 479" descr="C:\clipart\AICLslides fotos coloquios\17º 2012Lagoa\fotos\lagoa2012 6 03abr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clipart\AICLslides fotos coloquios\17º 2012Lagoa\fotos\lagoa2012 6 03abr (175).JPG"/>
                    <pic:cNvPicPr>
                      <a:picLocks noChangeAspect="1" noChangeArrowheads="1"/>
                    </pic:cNvPicPr>
                  </pic:nvPicPr>
                  <pic:blipFill>
                    <a:blip r:embed="rId164"/>
                    <a:stretch>
                      <a:fillRect/>
                    </a:stretch>
                  </pic:blipFill>
                  <pic:spPr bwMode="auto">
                    <a:xfrm>
                      <a:off x="0" y="0"/>
                      <a:ext cx="1709531" cy="1282148"/>
                    </a:xfrm>
                    <a:prstGeom prst="rect">
                      <a:avLst/>
                    </a:prstGeom>
                    <a:noFill/>
                    <a:ln>
                      <a:noFill/>
                    </a:ln>
                  </pic:spPr>
                </pic:pic>
              </a:graphicData>
            </a:graphic>
          </wp:inline>
        </w:drawing>
      </w:r>
    </w:p>
    <w:p w14:paraId="381FCF47" w14:textId="2EFF9501" w:rsidR="00C051CD" w:rsidRPr="008F37F5" w:rsidRDefault="004679C2" w:rsidP="004D0A45">
      <w:pPr>
        <w:tabs>
          <w:tab w:val="left" w:pos="6379"/>
        </w:tabs>
        <w:ind w:right="-41"/>
        <w:jc w:val="both"/>
        <w:rPr>
          <w:rStyle w:val="IntenseReference"/>
        </w:rPr>
      </w:pPr>
      <w:r w:rsidRPr="008F37F5">
        <w:rPr>
          <w:rStyle w:val="IntenseReference"/>
        </w:rPr>
        <w:t>VILA DO PORTO 2011</w:t>
      </w:r>
      <w:r w:rsidR="00E85CE5">
        <w:rPr>
          <w:rStyle w:val="IntenseReference"/>
        </w:rPr>
        <w:t xml:space="preserve">   </w:t>
      </w:r>
      <w:r w:rsidR="00E85CE5" w:rsidRPr="008F37F5">
        <w:rPr>
          <w:rFonts w:ascii="Arial" w:eastAsia="Arial Unicode MS" w:hAnsi="Arial" w:cs="Arial"/>
          <w:spacing w:val="5"/>
          <w:sz w:val="18"/>
          <w:szCs w:val="18"/>
        </w:rPr>
        <w:t xml:space="preserve">  </w:t>
      </w:r>
      <w:r w:rsidR="00E85CE5">
        <w:rPr>
          <w:rFonts w:ascii="Arial" w:eastAsia="Arial Unicode MS" w:hAnsi="Arial" w:cs="Arial"/>
          <w:spacing w:val="5"/>
          <w:sz w:val="18"/>
          <w:szCs w:val="18"/>
        </w:rPr>
        <w:t xml:space="preserve">             </w:t>
      </w:r>
      <w:r w:rsidR="00E85CE5" w:rsidRPr="008F37F5">
        <w:rPr>
          <w:rStyle w:val="SubtleReference"/>
          <w:rFonts w:eastAsia="Arial Unicode MS"/>
        </w:rPr>
        <w:t>LAGOA 2012</w:t>
      </w:r>
      <w:r w:rsidR="00E85CE5" w:rsidRPr="008F37F5">
        <w:rPr>
          <w:rFonts w:ascii="Arial" w:eastAsia="Arial Unicode MS" w:hAnsi="Arial"/>
          <w:smallCaps/>
          <w:color w:val="C0504D" w:themeColor="accent2"/>
          <w:sz w:val="20"/>
          <w:szCs w:val="20"/>
          <w:u w:val="single"/>
        </w:rPr>
        <w:t xml:space="preserve">    </w:t>
      </w:r>
    </w:p>
    <w:p w14:paraId="375F962F" w14:textId="77777777" w:rsidR="006F704C" w:rsidRPr="008F37F5" w:rsidRDefault="004679C2" w:rsidP="004D0A45">
      <w:pPr>
        <w:tabs>
          <w:tab w:val="left" w:pos="6379"/>
        </w:tabs>
        <w:ind w:right="-41"/>
        <w:jc w:val="both"/>
        <w:rPr>
          <w:rFonts w:ascii="Arial" w:eastAsia="Arial Unicode MS" w:hAnsi="Arial" w:cs="Arial"/>
          <w:snapToGrid w:val="0"/>
          <w:color w:val="000000"/>
          <w:spacing w:val="5"/>
          <w:w w:val="0"/>
          <w:sz w:val="18"/>
          <w:szCs w:val="18"/>
          <w:u w:color="000000"/>
          <w:bdr w:val="nil"/>
          <w:shd w:val="clear" w:color="000000" w:fill="000000"/>
        </w:rPr>
      </w:pPr>
      <w:r w:rsidRPr="008F37F5">
        <w:rPr>
          <w:rFonts w:ascii="Arial" w:eastAsia="Arial Unicode MS" w:hAnsi="Arial" w:cs="Arial"/>
          <w:color w:val="000000"/>
          <w:spacing w:val="5"/>
          <w:w w:val="0"/>
          <w:sz w:val="18"/>
          <w:szCs w:val="18"/>
          <w:u w:color="000000"/>
          <w:bdr w:val="nil"/>
          <w:shd w:val="clear" w:color="000000" w:fill="000000"/>
          <w:lang w:eastAsia="zh-CN"/>
        </w:rPr>
        <w:drawing>
          <wp:inline distT="0" distB="0" distL="0" distR="0" wp14:anchorId="7AC80271" wp14:editId="6612A5F4">
            <wp:extent cx="1933575" cy="1450985"/>
            <wp:effectExtent l="0" t="0" r="0" b="0"/>
            <wp:docPr id="1232" name="Picture 480" descr="C:\clipart\AICLslides fotos coloquios\17º 2012Lagoa\fotos\lagoa2012 4 01abr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clipart\AICLslides fotos coloquios\17º 2012Lagoa\fotos\lagoa2012 4 01abr (105).JPG"/>
                    <pic:cNvPicPr>
                      <a:picLocks noChangeAspect="1" noChangeArrowheads="1"/>
                    </pic:cNvPicPr>
                  </pic:nvPicPr>
                  <pic:blipFill>
                    <a:blip r:embed="rId165"/>
                    <a:stretch>
                      <a:fillRect/>
                    </a:stretch>
                  </pic:blipFill>
                  <pic:spPr bwMode="auto">
                    <a:xfrm>
                      <a:off x="0" y="0"/>
                      <a:ext cx="1933575" cy="1450985"/>
                    </a:xfrm>
                    <a:prstGeom prst="rect">
                      <a:avLst/>
                    </a:prstGeom>
                    <a:noFill/>
                    <a:ln>
                      <a:noFill/>
                    </a:ln>
                  </pic:spPr>
                </pic:pic>
              </a:graphicData>
            </a:graphic>
          </wp:inline>
        </w:drawing>
      </w:r>
      <w:r w:rsidRPr="008F37F5">
        <w:rPr>
          <w:rFonts w:ascii="Arial" w:eastAsia="Arial Unicode MS" w:hAnsi="Arial" w:cs="Arial"/>
          <w:color w:val="000000"/>
          <w:spacing w:val="5"/>
          <w:w w:val="0"/>
          <w:sz w:val="18"/>
          <w:szCs w:val="18"/>
          <w:u w:color="000000"/>
          <w:bdr w:val="nil"/>
          <w:shd w:val="clear" w:color="000000" w:fill="000000"/>
          <w:lang w:eastAsia="zh-CN"/>
        </w:rPr>
        <w:drawing>
          <wp:inline distT="0" distB="0" distL="0" distR="0" wp14:anchorId="74757A0C" wp14:editId="59D81A97">
            <wp:extent cx="2305050" cy="1426937"/>
            <wp:effectExtent l="0" t="0" r="0" b="1905"/>
            <wp:docPr id="1233" name="Picture 954" descr="E:\clipart\AICLslides fotos coloquios\2012Lagoa net\lagoa2012 3 31mar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E:\clipart\AICLslides fotos coloquios\2012Lagoa net\lagoa2012 3 31mar (51).JPG"/>
                    <pic:cNvPicPr>
                      <a:picLocks noChangeAspect="1" noChangeArrowheads="1"/>
                    </pic:cNvPicPr>
                  </pic:nvPicPr>
                  <pic:blipFill>
                    <a:blip r:embed="rId166"/>
                    <a:stretch>
                      <a:fillRect/>
                    </a:stretch>
                  </pic:blipFill>
                  <pic:spPr bwMode="auto">
                    <a:xfrm>
                      <a:off x="0" y="0"/>
                      <a:ext cx="2305050" cy="1426937"/>
                    </a:xfrm>
                    <a:prstGeom prst="rect">
                      <a:avLst/>
                    </a:prstGeom>
                    <a:noFill/>
                    <a:ln>
                      <a:noFill/>
                    </a:ln>
                  </pic:spPr>
                </pic:pic>
              </a:graphicData>
            </a:graphic>
          </wp:inline>
        </w:drawing>
      </w:r>
      <w:r w:rsidRPr="008F37F5">
        <w:rPr>
          <w:rFonts w:ascii="Arial" w:eastAsia="Arial Unicode MS" w:hAnsi="Arial" w:cs="Arial"/>
          <w:snapToGrid w:val="0"/>
          <w:color w:val="000000"/>
          <w:spacing w:val="5"/>
          <w:w w:val="0"/>
          <w:sz w:val="18"/>
          <w:szCs w:val="18"/>
          <w:u w:color="000000"/>
          <w:bdr w:val="nil"/>
          <w:shd w:val="clear" w:color="000000" w:fill="000000"/>
        </w:rPr>
        <w:t xml:space="preserve">  </w:t>
      </w:r>
      <w:r w:rsidRPr="008F37F5">
        <w:rPr>
          <w:rStyle w:val="IntenseReference"/>
        </w:rPr>
        <w:t>LAGOA 2012</w:t>
      </w:r>
    </w:p>
    <w:p w14:paraId="5923D2AA" w14:textId="77777777" w:rsidR="00927B9D" w:rsidRPr="008F37F5" w:rsidRDefault="004679C2" w:rsidP="004D0A45">
      <w:pPr>
        <w:tabs>
          <w:tab w:val="left" w:pos="6379"/>
        </w:tabs>
        <w:ind w:right="-41"/>
        <w:jc w:val="both"/>
        <w:rPr>
          <w:rFonts w:ascii="Arial" w:eastAsia="Arial Unicode MS" w:hAnsi="Arial" w:cs="Arial"/>
          <w:bCs/>
          <w:spacing w:val="5"/>
          <w:sz w:val="18"/>
          <w:szCs w:val="18"/>
        </w:rPr>
      </w:pPr>
      <w:r w:rsidRPr="008F37F5">
        <w:rPr>
          <w:rFonts w:ascii="Arial" w:eastAsia="Arial Unicode MS" w:hAnsi="Arial" w:cs="Arial"/>
          <w:bCs/>
          <w:spacing w:val="5"/>
          <w:sz w:val="18"/>
          <w:szCs w:val="18"/>
          <w:lang w:eastAsia="zh-CN"/>
        </w:rPr>
        <w:drawing>
          <wp:inline distT="0" distB="0" distL="0" distR="0" wp14:anchorId="26D7D504" wp14:editId="4113C1EF">
            <wp:extent cx="1009650" cy="1231519"/>
            <wp:effectExtent l="0" t="0" r="0" b="6985"/>
            <wp:docPr id="1236" name="Picture 348" descr="G:\clipart\AICLslides fotos coloquios\2013maia\fotos 2013 maia\tudo\maia17mar2013Rolf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G:\clipart\AICLslides fotos coloquios\2013maia\fotos 2013 maia\tudo\maia17mar2013Rolf (6).JPG"/>
                    <pic:cNvPicPr>
                      <a:picLocks noChangeAspect="1" noChangeArrowheads="1"/>
                    </pic:cNvPicPr>
                  </pic:nvPicPr>
                  <pic:blipFill>
                    <a:blip r:embed="rId167"/>
                    <a:stretch>
                      <a:fillRect/>
                    </a:stretch>
                  </pic:blipFill>
                  <pic:spPr bwMode="auto">
                    <a:xfrm>
                      <a:off x="0" y="0"/>
                      <a:ext cx="1009650" cy="1231519"/>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2E03D29B" wp14:editId="63B3438C">
            <wp:extent cx="1657350" cy="1244531"/>
            <wp:effectExtent l="0" t="0" r="0" b="0"/>
            <wp:docPr id="1237" name="Picture 66" descr="I:\clipart\AICLslides fotos coloquios\2013maia\fotos 2013 maia\tudo\maia16mar2013Rolf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clipart\AICLslides fotos coloquios\2013maia\fotos 2013 maia\tudo\maia16mar2013Rolf (14).JPG"/>
                    <pic:cNvPicPr>
                      <a:picLocks noChangeAspect="1" noChangeArrowheads="1"/>
                    </pic:cNvPicPr>
                  </pic:nvPicPr>
                  <pic:blipFill>
                    <a:blip r:embed="rId168"/>
                    <a:stretch>
                      <a:fillRect/>
                    </a:stretch>
                  </pic:blipFill>
                  <pic:spPr bwMode="auto">
                    <a:xfrm>
                      <a:off x="0" y="0"/>
                      <a:ext cx="1657350" cy="1244531"/>
                    </a:xfrm>
                    <a:prstGeom prst="rect">
                      <a:avLst/>
                    </a:prstGeom>
                    <a:noFill/>
                    <a:ln>
                      <a:noFill/>
                    </a:ln>
                  </pic:spPr>
                </pic:pic>
              </a:graphicData>
            </a:graphic>
          </wp:inline>
        </w:drawing>
      </w:r>
      <w:r w:rsidRPr="008F37F5">
        <w:rPr>
          <w:rFonts w:ascii="Arial" w:eastAsia="Arial Unicode MS" w:hAnsi="Arial" w:cs="Arial"/>
          <w:bCs/>
          <w:spacing w:val="5"/>
          <w:sz w:val="18"/>
          <w:szCs w:val="18"/>
          <w:lang w:eastAsia="zh-CN"/>
        </w:rPr>
        <w:drawing>
          <wp:inline distT="0" distB="0" distL="0" distR="0" wp14:anchorId="6F333762" wp14:editId="1AE0AF87">
            <wp:extent cx="1619250" cy="1286846"/>
            <wp:effectExtent l="0" t="0" r="0" b="8890"/>
            <wp:docPr id="1238" name="Picture 78" descr="G:\clipart\AICLslides fotos coloquios\2013maia\fotos 2013 maia\tudo\maia16mar2013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clipart\AICLslides fotos coloquios\2013maia\fotos 2013 maia\tudo\maia16mar2013 (70).jpg"/>
                    <pic:cNvPicPr>
                      <a:picLocks noChangeAspect="1" noChangeArrowheads="1"/>
                    </pic:cNvPicPr>
                  </pic:nvPicPr>
                  <pic:blipFill>
                    <a:blip r:embed="rId169"/>
                    <a:stretch>
                      <a:fillRect/>
                    </a:stretch>
                  </pic:blipFill>
                  <pic:spPr bwMode="auto">
                    <a:xfrm>
                      <a:off x="0" y="0"/>
                      <a:ext cx="1619250" cy="1286846"/>
                    </a:xfrm>
                    <a:prstGeom prst="rect">
                      <a:avLst/>
                    </a:prstGeom>
                    <a:noFill/>
                    <a:ln>
                      <a:noFill/>
                    </a:ln>
                  </pic:spPr>
                </pic:pic>
              </a:graphicData>
            </a:graphic>
          </wp:inline>
        </w:drawing>
      </w:r>
      <w:r w:rsidRPr="008F37F5">
        <w:rPr>
          <w:rFonts w:ascii="Arial" w:eastAsia="Arial Unicode MS" w:hAnsi="Arial" w:cs="Arial"/>
          <w:bCs/>
          <w:spacing w:val="5"/>
          <w:sz w:val="18"/>
          <w:szCs w:val="18"/>
        </w:rPr>
        <w:t xml:space="preserve"> </w:t>
      </w:r>
    </w:p>
    <w:p w14:paraId="4E55A730" w14:textId="77777777" w:rsidR="00C051CD" w:rsidRPr="008F37F5" w:rsidRDefault="004679C2" w:rsidP="004D0A45">
      <w:pPr>
        <w:tabs>
          <w:tab w:val="left" w:pos="6379"/>
        </w:tabs>
        <w:ind w:right="-41"/>
        <w:jc w:val="both"/>
        <w:rPr>
          <w:rFonts w:ascii="Arial" w:eastAsia="Arial Unicode MS" w:hAnsi="Arial" w:cs="Arial"/>
          <w:bCs/>
          <w:spacing w:val="5"/>
          <w:sz w:val="18"/>
          <w:szCs w:val="18"/>
        </w:rPr>
      </w:pPr>
      <w:r w:rsidRPr="008F37F5">
        <w:rPr>
          <w:rStyle w:val="IntenseReference"/>
        </w:rPr>
        <w:t>MAIA 2013</w:t>
      </w:r>
    </w:p>
    <w:p w14:paraId="6C7AABBF" w14:textId="7599DB48"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Desde então desempenha funções de sonoplasta e luminotécnico, além de prestar um inestimável apoio informático a todos os oradores, às sessões culturais paralelas e à organização dos colóquios. </w:t>
      </w:r>
    </w:p>
    <w:p w14:paraId="391BAFD4" w14:textId="77777777" w:rsidR="00C051CD" w:rsidRPr="008F37F5" w:rsidRDefault="004679C2" w:rsidP="004D0A45">
      <w:pPr>
        <w:tabs>
          <w:tab w:val="left" w:pos="6379"/>
        </w:tabs>
        <w:ind w:right="-41"/>
        <w:jc w:val="both"/>
        <w:rPr>
          <w:rFonts w:ascii="Arial" w:eastAsia="Arial Unicode MS" w:hAnsi="Arial" w:cs="Arial"/>
          <w:color w:val="C0504D"/>
          <w:spacing w:val="5"/>
          <w:sz w:val="18"/>
          <w:szCs w:val="18"/>
          <w:u w:val="single"/>
        </w:rPr>
      </w:pPr>
      <w:r w:rsidRPr="008F37F5">
        <w:rPr>
          <w:rFonts w:ascii="Arial" w:eastAsia="Arial Unicode MS" w:hAnsi="Arial" w:cs="Arial"/>
          <w:spacing w:val="5"/>
          <w:sz w:val="18"/>
          <w:szCs w:val="18"/>
        </w:rPr>
        <w:t>A ele se devem cartazes, ilustrações, capas, gravações dos CD/DVD e grande parte dos filmes e vídeos de homenagem aos autores açorianos.</w:t>
      </w:r>
      <w:r w:rsidRPr="008F37F5">
        <w:rPr>
          <w:rFonts w:ascii="Arial" w:eastAsia="Arial Unicode MS" w:hAnsi="Arial" w:cs="Arial"/>
          <w:color w:val="C0504D"/>
          <w:spacing w:val="5"/>
          <w:sz w:val="18"/>
          <w:szCs w:val="18"/>
          <w:u w:val="single"/>
        </w:rPr>
        <w:t xml:space="preserve"> </w:t>
      </w:r>
    </w:p>
    <w:p w14:paraId="7635322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p>
    <w:p w14:paraId="71D1EFB6" w14:textId="486C1A80" w:rsidR="00C051CD" w:rsidRPr="00E85CE5" w:rsidRDefault="00E85CE5" w:rsidP="004D0A45">
      <w:pPr>
        <w:tabs>
          <w:tab w:val="left" w:pos="6379"/>
        </w:tabs>
        <w:ind w:right="-41"/>
        <w:jc w:val="both"/>
        <w:rPr>
          <w:rStyle w:val="Hyperlink"/>
          <w:rFonts w:ascii="Arial" w:eastAsia="Arial Unicode MS" w:hAnsi="Arial" w:cs="Arial"/>
          <w:spacing w:val="5"/>
          <w:sz w:val="18"/>
          <w:szCs w:val="18"/>
        </w:rPr>
      </w:pPr>
      <w:r>
        <w:rPr>
          <w:rFonts w:ascii="Arial" w:eastAsia="Arial Unicode MS" w:hAnsi="Arial" w:cs="Arial"/>
          <w:color w:val="0000FF"/>
          <w:spacing w:val="5"/>
          <w:sz w:val="18"/>
          <w:szCs w:val="18"/>
          <w:u w:val="single"/>
        </w:rPr>
        <w:fldChar w:fldCharType="begin"/>
      </w:r>
      <w:r>
        <w:rPr>
          <w:rFonts w:ascii="Arial" w:eastAsia="Arial Unicode MS" w:hAnsi="Arial" w:cs="Arial"/>
          <w:color w:val="0000FF"/>
          <w:spacing w:val="5"/>
          <w:sz w:val="18"/>
          <w:szCs w:val="18"/>
          <w:u w:val="single"/>
        </w:rPr>
        <w:instrText xml:space="preserve"> HYPERLINK "../22%20ATAS%202014%20Seia/coloquios.miv.mov" </w:instrText>
      </w:r>
      <w:r>
        <w:rPr>
          <w:rFonts w:ascii="Arial" w:eastAsia="Arial Unicode MS" w:hAnsi="Arial" w:cs="Arial"/>
          <w:color w:val="0000FF"/>
          <w:spacing w:val="5"/>
          <w:sz w:val="18"/>
          <w:szCs w:val="18"/>
          <w:u w:val="single"/>
        </w:rPr>
      </w:r>
      <w:r>
        <w:rPr>
          <w:rFonts w:ascii="Arial" w:eastAsia="Arial Unicode MS" w:hAnsi="Arial" w:cs="Arial"/>
          <w:color w:val="0000FF"/>
          <w:spacing w:val="5"/>
          <w:sz w:val="18"/>
          <w:szCs w:val="18"/>
          <w:u w:val="single"/>
        </w:rPr>
        <w:fldChar w:fldCharType="separate"/>
      </w:r>
      <w:r w:rsidR="004679C2" w:rsidRPr="00E85CE5">
        <w:rPr>
          <w:rStyle w:val="Hyperlink"/>
          <w:rFonts w:ascii="Arial" w:eastAsia="Arial Unicode MS" w:hAnsi="Arial" w:cs="Arial"/>
          <w:spacing w:val="5"/>
          <w:sz w:val="18"/>
          <w:szCs w:val="18"/>
        </w:rPr>
        <w:t xml:space="preserve">VEJA AQUI A </w:t>
      </w:r>
      <w:r w:rsidR="004679C2" w:rsidRPr="00E85CE5">
        <w:rPr>
          <w:rStyle w:val="Hyperlink"/>
          <w:rFonts w:ascii="Arial" w:eastAsia="Arial Unicode MS" w:hAnsi="Arial" w:cs="Arial"/>
          <w:spacing w:val="5"/>
          <w:sz w:val="18"/>
          <w:szCs w:val="18"/>
        </w:rPr>
        <w:t>A</w:t>
      </w:r>
      <w:r w:rsidR="004679C2" w:rsidRPr="00E85CE5">
        <w:rPr>
          <w:rStyle w:val="Hyperlink"/>
          <w:rFonts w:ascii="Arial" w:eastAsia="Arial Unicode MS" w:hAnsi="Arial" w:cs="Arial"/>
          <w:spacing w:val="5"/>
          <w:sz w:val="18"/>
          <w:szCs w:val="18"/>
        </w:rPr>
        <w:t>N</w:t>
      </w:r>
      <w:r w:rsidR="004679C2" w:rsidRPr="00E85CE5">
        <w:rPr>
          <w:rStyle w:val="Hyperlink"/>
          <w:rFonts w:ascii="Arial" w:eastAsia="Arial Unicode MS" w:hAnsi="Arial" w:cs="Arial"/>
          <w:spacing w:val="5"/>
          <w:sz w:val="18"/>
          <w:szCs w:val="18"/>
        </w:rPr>
        <w:t>I</w:t>
      </w:r>
      <w:r w:rsidR="004679C2" w:rsidRPr="00E85CE5">
        <w:rPr>
          <w:rStyle w:val="Hyperlink"/>
          <w:rFonts w:ascii="Arial" w:eastAsia="Arial Unicode MS" w:hAnsi="Arial" w:cs="Arial"/>
          <w:spacing w:val="5"/>
          <w:sz w:val="18"/>
          <w:szCs w:val="18"/>
        </w:rPr>
        <w:t>MAÇÃO PRODUZIDA EM 2011 PELO JOÃO PARA A APRESENTAÇÃO DA AICL</w:t>
      </w:r>
    </w:p>
    <w:p w14:paraId="1DE6088A" w14:textId="6D71AE73" w:rsidR="006F704C" w:rsidRPr="008F37F5" w:rsidRDefault="00E85CE5" w:rsidP="004D0A45">
      <w:pPr>
        <w:tabs>
          <w:tab w:val="left" w:pos="6379"/>
        </w:tabs>
        <w:ind w:right="-41"/>
        <w:jc w:val="both"/>
        <w:rPr>
          <w:rFonts w:ascii="Arial" w:eastAsia="Arial Unicode MS" w:hAnsi="Arial" w:cs="Arial"/>
          <w:color w:val="C0504D"/>
          <w:spacing w:val="5"/>
          <w:sz w:val="18"/>
          <w:szCs w:val="18"/>
          <w:u w:val="single"/>
        </w:rPr>
      </w:pPr>
      <w:r>
        <w:rPr>
          <w:rFonts w:ascii="Arial" w:eastAsia="Arial Unicode MS" w:hAnsi="Arial" w:cs="Arial"/>
          <w:color w:val="0000FF"/>
          <w:spacing w:val="5"/>
          <w:sz w:val="18"/>
          <w:szCs w:val="18"/>
          <w:u w:val="single"/>
        </w:rPr>
        <w:fldChar w:fldCharType="end"/>
      </w:r>
    </w:p>
    <w:p w14:paraId="1CE24D82" w14:textId="77777777" w:rsidR="00C051CD" w:rsidRPr="008F37F5" w:rsidRDefault="004679C2" w:rsidP="004D0A45">
      <w:pPr>
        <w:tabs>
          <w:tab w:val="left" w:pos="6379"/>
        </w:tabs>
        <w:ind w:right="-41"/>
        <w:jc w:val="both"/>
        <w:rPr>
          <w:rStyle w:val="IntenseReference"/>
        </w:rPr>
      </w:pPr>
      <w:r w:rsidRPr="008F37F5">
        <w:rPr>
          <w:rStyle w:val="IntenseReference"/>
        </w:rPr>
        <w:t>PERTENCE AO SECRETARIADO EXECUTIVO DO COLÓQUIO</w:t>
      </w:r>
    </w:p>
    <w:p w14:paraId="30C4309F" w14:textId="77777777" w:rsidR="00C051CD" w:rsidRPr="008F37F5" w:rsidRDefault="00EC0275" w:rsidP="004D0A45">
      <w:pPr>
        <w:tabs>
          <w:tab w:val="left" w:pos="6379"/>
        </w:tabs>
        <w:ind w:right="-41"/>
        <w:jc w:val="both"/>
        <w:rPr>
          <w:rStyle w:val="IntenseReference"/>
        </w:rPr>
      </w:pPr>
    </w:p>
    <w:p w14:paraId="718A06AC" w14:textId="77777777" w:rsidR="00C051CD" w:rsidRPr="008F37F5" w:rsidRDefault="004679C2" w:rsidP="004D0A45">
      <w:pPr>
        <w:tabs>
          <w:tab w:val="left" w:pos="6379"/>
        </w:tabs>
        <w:ind w:right="-41"/>
        <w:jc w:val="both"/>
        <w:rPr>
          <w:rStyle w:val="IntenseReference"/>
        </w:rPr>
      </w:pPr>
      <w:r w:rsidRPr="008F37F5">
        <w:rPr>
          <w:rStyle w:val="IntenseReference"/>
        </w:rPr>
        <w:t xml:space="preserve">PARTICIPOU EM BRAGANÇA 2008, LAGOA 2009, BRAGANÇA 2009, BRASIL 2010, BRAGANÇA 2010, MACAU 2011, SANTA MARIA 2011, LAGOA 2012, MAIA 2013, SEIA 2013, moinhos 2014. </w:t>
      </w:r>
    </w:p>
    <w:p w14:paraId="572ED631" w14:textId="77777777" w:rsidR="00C051CD" w:rsidRPr="008F37F5" w:rsidRDefault="00EC0275" w:rsidP="004D0A45">
      <w:pPr>
        <w:tabs>
          <w:tab w:val="left" w:pos="6379"/>
        </w:tabs>
        <w:ind w:right="-41"/>
        <w:jc w:val="both"/>
        <w:rPr>
          <w:rStyle w:val="IntenseReference"/>
        </w:rPr>
      </w:pPr>
    </w:p>
    <w:p w14:paraId="3ADBEA3F" w14:textId="77777777" w:rsidR="00C051CD" w:rsidRPr="008F37F5" w:rsidRDefault="004679C2" w:rsidP="004D0A45">
      <w:pPr>
        <w:tabs>
          <w:tab w:val="left" w:pos="6379"/>
        </w:tabs>
        <w:ind w:right="-41"/>
        <w:jc w:val="both"/>
        <w:rPr>
          <w:rStyle w:val="IntenseReference"/>
        </w:rPr>
      </w:pPr>
      <w:r w:rsidRPr="008F37F5">
        <w:rPr>
          <w:rStyle w:val="IntenseReference"/>
        </w:rPr>
        <w:t>APENAS FALTOU NA GALIZA 2012 E SEIA 2014</w:t>
      </w:r>
    </w:p>
    <w:p w14:paraId="21B6419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spacing w:val="5"/>
          <w:sz w:val="18"/>
          <w:szCs w:val="18"/>
          <w:lang w:eastAsia="zh-CN"/>
        </w:rPr>
        <w:drawing>
          <wp:inline distT="0" distB="0" distL="0" distR="0" wp14:anchorId="38BA8A83" wp14:editId="67608D78">
            <wp:extent cx="2146852" cy="1534338"/>
            <wp:effectExtent l="0" t="0" r="6350" b="8890"/>
            <wp:docPr id="1239" name="Picture 72" descr="L:\clipart\AICLslides fotos coloquios\21º 2014moinhos\FOTOS\coleçoes\25abr2014sessoes\Moinhos25abr014 (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clipart\AICLslides fotos coloquios\21º 2014moinhos\FOTOS\coleçoes\25abr2014sessoes\Moinhos25abr014 (181).JPG"/>
                    <pic:cNvPicPr>
                      <a:picLocks noChangeAspect="1" noChangeArrowheads="1"/>
                    </pic:cNvPicPr>
                  </pic:nvPicPr>
                  <pic:blipFill>
                    <a:blip r:embed="rId170"/>
                    <a:stretch>
                      <a:fillRect/>
                    </a:stretch>
                  </pic:blipFill>
                  <pic:spPr bwMode="auto">
                    <a:xfrm>
                      <a:off x="0" y="0"/>
                      <a:ext cx="2146852" cy="1534338"/>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7E20122D" wp14:editId="2F664388">
            <wp:extent cx="2057400" cy="1543051"/>
            <wp:effectExtent l="0" t="0" r="0" b="0"/>
            <wp:docPr id="1240" name="Picture 490" descr="C:\clipart\AICLslides fotos coloquios\21º 2014moinhos\FOTOS\todas\Moinhos25abr014 (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clipart\AICLslides fotos coloquios\21º 2014moinhos\FOTOS\todas\Moinhos25abr014 (244).JPG"/>
                    <pic:cNvPicPr>
                      <a:picLocks noChangeAspect="1" noChangeArrowheads="1"/>
                    </pic:cNvPicPr>
                  </pic:nvPicPr>
                  <pic:blipFill>
                    <a:blip r:embed="rId171"/>
                    <a:stretch>
                      <a:fillRect/>
                    </a:stretch>
                  </pic:blipFill>
                  <pic:spPr bwMode="auto">
                    <a:xfrm>
                      <a:off x="0" y="0"/>
                      <a:ext cx="2057400" cy="1543051"/>
                    </a:xfrm>
                    <a:prstGeom prst="rect">
                      <a:avLst/>
                    </a:prstGeom>
                    <a:noFill/>
                    <a:ln>
                      <a:noFill/>
                    </a:ln>
                  </pic:spPr>
                </pic:pic>
              </a:graphicData>
            </a:graphic>
          </wp:inline>
        </w:drawing>
      </w:r>
    </w:p>
    <w:p w14:paraId="67FE008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Style w:val="IntenseReference"/>
        </w:rPr>
        <w:t>Moinhos 2014</w:t>
      </w:r>
    </w:p>
    <w:p w14:paraId="16667B35"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01398390">
          <v:shape id="_x0000_i1101" type="#_x0000_t75" style="width:349.2pt;height:5.75pt" o:hrpct="0" o:hr="t">
            <v:imagedata r:id="rId51" o:title="BD10256_"/>
          </v:shape>
        </w:pict>
      </w:r>
    </w:p>
    <w:p w14:paraId="74915D05" w14:textId="77777777" w:rsidR="00C051CD" w:rsidRPr="008F37F5" w:rsidRDefault="004679C2" w:rsidP="004D0A45">
      <w:pPr>
        <w:pStyle w:val="Heading4"/>
        <w:spacing w:line="240" w:lineRule="auto"/>
      </w:pPr>
      <w:r w:rsidRPr="008F37F5">
        <w:t>JOÃO MALACA CASTELEIRO, ACADEMIA DAS CIÊNCIAS DE LISBOA (ACL) / AICL, PATRONO DESDE 2007</w:t>
      </w:r>
    </w:p>
    <w:p w14:paraId="07AA6E9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1678E5E9" wp14:editId="4DF9EACF">
            <wp:extent cx="2640788" cy="1985230"/>
            <wp:effectExtent l="0" t="0" r="0" b="0"/>
            <wp:docPr id="1242" name="Picture 343" descr="I:\clipart\AICLslides fotos coloquios\2011macau\fotos\macau por tiago anacleto-matias\11-15abr macau hk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clipart\AICLslides fotos coloquios\2011macau\fotos\macau por tiago anacleto-matias\11-15abr macau hk (149).JPG"/>
                    <pic:cNvPicPr>
                      <a:picLocks noChangeAspect="1" noChangeArrowheads="1"/>
                    </pic:cNvPicPr>
                  </pic:nvPicPr>
                  <pic:blipFill>
                    <a:blip r:embed="rId172"/>
                    <a:stretch>
                      <a:fillRect/>
                    </a:stretch>
                  </pic:blipFill>
                  <pic:spPr bwMode="auto">
                    <a:xfrm>
                      <a:off x="0" y="0"/>
                      <a:ext cx="2646245" cy="1989332"/>
                    </a:xfrm>
                    <a:prstGeom prst="rect">
                      <a:avLst/>
                    </a:prstGeom>
                    <a:noFill/>
                    <a:ln>
                      <a:noFill/>
                    </a:ln>
                  </pic:spPr>
                </pic:pic>
              </a:graphicData>
            </a:graphic>
          </wp:inline>
        </w:drawing>
      </w:r>
      <w:r w:rsidRPr="008F37F5">
        <w:rPr>
          <w:rStyle w:val="IntenseReference"/>
        </w:rPr>
        <w:t>MACAU 2011</w:t>
      </w:r>
    </w:p>
    <w:p w14:paraId="3060A44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68B8F2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JOÃO MALACA CASTELEIRO</w:t>
      </w:r>
      <w:r w:rsidRPr="008F37F5">
        <w:rPr>
          <w:rFonts w:ascii="Arial" w:eastAsia="Arial Unicode MS" w:hAnsi="Arial" w:cs="Arial"/>
          <w:spacing w:val="5"/>
          <w:sz w:val="18"/>
          <w:szCs w:val="18"/>
        </w:rPr>
        <w:t xml:space="preserve"> </w:t>
      </w:r>
      <w:hyperlink r:id="rId173" w:tooltip="Licenciatura" w:history="1">
        <w:r w:rsidRPr="008F37F5">
          <w:rPr>
            <w:rFonts w:ascii="Arial" w:eastAsia="Arial Unicode MS" w:hAnsi="Arial" w:cs="Arial"/>
            <w:spacing w:val="5"/>
            <w:sz w:val="18"/>
            <w:szCs w:val="18"/>
          </w:rPr>
          <w:t>licenciou-se</w:t>
        </w:r>
      </w:hyperlink>
      <w:r w:rsidRPr="008F37F5">
        <w:rPr>
          <w:rFonts w:ascii="Arial" w:eastAsia="Arial Unicode MS" w:hAnsi="Arial" w:cs="Arial"/>
          <w:spacing w:val="5"/>
          <w:sz w:val="18"/>
          <w:szCs w:val="18"/>
        </w:rPr>
        <w:t xml:space="preserve"> em Filologia Românica em </w:t>
      </w:r>
      <w:hyperlink r:id="rId174" w:tooltip="1961" w:history="1">
        <w:r w:rsidRPr="008F37F5">
          <w:rPr>
            <w:rFonts w:ascii="Arial" w:eastAsia="Arial Unicode MS" w:hAnsi="Arial" w:cs="Arial"/>
            <w:spacing w:val="5"/>
            <w:sz w:val="18"/>
            <w:szCs w:val="18"/>
          </w:rPr>
          <w:t>1961</w:t>
        </w:r>
      </w:hyperlink>
      <w:r w:rsidRPr="008F37F5">
        <w:rPr>
          <w:rFonts w:ascii="Arial" w:eastAsia="Arial Unicode MS" w:hAnsi="Arial" w:cs="Arial"/>
          <w:spacing w:val="5"/>
          <w:sz w:val="18"/>
          <w:szCs w:val="18"/>
        </w:rPr>
        <w:t xml:space="preserve">, e </w:t>
      </w:r>
      <w:hyperlink r:id="rId175" w:tooltip="Doutoramento" w:history="1">
        <w:r w:rsidRPr="008F37F5">
          <w:rPr>
            <w:rFonts w:ascii="Arial" w:eastAsia="Arial Unicode MS" w:hAnsi="Arial" w:cs="Arial"/>
            <w:spacing w:val="5"/>
            <w:sz w:val="18"/>
            <w:szCs w:val="18"/>
          </w:rPr>
          <w:t>doutorou-se</w:t>
        </w:r>
      </w:hyperlink>
      <w:r w:rsidRPr="008F37F5">
        <w:rPr>
          <w:rFonts w:ascii="Arial" w:eastAsia="Arial Unicode MS" w:hAnsi="Arial" w:cs="Arial"/>
          <w:spacing w:val="5"/>
          <w:sz w:val="18"/>
          <w:szCs w:val="18"/>
        </w:rPr>
        <w:t xml:space="preserve"> em </w:t>
      </w:r>
      <w:hyperlink r:id="rId176" w:tooltip="1979" w:history="1">
        <w:r w:rsidRPr="008F37F5">
          <w:rPr>
            <w:rFonts w:ascii="Arial" w:eastAsia="Arial Unicode MS" w:hAnsi="Arial" w:cs="Arial"/>
            <w:spacing w:val="5"/>
            <w:sz w:val="18"/>
            <w:szCs w:val="18"/>
          </w:rPr>
          <w:t>1979</w:t>
        </w:r>
      </w:hyperlink>
      <w:r w:rsidRPr="008F37F5">
        <w:rPr>
          <w:rFonts w:ascii="Arial" w:eastAsia="Arial Unicode MS" w:hAnsi="Arial" w:cs="Arial"/>
          <w:spacing w:val="5"/>
          <w:sz w:val="18"/>
          <w:szCs w:val="18"/>
        </w:rPr>
        <w:t xml:space="preserve">, na </w:t>
      </w:r>
      <w:hyperlink r:id="rId177" w:tooltip="Faculdade de Letras da Universidade de Lisboa" w:history="1">
        <w:r w:rsidRPr="008F37F5">
          <w:rPr>
            <w:rFonts w:ascii="Arial" w:eastAsia="Arial Unicode MS" w:hAnsi="Arial" w:cs="Arial"/>
            <w:spacing w:val="5"/>
            <w:sz w:val="18"/>
            <w:szCs w:val="18"/>
          </w:rPr>
          <w:t>Faculdade de Letras da Universidade de Lisboa</w:t>
        </w:r>
      </w:hyperlink>
      <w:r w:rsidRPr="008F37F5">
        <w:rPr>
          <w:rFonts w:ascii="Arial" w:eastAsia="Arial Unicode MS" w:hAnsi="Arial" w:cs="Arial"/>
          <w:spacing w:val="5"/>
          <w:sz w:val="18"/>
          <w:szCs w:val="18"/>
        </w:rPr>
        <w:t xml:space="preserve">, com uma dissertação em Sintaxe da Língua Portuguesa. </w:t>
      </w:r>
    </w:p>
    <w:p w14:paraId="32FF0CE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É, desde </w:t>
      </w:r>
      <w:hyperlink r:id="rId178" w:tooltip="1981" w:history="1">
        <w:r w:rsidRPr="008F37F5">
          <w:rPr>
            <w:rFonts w:ascii="Arial" w:eastAsia="Arial Unicode MS" w:hAnsi="Arial" w:cs="Arial"/>
            <w:spacing w:val="5"/>
            <w:sz w:val="18"/>
            <w:szCs w:val="18"/>
          </w:rPr>
          <w:t>1981</w:t>
        </w:r>
      </w:hyperlink>
      <w:r w:rsidRPr="008F37F5">
        <w:rPr>
          <w:rFonts w:ascii="Arial" w:eastAsia="Arial Unicode MS" w:hAnsi="Arial" w:cs="Arial"/>
          <w:spacing w:val="5"/>
          <w:sz w:val="18"/>
          <w:szCs w:val="18"/>
        </w:rPr>
        <w:t xml:space="preserve">, professor catedrático na mesma faculdade. Tem lecionado e coordenado a cadeira de Sintaxe e Semântica do Português, no âmbito da licenciatura, e vários seminários nas áreas da </w:t>
      </w:r>
      <w:hyperlink r:id="rId179" w:tooltip="Sintaxe" w:history="1">
        <w:r w:rsidRPr="008F37F5">
          <w:rPr>
            <w:rFonts w:ascii="Arial" w:eastAsia="Arial Unicode MS" w:hAnsi="Arial" w:cs="Arial"/>
            <w:spacing w:val="5"/>
            <w:sz w:val="18"/>
            <w:szCs w:val="18"/>
          </w:rPr>
          <w:t>Sintaxe</w:t>
        </w:r>
      </w:hyperlink>
      <w:r w:rsidRPr="008F37F5">
        <w:rPr>
          <w:rFonts w:ascii="Arial" w:eastAsia="Arial Unicode MS" w:hAnsi="Arial" w:cs="Arial"/>
          <w:spacing w:val="5"/>
          <w:sz w:val="18"/>
          <w:szCs w:val="18"/>
        </w:rPr>
        <w:t xml:space="preserve">, </w:t>
      </w:r>
      <w:hyperlink r:id="rId180" w:tooltip="Léxico" w:history="1">
        <w:r w:rsidRPr="008F37F5">
          <w:rPr>
            <w:rFonts w:ascii="Arial" w:eastAsia="Arial Unicode MS" w:hAnsi="Arial" w:cs="Arial"/>
            <w:spacing w:val="5"/>
            <w:sz w:val="18"/>
            <w:szCs w:val="18"/>
          </w:rPr>
          <w:t>Léxico</w:t>
        </w:r>
      </w:hyperlink>
      <w:r w:rsidRPr="008F37F5">
        <w:rPr>
          <w:rFonts w:ascii="Arial" w:eastAsia="Arial Unicode MS" w:hAnsi="Arial" w:cs="Arial"/>
          <w:spacing w:val="5"/>
          <w:sz w:val="18"/>
          <w:szCs w:val="18"/>
        </w:rPr>
        <w:t xml:space="preserve"> e </w:t>
      </w:r>
      <w:hyperlink r:id="rId181" w:tooltip="Didáctica" w:history="1">
        <w:r w:rsidRPr="008F37F5">
          <w:rPr>
            <w:rFonts w:ascii="Arial" w:eastAsia="Arial Unicode MS" w:hAnsi="Arial" w:cs="Arial"/>
            <w:spacing w:val="5"/>
            <w:sz w:val="18"/>
            <w:szCs w:val="18"/>
          </w:rPr>
          <w:t>Didática</w:t>
        </w:r>
      </w:hyperlink>
      <w:r w:rsidRPr="008F37F5">
        <w:rPr>
          <w:rFonts w:ascii="Arial" w:eastAsia="Arial Unicode MS" w:hAnsi="Arial" w:cs="Arial"/>
          <w:spacing w:val="5"/>
          <w:sz w:val="18"/>
          <w:szCs w:val="18"/>
        </w:rPr>
        <w:t xml:space="preserve">, no âmbito do </w:t>
      </w:r>
      <w:hyperlink r:id="rId182" w:tooltip="Mestrado" w:history="1">
        <w:r w:rsidRPr="008F37F5">
          <w:rPr>
            <w:rFonts w:ascii="Arial" w:eastAsia="Arial Unicode MS" w:hAnsi="Arial" w:cs="Arial"/>
            <w:spacing w:val="5"/>
            <w:sz w:val="18"/>
            <w:szCs w:val="18"/>
          </w:rPr>
          <w:t>mestrado</w:t>
        </w:r>
      </w:hyperlink>
      <w:r w:rsidRPr="008F37F5">
        <w:rPr>
          <w:rFonts w:ascii="Arial" w:eastAsia="Arial Unicode MS" w:hAnsi="Arial" w:cs="Arial"/>
          <w:spacing w:val="5"/>
          <w:sz w:val="18"/>
          <w:szCs w:val="18"/>
        </w:rPr>
        <w:t xml:space="preserve">. Foi diretor de investigação do </w:t>
      </w:r>
      <w:hyperlink r:id="rId183" w:tooltip="Centro de Linguística da Universidade de Lisboa" w:history="1">
        <w:r w:rsidRPr="008F37F5">
          <w:rPr>
            <w:rFonts w:ascii="Arial" w:eastAsia="Arial Unicode MS" w:hAnsi="Arial" w:cs="Arial"/>
            <w:spacing w:val="5"/>
            <w:sz w:val="18"/>
            <w:szCs w:val="18"/>
          </w:rPr>
          <w:t>Centro de Linguística da Universidade de Lisboa</w:t>
        </w:r>
      </w:hyperlink>
      <w:r w:rsidRPr="008F37F5">
        <w:rPr>
          <w:rFonts w:ascii="Arial" w:eastAsia="Arial Unicode MS" w:hAnsi="Arial" w:cs="Arial"/>
          <w:spacing w:val="5"/>
          <w:sz w:val="18"/>
          <w:szCs w:val="18"/>
        </w:rPr>
        <w:t xml:space="preserve">, conselheiro científico do </w:t>
      </w:r>
      <w:hyperlink r:id="rId184" w:tooltip="Instituto Nacional de Investigação Científica" w:history="1">
        <w:r w:rsidRPr="008F37F5">
          <w:rPr>
            <w:rFonts w:ascii="Arial" w:eastAsia="Arial Unicode MS" w:hAnsi="Arial" w:cs="Arial"/>
            <w:spacing w:val="5"/>
            <w:sz w:val="18"/>
            <w:szCs w:val="18"/>
          </w:rPr>
          <w:t>Instituto Nacional de Investigação Científica</w:t>
        </w:r>
      </w:hyperlink>
      <w:r w:rsidRPr="008F37F5">
        <w:rPr>
          <w:rFonts w:ascii="Arial" w:eastAsia="Arial Unicode MS" w:hAnsi="Arial" w:cs="Arial"/>
          <w:spacing w:val="5"/>
          <w:sz w:val="18"/>
          <w:szCs w:val="18"/>
        </w:rPr>
        <w:t xml:space="preserve"> e presidiu ao Conselho Científico da Faculdade entre </w:t>
      </w:r>
      <w:hyperlink r:id="rId185" w:tooltip="1984" w:history="1">
        <w:r w:rsidRPr="008F37F5">
          <w:rPr>
            <w:rFonts w:ascii="Arial" w:eastAsia="Arial Unicode MS" w:hAnsi="Arial" w:cs="Arial"/>
            <w:spacing w:val="5"/>
            <w:sz w:val="18"/>
            <w:szCs w:val="18"/>
          </w:rPr>
          <w:t>1984</w:t>
        </w:r>
      </w:hyperlink>
      <w:r w:rsidRPr="008F37F5">
        <w:rPr>
          <w:rFonts w:ascii="Arial" w:eastAsia="Arial Unicode MS" w:hAnsi="Arial" w:cs="Arial"/>
          <w:spacing w:val="5"/>
          <w:sz w:val="18"/>
          <w:szCs w:val="18"/>
        </w:rPr>
        <w:t xml:space="preserve"> e </w:t>
      </w:r>
      <w:hyperlink r:id="rId186" w:tooltip="1987" w:history="1">
        <w:r w:rsidRPr="008F37F5">
          <w:rPr>
            <w:rFonts w:ascii="Arial" w:eastAsia="Arial Unicode MS" w:hAnsi="Arial" w:cs="Arial"/>
            <w:spacing w:val="5"/>
            <w:sz w:val="18"/>
            <w:szCs w:val="18"/>
          </w:rPr>
          <w:t>1987</w:t>
        </w:r>
      </w:hyperlink>
      <w:r w:rsidRPr="008F37F5">
        <w:rPr>
          <w:rFonts w:ascii="Arial" w:eastAsia="Arial Unicode MS" w:hAnsi="Arial" w:cs="Arial"/>
          <w:spacing w:val="5"/>
          <w:sz w:val="18"/>
          <w:szCs w:val="18"/>
        </w:rPr>
        <w:t xml:space="preserve">. Tem coordenado e colaborado em diversos projetos de investigação e de edição, em Portugal e no estrangeiro, em articulação com organismos como o </w:t>
      </w:r>
      <w:hyperlink r:id="rId187" w:tooltip="Conselho da Europa" w:history="1">
        <w:r w:rsidRPr="008F37F5">
          <w:rPr>
            <w:rFonts w:ascii="Arial" w:eastAsia="Arial Unicode MS" w:hAnsi="Arial" w:cs="Arial"/>
            <w:spacing w:val="5"/>
            <w:sz w:val="18"/>
            <w:szCs w:val="18"/>
          </w:rPr>
          <w:t>Conselho da Europa</w:t>
        </w:r>
      </w:hyperlink>
      <w:r w:rsidRPr="008F37F5">
        <w:rPr>
          <w:rFonts w:ascii="Arial" w:eastAsia="Arial Unicode MS" w:hAnsi="Arial" w:cs="Arial"/>
          <w:spacing w:val="5"/>
          <w:sz w:val="18"/>
          <w:szCs w:val="18"/>
        </w:rPr>
        <w:t xml:space="preserve">, os Serviços de Educação do </w:t>
      </w:r>
      <w:hyperlink r:id="rId188" w:tooltip="Governo de Macau" w:history="1">
        <w:r w:rsidRPr="008F37F5">
          <w:rPr>
            <w:rFonts w:ascii="Arial" w:eastAsia="Arial Unicode MS" w:hAnsi="Arial" w:cs="Arial"/>
            <w:spacing w:val="5"/>
            <w:sz w:val="18"/>
            <w:szCs w:val="18"/>
          </w:rPr>
          <w:t>Governo de Macau</w:t>
        </w:r>
      </w:hyperlink>
      <w:r w:rsidRPr="008F37F5">
        <w:rPr>
          <w:rFonts w:ascii="Arial" w:eastAsia="Arial Unicode MS" w:hAnsi="Arial" w:cs="Arial"/>
          <w:spacing w:val="5"/>
          <w:sz w:val="18"/>
          <w:szCs w:val="18"/>
        </w:rPr>
        <w:t xml:space="preserve"> e o </w:t>
      </w:r>
      <w:hyperlink r:id="rId189" w:tooltip="Ministério da Educação (Portugal)" w:history="1">
        <w:r w:rsidRPr="008F37F5">
          <w:rPr>
            <w:rFonts w:ascii="Arial" w:eastAsia="Arial Unicode MS" w:hAnsi="Arial" w:cs="Arial"/>
            <w:spacing w:val="5"/>
            <w:sz w:val="18"/>
            <w:szCs w:val="18"/>
          </w:rPr>
          <w:t>Ministério da Educação</w:t>
        </w:r>
      </w:hyperlink>
      <w:r w:rsidRPr="008F37F5">
        <w:rPr>
          <w:rFonts w:ascii="Arial" w:eastAsia="Arial Unicode MS" w:hAnsi="Arial" w:cs="Arial"/>
          <w:spacing w:val="5"/>
          <w:sz w:val="18"/>
          <w:szCs w:val="18"/>
        </w:rPr>
        <w:t xml:space="preserve">, entre outros. </w:t>
      </w:r>
    </w:p>
    <w:p w14:paraId="7D9ED5ED" w14:textId="6CC08D7D" w:rsidR="0019073D"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4E0DF297" wp14:editId="447F811A">
            <wp:extent cx="2042940" cy="1336384"/>
            <wp:effectExtent l="0" t="0" r="0" b="0"/>
            <wp:docPr id="1243" name="Picture 280" descr="I:\clipart\AICLslides fotos coloquios\2013maia\fotos Maia2013 reportagem pro\maia2013 Pro (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clipart\AICLslides fotos coloquios\2013maia\fotos Maia2013 reportagem pro\maia2013 Pro (178).JPG"/>
                    <pic:cNvPicPr>
                      <a:picLocks noChangeAspect="1" noChangeArrowheads="1"/>
                    </pic:cNvPicPr>
                  </pic:nvPicPr>
                  <pic:blipFill>
                    <a:blip r:embed="rId190"/>
                    <a:stretch>
                      <a:fillRect/>
                    </a:stretch>
                  </pic:blipFill>
                  <pic:spPr bwMode="auto">
                    <a:xfrm>
                      <a:off x="0" y="0"/>
                      <a:ext cx="2050940" cy="1341617"/>
                    </a:xfrm>
                    <a:prstGeom prst="rect">
                      <a:avLst/>
                    </a:prstGeom>
                    <a:noFill/>
                    <a:ln>
                      <a:noFill/>
                    </a:ln>
                  </pic:spPr>
                </pic:pic>
              </a:graphicData>
            </a:graphic>
          </wp:inline>
        </w:drawing>
      </w:r>
      <w:r w:rsidR="00E85CE5" w:rsidRPr="008F37F5">
        <w:rPr>
          <w:rFonts w:ascii="Arial" w:eastAsia="Arial Unicode MS" w:hAnsi="Arial" w:cs="Arial"/>
          <w:spacing w:val="5"/>
          <w:sz w:val="18"/>
          <w:szCs w:val="18"/>
          <w:lang w:eastAsia="zh-CN"/>
        </w:rPr>
        <w:drawing>
          <wp:inline distT="0" distB="0" distL="0" distR="0" wp14:anchorId="3200EB06" wp14:editId="68450D55">
            <wp:extent cx="2343016" cy="1320495"/>
            <wp:effectExtent l="0" t="0" r="0" b="0"/>
            <wp:docPr id="1244" name="Picture 526" descr="C:\clipart\AICLslides fotos coloquios\17º 2012Lagoa\fotos\lagoa2012 2 30mar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clipart\AICLslides fotos coloquios\17º 2012Lagoa\fotos\lagoa2012 2 30mar (145).JPG"/>
                    <pic:cNvPicPr>
                      <a:picLocks noChangeAspect="1" noChangeArrowheads="1"/>
                    </pic:cNvPicPr>
                  </pic:nvPicPr>
                  <pic:blipFill>
                    <a:blip r:embed="rId191"/>
                    <a:stretch>
                      <a:fillRect/>
                    </a:stretch>
                  </pic:blipFill>
                  <pic:spPr bwMode="auto">
                    <a:xfrm>
                      <a:off x="0" y="0"/>
                      <a:ext cx="2358469" cy="1329204"/>
                    </a:xfrm>
                    <a:prstGeom prst="rect">
                      <a:avLst/>
                    </a:prstGeom>
                    <a:noFill/>
                    <a:ln>
                      <a:noFill/>
                    </a:ln>
                  </pic:spPr>
                </pic:pic>
              </a:graphicData>
            </a:graphic>
          </wp:inline>
        </w:drawing>
      </w:r>
    </w:p>
    <w:p w14:paraId="6044E423" w14:textId="0459A670" w:rsidR="00C051CD" w:rsidRPr="008F37F5" w:rsidRDefault="004679C2" w:rsidP="004D0A45">
      <w:pPr>
        <w:tabs>
          <w:tab w:val="left" w:pos="6379"/>
        </w:tabs>
        <w:ind w:right="-41"/>
        <w:jc w:val="both"/>
        <w:rPr>
          <w:rStyle w:val="IntenseReference"/>
        </w:rPr>
      </w:pPr>
      <w:r w:rsidRPr="008F37F5">
        <w:rPr>
          <w:rStyle w:val="IntenseReference"/>
        </w:rPr>
        <w:t>MAIA 2013</w:t>
      </w:r>
      <w:r w:rsidR="00E85CE5">
        <w:rPr>
          <w:rStyle w:val="IntenseReference"/>
        </w:rPr>
        <w:t xml:space="preserve">                                       </w:t>
      </w:r>
      <w:r w:rsidRPr="008F37F5">
        <w:rPr>
          <w:rStyle w:val="IntenseReference"/>
        </w:rPr>
        <w:t>LAGOA 2012</w:t>
      </w:r>
    </w:p>
    <w:p w14:paraId="4DF10DD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É professor convidado na </w:t>
      </w:r>
      <w:hyperlink r:id="rId192" w:tooltip="Universidade da Beira Interior" w:history="1">
        <w:r w:rsidRPr="008F37F5">
          <w:rPr>
            <w:rFonts w:ascii="Arial" w:eastAsia="Arial Unicode MS" w:hAnsi="Arial" w:cs="Arial"/>
            <w:spacing w:val="5"/>
            <w:sz w:val="18"/>
            <w:szCs w:val="18"/>
          </w:rPr>
          <w:t>Universidade da Beira Interior</w:t>
        </w:r>
      </w:hyperlink>
      <w:r w:rsidRPr="008F37F5">
        <w:rPr>
          <w:rFonts w:ascii="Arial" w:eastAsia="Arial Unicode MS" w:hAnsi="Arial" w:cs="Arial"/>
          <w:spacing w:val="5"/>
          <w:sz w:val="18"/>
          <w:szCs w:val="18"/>
        </w:rPr>
        <w:t xml:space="preserve">, no Departamento de Artes e Letras. É membro da </w:t>
      </w:r>
      <w:hyperlink r:id="rId193" w:tooltip="Academia das Ciências de Lisboa" w:history="1">
        <w:r w:rsidRPr="008F37F5">
          <w:rPr>
            <w:rFonts w:ascii="Arial" w:eastAsia="Arial Unicode MS" w:hAnsi="Arial" w:cs="Arial"/>
            <w:spacing w:val="5"/>
            <w:sz w:val="18"/>
            <w:szCs w:val="18"/>
          </w:rPr>
          <w:t>Academia das Ciências de Lisboa</w:t>
        </w:r>
      </w:hyperlink>
      <w:r w:rsidRPr="008F37F5">
        <w:rPr>
          <w:rFonts w:ascii="Arial" w:eastAsia="Arial Unicode MS" w:hAnsi="Arial" w:cs="Arial"/>
          <w:spacing w:val="5"/>
          <w:sz w:val="18"/>
          <w:szCs w:val="18"/>
        </w:rPr>
        <w:t xml:space="preserve">, desde </w:t>
      </w:r>
      <w:hyperlink r:id="rId194" w:tooltip="1979" w:history="1">
        <w:r w:rsidRPr="008F37F5">
          <w:rPr>
            <w:rFonts w:ascii="Arial" w:eastAsia="Arial Unicode MS" w:hAnsi="Arial" w:cs="Arial"/>
            <w:spacing w:val="5"/>
            <w:sz w:val="18"/>
            <w:szCs w:val="18"/>
          </w:rPr>
          <w:t>1979</w:t>
        </w:r>
      </w:hyperlink>
      <w:r w:rsidRPr="008F37F5">
        <w:rPr>
          <w:rFonts w:ascii="Arial" w:eastAsia="Arial Unicode MS" w:hAnsi="Arial" w:cs="Arial"/>
          <w:spacing w:val="5"/>
          <w:sz w:val="18"/>
          <w:szCs w:val="18"/>
        </w:rPr>
        <w:t xml:space="preserve">, e foi até 2009 presidente do seu Instituto de Lexicologia e Lexicografia. Ao longo da sua carreira de professor orientou já mais de meia centena de teses de doutoramento e de mestrado. </w:t>
      </w:r>
    </w:p>
    <w:p w14:paraId="33AC1BD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Ganhou o Grande Prémio Internacional de Linguística Lindley Cintra, da </w:t>
      </w:r>
      <w:hyperlink r:id="rId195" w:tooltip="Sociedade de Língua Portuguesa (ainda não escrito)" w:history="1">
        <w:r w:rsidRPr="008F37F5">
          <w:rPr>
            <w:rFonts w:ascii="Arial" w:eastAsia="Arial Unicode MS" w:hAnsi="Arial" w:cs="Arial"/>
            <w:spacing w:val="5"/>
            <w:sz w:val="18"/>
            <w:szCs w:val="18"/>
          </w:rPr>
          <w:t>Sociedade de Língua Portuguesa</w:t>
        </w:r>
      </w:hyperlink>
      <w:r w:rsidRPr="008F37F5">
        <w:rPr>
          <w:rFonts w:ascii="Arial" w:eastAsia="Arial Unicode MS" w:hAnsi="Arial" w:cs="Arial"/>
          <w:spacing w:val="5"/>
          <w:sz w:val="18"/>
          <w:szCs w:val="18"/>
        </w:rPr>
        <w:t xml:space="preserve">, em 1981, agraciado pelo </w:t>
      </w:r>
      <w:hyperlink r:id="rId196" w:tooltip="França" w:history="1">
        <w:r w:rsidRPr="008F37F5">
          <w:rPr>
            <w:rFonts w:ascii="Arial" w:eastAsia="Arial Unicode MS" w:hAnsi="Arial" w:cs="Arial"/>
            <w:spacing w:val="5"/>
            <w:sz w:val="18"/>
            <w:szCs w:val="18"/>
          </w:rPr>
          <w:t>Governo Francês</w:t>
        </w:r>
      </w:hyperlink>
      <w:r w:rsidRPr="008F37F5">
        <w:rPr>
          <w:rFonts w:ascii="Arial" w:eastAsia="Arial Unicode MS" w:hAnsi="Arial" w:cs="Arial"/>
          <w:spacing w:val="5"/>
          <w:sz w:val="18"/>
          <w:szCs w:val="18"/>
        </w:rPr>
        <w:t xml:space="preserve"> com o grau de </w:t>
      </w:r>
      <w:hyperlink r:id="rId197" w:tooltip="Cavaleiro" w:history="1">
        <w:r w:rsidRPr="008F37F5">
          <w:rPr>
            <w:rFonts w:ascii="Arial" w:eastAsia="Arial Unicode MS" w:hAnsi="Arial" w:cs="Arial"/>
            <w:spacing w:val="5"/>
            <w:sz w:val="18"/>
            <w:szCs w:val="18"/>
          </w:rPr>
          <w:t>Cavaleiro</w:t>
        </w:r>
      </w:hyperlink>
      <w:r w:rsidRPr="008F37F5">
        <w:rPr>
          <w:rFonts w:ascii="Arial" w:eastAsia="Arial Unicode MS" w:hAnsi="Arial" w:cs="Arial"/>
          <w:spacing w:val="5"/>
          <w:sz w:val="18"/>
          <w:szCs w:val="18"/>
        </w:rPr>
        <w:t xml:space="preserve"> das </w:t>
      </w:r>
      <w:hyperlink r:id="rId198" w:tooltip="Palmas Académicas" w:history="1">
        <w:r w:rsidRPr="008F37F5">
          <w:rPr>
            <w:rFonts w:ascii="Arial" w:eastAsia="Arial Unicode MS" w:hAnsi="Arial" w:cs="Arial"/>
            <w:spacing w:val="5"/>
            <w:sz w:val="18"/>
            <w:szCs w:val="18"/>
          </w:rPr>
          <w:t>Palmas Académicas</w:t>
        </w:r>
      </w:hyperlink>
      <w:r w:rsidRPr="008F37F5">
        <w:rPr>
          <w:rFonts w:ascii="Arial" w:eastAsia="Arial Unicode MS" w:hAnsi="Arial" w:cs="Arial"/>
          <w:spacing w:val="5"/>
          <w:sz w:val="18"/>
          <w:szCs w:val="18"/>
        </w:rPr>
        <w:t xml:space="preserve">, em </w:t>
      </w:r>
      <w:hyperlink r:id="rId199" w:tooltip="1986" w:history="1">
        <w:r w:rsidRPr="008F37F5">
          <w:rPr>
            <w:rFonts w:ascii="Arial" w:eastAsia="Arial Unicode MS" w:hAnsi="Arial" w:cs="Arial"/>
            <w:spacing w:val="5"/>
            <w:sz w:val="18"/>
            <w:szCs w:val="18"/>
          </w:rPr>
          <w:t>1986</w:t>
        </w:r>
      </w:hyperlink>
      <w:r w:rsidRPr="008F37F5">
        <w:rPr>
          <w:rFonts w:ascii="Arial" w:eastAsia="Arial Unicode MS" w:hAnsi="Arial" w:cs="Arial"/>
          <w:spacing w:val="5"/>
          <w:sz w:val="18"/>
          <w:szCs w:val="18"/>
        </w:rPr>
        <w:t xml:space="preserve">. </w:t>
      </w:r>
    </w:p>
    <w:p w14:paraId="6CB4C5D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sua bibliografia, iniciada com a tese de licenciatura em 1961, é constituída por muitas dezenas de estudos dedicados à linguística e à lexicologia. Editou obras como A Língua e a Sua Estrutura, A Língua Portuguesa e a Expansão do Saber, </w:t>
      </w:r>
      <w:r w:rsidRPr="008F37F5">
        <w:rPr>
          <w:rFonts w:ascii="Arial" w:eastAsia="Arial Unicode MS" w:hAnsi="Arial" w:cs="Arial"/>
          <w:i/>
          <w:spacing w:val="5"/>
          <w:sz w:val="18"/>
          <w:szCs w:val="18"/>
        </w:rPr>
        <w:t>Nouvelles perspetives pour l'enseignement du portugais en tant que langue étrangère</w:t>
      </w:r>
      <w:r w:rsidRPr="008F37F5">
        <w:rPr>
          <w:rFonts w:ascii="Arial" w:eastAsia="Arial Unicode MS" w:hAnsi="Arial" w:cs="Arial"/>
          <w:spacing w:val="5"/>
          <w:sz w:val="18"/>
          <w:szCs w:val="18"/>
        </w:rPr>
        <w:t xml:space="preserve">, A Língua Portuguesa em África e A Língua Portuguesa no Oriente: do séc. XVI à Atualidade. </w:t>
      </w:r>
    </w:p>
    <w:p w14:paraId="6E15E46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o coordenador do </w:t>
      </w:r>
      <w:hyperlink r:id="rId200" w:tooltip="Dicionário da Língua Portuguesa Contemporânea" w:history="1">
        <w:r w:rsidRPr="008F37F5">
          <w:rPr>
            <w:rFonts w:ascii="Arial" w:eastAsia="Arial Unicode MS" w:hAnsi="Arial" w:cs="Arial"/>
            <w:spacing w:val="5"/>
            <w:sz w:val="18"/>
            <w:szCs w:val="18"/>
          </w:rPr>
          <w:t>Dicionário da Língua Portuguesa Contemporânea</w:t>
        </w:r>
      </w:hyperlink>
      <w:r w:rsidRPr="008F37F5">
        <w:rPr>
          <w:rFonts w:ascii="Arial" w:eastAsia="Arial Unicode MS" w:hAnsi="Arial" w:cs="Arial"/>
          <w:spacing w:val="5"/>
          <w:sz w:val="18"/>
          <w:szCs w:val="18"/>
        </w:rPr>
        <w:t xml:space="preserve"> e o responsável pela versão portuguesa do </w:t>
      </w:r>
      <w:hyperlink r:id="rId201" w:tooltip="Dicionário Houaiss da Língua Portuguesa" w:history="1">
        <w:r w:rsidRPr="008F37F5">
          <w:rPr>
            <w:rFonts w:ascii="Arial" w:eastAsia="Arial Unicode MS" w:hAnsi="Arial" w:cs="Arial"/>
            <w:spacing w:val="5"/>
            <w:sz w:val="18"/>
            <w:szCs w:val="18"/>
          </w:rPr>
          <w:t>Dicionário Houaiss da Língua Portuguesa</w:t>
        </w:r>
      </w:hyperlink>
      <w:r w:rsidRPr="008F37F5">
        <w:rPr>
          <w:rFonts w:ascii="Arial" w:eastAsia="Arial Unicode MS" w:hAnsi="Arial" w:cs="Arial"/>
          <w:spacing w:val="5"/>
          <w:sz w:val="18"/>
          <w:szCs w:val="18"/>
        </w:rPr>
        <w:t xml:space="preserve">. Tem participado em congressos e conferências, dentro e fora do país, apresentando e publicando textos científicos. </w:t>
      </w:r>
    </w:p>
    <w:p w14:paraId="58E8187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Assumiu funções institucionais: </w:t>
      </w:r>
    </w:p>
    <w:p w14:paraId="5AFF470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Conselheiro Científico do Instituto Nacional de Investigação Científica, ao longo de 20 anos, Presidente do Conselho Científico da Faculdade de Letras da Universidade de Lisboa ou Presidente da Academia das Ciências de Lisboa desde 1991. </w:t>
      </w:r>
    </w:p>
    <w:p w14:paraId="0E53A69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Para além da sua intensa e produtiva atividade docente, tem dedicado a sua carreira ao estudo da sua língua, e a sua extensa obra de investigação inclui inúmeros livros e artigos científicos.</w:t>
      </w:r>
    </w:p>
    <w:p w14:paraId="3A29BAC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Assumiu também a responsabilidade por Projetos de Investigação de grande importância, como Português Fundamental, Estruturas Lexo-Gramaticais do Português Contemporâneo, o Dicionário eletrónico do Português Contemporâneo ou o Dicionário da Língua Portuguesa Contemporânea. </w:t>
      </w:r>
    </w:p>
    <w:p w14:paraId="6DF0382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Tem colaborado na qualidade de Professor Visitante ou de Professor Convidado com diversas instituições, nomeadamente a Universidade de Macau, e dirigido várias Teses de Mestrado e Doutoramento. </w:t>
      </w:r>
    </w:p>
    <w:p w14:paraId="33A7A07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reconhecimento dos seus méritos e do seu trabalho traduz-se em especial no respeito que académicos de todo o mundo têm demonstrado pela sua obra, pelos inúmeros convites para que participe em Conferências e Seminários Internacionais, recebeu do governo Francês o Grau de Cavaleiro da Ordem das Palmas Académicas, julho de 1998. </w:t>
      </w:r>
    </w:p>
    <w:p w14:paraId="40C3BCC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26 de abril de 2001 foi agraciado pelo Senhor Presidente da República Portuguesa com o Grau de Grande Oficial da Ordem do Infante D. Henrique. </w:t>
      </w:r>
    </w:p>
    <w:p w14:paraId="302E56C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2E1533B0" wp14:editId="7E6CA81F">
            <wp:extent cx="3369365" cy="2527024"/>
            <wp:effectExtent l="0" t="0" r="2540" b="6985"/>
            <wp:docPr id="1245" name="Picture 500" descr="C:\clipart\AICLslides fotos coloquios\21º 2014moinhos\FOTOS\todas\Moinhos27abr014 sessoes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clipart\AICLslides fotos coloquios\21º 2014moinhos\FOTOS\todas\Moinhos27abr014 sessoes (134).JPG"/>
                    <pic:cNvPicPr>
                      <a:picLocks noChangeAspect="1" noChangeArrowheads="1"/>
                    </pic:cNvPicPr>
                  </pic:nvPicPr>
                  <pic:blipFill>
                    <a:blip r:embed="rId202"/>
                    <a:stretch>
                      <a:fillRect/>
                    </a:stretch>
                  </pic:blipFill>
                  <pic:spPr bwMode="auto">
                    <a:xfrm>
                      <a:off x="0" y="0"/>
                      <a:ext cx="3369365" cy="2527024"/>
                    </a:xfrm>
                    <a:prstGeom prst="rect">
                      <a:avLst/>
                    </a:prstGeom>
                    <a:noFill/>
                    <a:ln>
                      <a:noFill/>
                    </a:ln>
                  </pic:spPr>
                </pic:pic>
              </a:graphicData>
            </a:graphic>
          </wp:inline>
        </w:drawing>
      </w:r>
      <w:r w:rsidRPr="008F37F5">
        <w:rPr>
          <w:rFonts w:ascii="Arial" w:eastAsia="Arial Unicode MS" w:hAnsi="Arial" w:cs="Arial"/>
          <w:spacing w:val="5"/>
          <w:sz w:val="18"/>
          <w:szCs w:val="18"/>
        </w:rPr>
        <w:t xml:space="preserve"> </w:t>
      </w:r>
      <w:r w:rsidRPr="008F37F5">
        <w:rPr>
          <w:rStyle w:val="IntenseReference"/>
        </w:rPr>
        <w:t>MOINHOS 2014</w:t>
      </w:r>
    </w:p>
    <w:p w14:paraId="7CC37EAE" w14:textId="77777777" w:rsidR="00F567B2" w:rsidRPr="008F37F5" w:rsidRDefault="00EC0275" w:rsidP="004D0A45">
      <w:pPr>
        <w:tabs>
          <w:tab w:val="left" w:pos="6379"/>
        </w:tabs>
        <w:ind w:right="-41"/>
        <w:jc w:val="both"/>
        <w:rPr>
          <w:rFonts w:ascii="Arial" w:eastAsia="Arial Unicode MS" w:hAnsi="Arial" w:cs="Arial"/>
          <w:spacing w:val="5"/>
          <w:sz w:val="18"/>
          <w:szCs w:val="18"/>
        </w:rPr>
      </w:pPr>
    </w:p>
    <w:p w14:paraId="72DFE57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É patrono dos Colóquios da Lusofonia desde 2007 e um convicto defensor do </w:t>
      </w:r>
      <w:hyperlink r:id="rId203" w:tooltip="Acordo ortográfico de 1990" w:history="1">
        <w:r w:rsidRPr="008F37F5">
          <w:rPr>
            <w:rFonts w:ascii="Arial" w:eastAsia="Arial Unicode MS" w:hAnsi="Arial" w:cs="Arial"/>
            <w:spacing w:val="5"/>
            <w:sz w:val="18"/>
            <w:szCs w:val="18"/>
          </w:rPr>
          <w:t>Acordo Ortográfico de 1990</w:t>
        </w:r>
      </w:hyperlink>
      <w:r w:rsidRPr="008F37F5">
        <w:rPr>
          <w:rFonts w:ascii="Arial" w:eastAsia="Arial Unicode MS" w:hAnsi="Arial" w:cs="Arial"/>
          <w:spacing w:val="5"/>
          <w:sz w:val="18"/>
          <w:szCs w:val="18"/>
        </w:rPr>
        <w:t xml:space="preserve"> em cuja conceção participou.</w:t>
      </w:r>
    </w:p>
    <w:p w14:paraId="1273545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color w:val="C0504D"/>
          <w:spacing w:val="5"/>
          <w:sz w:val="18"/>
          <w:szCs w:val="18"/>
          <w:u w:val="single"/>
        </w:rPr>
        <w:t xml:space="preserve"> </w:t>
      </w:r>
      <w:r w:rsidRPr="008F37F5">
        <w:rPr>
          <w:rFonts w:ascii="Arial" w:eastAsia="Arial Unicode MS" w:hAnsi="Arial" w:cs="Arial"/>
          <w:spacing w:val="5"/>
          <w:sz w:val="18"/>
          <w:szCs w:val="18"/>
        </w:rPr>
        <w:t xml:space="preserve"> Foi nomeado ACADÉMICO CORRESPONDENTE DA ACADEMIA GALEGA DA LÍNGUA PORTUGUESA em outubro 2012.</w:t>
      </w:r>
    </w:p>
    <w:p w14:paraId="11598AA6" w14:textId="77777777" w:rsidR="006A5331"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297AAE84" wp14:editId="312DA82D">
            <wp:extent cx="1270965" cy="1692554"/>
            <wp:effectExtent l="0" t="0" r="0" b="0"/>
            <wp:docPr id="1246" name="Picture 525" descr="C:\clipart\AICLslides fotos coloquios\19º 2013maia\fotos 2013 maia\tudo\maia17mar2013Rolf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clipart\AICLslides fotos coloquios\19º 2013maia\fotos 2013 maia\tudo\maia17mar2013Rolf (29).JPG"/>
                    <pic:cNvPicPr>
                      <a:picLocks noChangeAspect="1" noChangeArrowheads="1"/>
                    </pic:cNvPicPr>
                  </pic:nvPicPr>
                  <pic:blipFill>
                    <a:blip r:embed="rId204"/>
                    <a:stretch>
                      <a:fillRect/>
                    </a:stretch>
                  </pic:blipFill>
                  <pic:spPr bwMode="auto">
                    <a:xfrm>
                      <a:off x="0" y="0"/>
                      <a:ext cx="1276613" cy="1700076"/>
                    </a:xfrm>
                    <a:prstGeom prst="rect">
                      <a:avLst/>
                    </a:prstGeom>
                    <a:noFill/>
                    <a:ln>
                      <a:noFill/>
                    </a:ln>
                  </pic:spPr>
                </pic:pic>
              </a:graphicData>
            </a:graphic>
          </wp:inline>
        </w:drawing>
      </w:r>
      <w:r w:rsidR="00E85CE5" w:rsidRPr="008F37F5">
        <w:rPr>
          <w:rFonts w:ascii="Arial" w:eastAsia="Arial Unicode MS" w:hAnsi="Arial" w:cs="Arial"/>
          <w:spacing w:val="5"/>
          <w:sz w:val="18"/>
          <w:szCs w:val="18"/>
          <w:lang w:eastAsia="zh-CN"/>
        </w:rPr>
        <w:drawing>
          <wp:inline distT="0" distB="0" distL="0" distR="0" wp14:anchorId="0E826C52" wp14:editId="3C82355E">
            <wp:extent cx="2333625" cy="1752957"/>
            <wp:effectExtent l="0" t="0" r="0" b="0"/>
            <wp:docPr id="1247" name="Picture 230" descr="C:\clipart\AICLslides fotos coloquios\20º 2013Seia\fotos\tudo fotos\seia13 10 18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clipart\AICLslides fotos coloquios\20º 2013Seia\fotos\tudo fotos\seia13 10 18 (43).JPG"/>
                    <pic:cNvPicPr>
                      <a:picLocks noChangeAspect="1" noChangeArrowheads="1"/>
                    </pic:cNvPicPr>
                  </pic:nvPicPr>
                  <pic:blipFill>
                    <a:blip r:embed="rId205"/>
                    <a:stretch>
                      <a:fillRect/>
                    </a:stretch>
                  </pic:blipFill>
                  <pic:spPr bwMode="auto">
                    <a:xfrm>
                      <a:off x="0" y="0"/>
                      <a:ext cx="2333625" cy="1752957"/>
                    </a:xfrm>
                    <a:prstGeom prst="rect">
                      <a:avLst/>
                    </a:prstGeom>
                    <a:noFill/>
                    <a:ln>
                      <a:noFill/>
                    </a:ln>
                  </pic:spPr>
                </pic:pic>
              </a:graphicData>
            </a:graphic>
          </wp:inline>
        </w:drawing>
      </w:r>
    </w:p>
    <w:p w14:paraId="33C69B30" w14:textId="77DCC8FD" w:rsidR="0019073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MAIA 2013</w:t>
      </w:r>
      <w:r w:rsidR="006A5331">
        <w:rPr>
          <w:rStyle w:val="IntenseReference"/>
        </w:rPr>
        <w:t xml:space="preserve">                              </w:t>
      </w:r>
      <w:r w:rsidRPr="008F37F5">
        <w:rPr>
          <w:rStyle w:val="IntenseReference"/>
        </w:rPr>
        <w:t>SEIA 2013</w:t>
      </w:r>
    </w:p>
    <w:p w14:paraId="653C50AF" w14:textId="77777777" w:rsidR="0019073D" w:rsidRPr="008F37F5" w:rsidRDefault="00EC0275" w:rsidP="004D0A45"/>
    <w:p w14:paraId="55F03804" w14:textId="77777777" w:rsidR="00F567B2" w:rsidRPr="008F37F5" w:rsidRDefault="004679C2" w:rsidP="004D0A45">
      <w:pPr>
        <w:tabs>
          <w:tab w:val="left" w:pos="6379"/>
        </w:tabs>
        <w:ind w:right="-41"/>
        <w:jc w:val="both"/>
        <w:rPr>
          <w:rStyle w:val="IntenseReference"/>
        </w:rPr>
      </w:pPr>
      <w:r w:rsidRPr="008F37F5">
        <w:rPr>
          <w:rStyle w:val="IntenseReference"/>
        </w:rPr>
        <w:t xml:space="preserve">É SÓCIO FUNDADOR DA AICL. PRESIDE À ASSEMBLEIA-GERAL, </w:t>
      </w:r>
    </w:p>
    <w:p w14:paraId="7BA1E79D" w14:textId="77777777" w:rsidR="00F567B2" w:rsidRPr="008F37F5" w:rsidRDefault="00EC0275" w:rsidP="004D0A45">
      <w:pPr>
        <w:tabs>
          <w:tab w:val="left" w:pos="6379"/>
        </w:tabs>
        <w:ind w:right="-41"/>
        <w:jc w:val="both"/>
        <w:rPr>
          <w:rStyle w:val="IntenseReference"/>
        </w:rPr>
      </w:pPr>
    </w:p>
    <w:p w14:paraId="0D3F5D09" w14:textId="77777777" w:rsidR="00F567B2" w:rsidRPr="008F37F5" w:rsidRDefault="004679C2" w:rsidP="004D0A45">
      <w:pPr>
        <w:tabs>
          <w:tab w:val="left" w:pos="6379"/>
        </w:tabs>
        <w:ind w:right="-41"/>
        <w:jc w:val="both"/>
        <w:rPr>
          <w:rStyle w:val="IntenseReference"/>
        </w:rPr>
      </w:pPr>
      <w:r w:rsidRPr="008F37F5">
        <w:rPr>
          <w:rStyle w:val="IntenseReference"/>
        </w:rPr>
        <w:t xml:space="preserve">TOMOU PARTE EM TODOS OS COLÓQUIOS DESDE 2007 EM BRAGANÇA. </w:t>
      </w:r>
    </w:p>
    <w:p w14:paraId="52E0E46E" w14:textId="77777777" w:rsidR="00F567B2" w:rsidRPr="008F37F5" w:rsidRDefault="00EC0275" w:rsidP="004D0A45">
      <w:pPr>
        <w:tabs>
          <w:tab w:val="left" w:pos="6379"/>
        </w:tabs>
        <w:ind w:right="-41"/>
        <w:jc w:val="both"/>
        <w:rPr>
          <w:rStyle w:val="IntenseReference"/>
        </w:rPr>
      </w:pPr>
    </w:p>
    <w:p w14:paraId="18A838B7" w14:textId="77777777" w:rsidR="00F567B2" w:rsidRPr="008F37F5" w:rsidRDefault="004679C2" w:rsidP="004D0A45">
      <w:pPr>
        <w:tabs>
          <w:tab w:val="left" w:pos="6379"/>
        </w:tabs>
        <w:ind w:right="-41"/>
        <w:jc w:val="both"/>
        <w:rPr>
          <w:rStyle w:val="IntenseReference"/>
        </w:rPr>
      </w:pPr>
      <w:r w:rsidRPr="008F37F5">
        <w:rPr>
          <w:rStyle w:val="IntenseReference"/>
        </w:rPr>
        <w:t>INTERVÉM NA SESSÃO DAS ACADEMIAS</w:t>
      </w:r>
    </w:p>
    <w:p w14:paraId="42690813"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4BBEE538">
          <v:shape id="_x0000_i1102" type="#_x0000_t75" style="width:349.2pt;height:5.75pt" o:hrpct="0" o:hr="t">
            <v:imagedata r:id="rId51" o:title="BD10256_"/>
          </v:shape>
        </w:pict>
      </w:r>
    </w:p>
    <w:p w14:paraId="52678CF4" w14:textId="77777777" w:rsidR="00C051CD" w:rsidRPr="008F37F5" w:rsidRDefault="004679C2" w:rsidP="004D0A45">
      <w:pPr>
        <w:pStyle w:val="Heading4"/>
        <w:spacing w:line="240" w:lineRule="auto"/>
      </w:pPr>
      <w:r w:rsidRPr="008F37F5">
        <w:t>JOÃO MARINHO DOS SANTOS, UNIVERSIDADE DE COIMBRA</w:t>
      </w:r>
    </w:p>
    <w:p w14:paraId="6997547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756C703B" wp14:editId="21BF55C3">
            <wp:extent cx="1313535" cy="1710640"/>
            <wp:effectExtent l="0" t="0" r="0" b="0"/>
            <wp:docPr id="1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stretch>
                      <a:fillRect/>
                    </a:stretch>
                  </pic:blipFill>
                  <pic:spPr bwMode="auto">
                    <a:xfrm>
                      <a:off x="0" y="0"/>
                      <a:ext cx="1318711" cy="1717380"/>
                    </a:xfrm>
                    <a:prstGeom prst="rect">
                      <a:avLst/>
                    </a:prstGeom>
                    <a:noFill/>
                    <a:ln>
                      <a:noFill/>
                    </a:ln>
                  </pic:spPr>
                </pic:pic>
              </a:graphicData>
            </a:graphic>
          </wp:inline>
        </w:drawing>
      </w:r>
    </w:p>
    <w:p w14:paraId="6D91362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 xml:space="preserve">JOÃO MARINHO DOS SANTOS </w:t>
      </w:r>
      <w:r w:rsidRPr="008F37F5">
        <w:rPr>
          <w:rFonts w:ascii="Arial" w:eastAsia="Arial Unicode MS" w:hAnsi="Arial" w:cs="Arial"/>
          <w:spacing w:val="5"/>
          <w:sz w:val="18"/>
          <w:szCs w:val="18"/>
        </w:rPr>
        <w:t xml:space="preserve">é Professor Catedrático Jubilado da Faculdade de Letras da Universidade de Coimbra. </w:t>
      </w:r>
    </w:p>
    <w:p w14:paraId="76D80C0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Coordenador Científico do Centro de História da Sociedade e da Cultura, Diretor do Instituto de História da Expansão Ultramarina, Delegado da Secretaria de Estado da Cultura para a Região Centro e Auditor do Instituto de Defesa Nacional. </w:t>
      </w:r>
    </w:p>
    <w:p w14:paraId="595149E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É Académico de Mérito da Academia Portuguesa da História, Membro Efetivo (Classe de História Marítima) da Academia de Marinha e Fundador da Associação de História Económica e Social. </w:t>
      </w:r>
    </w:p>
    <w:p w14:paraId="1E8DA83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2008, foi galardoado com o Prémio Calouste Gulbenkian – “História da Presença de Portugal no Mundo”, atribuído à obra </w:t>
      </w:r>
      <w:r w:rsidRPr="008F37F5">
        <w:rPr>
          <w:rFonts w:ascii="Arial" w:eastAsia="Arial Unicode MS" w:hAnsi="Arial" w:cs="Arial"/>
          <w:i/>
          <w:spacing w:val="5"/>
          <w:sz w:val="18"/>
          <w:szCs w:val="18"/>
        </w:rPr>
        <w:t>Santa Cruz do Cabo de Gue d’Agoa de Narba. Estudo e Crónica</w:t>
      </w:r>
      <w:r w:rsidRPr="008F37F5">
        <w:rPr>
          <w:rFonts w:ascii="Arial" w:eastAsia="Arial Unicode MS" w:hAnsi="Arial" w:cs="Arial"/>
          <w:spacing w:val="5"/>
          <w:sz w:val="18"/>
          <w:szCs w:val="18"/>
        </w:rPr>
        <w:t xml:space="preserve">. </w:t>
      </w:r>
    </w:p>
    <w:p w14:paraId="3B7A4840" w14:textId="77777777" w:rsidR="00A653C1"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Com investigação, predominantemente, nas áreas da História dos Descobrimentos e da Expansão, da História Regional e da Cultura Portuguesa, publicou, entre outros estudos: </w:t>
      </w:r>
    </w:p>
    <w:p w14:paraId="5D32A108" w14:textId="77777777" w:rsidR="00A653C1"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iCs/>
          <w:spacing w:val="5"/>
          <w:sz w:val="18"/>
          <w:szCs w:val="18"/>
        </w:rPr>
        <w:t>Os Açores nos Séculos XV e XVI</w:t>
      </w:r>
      <w:r w:rsidRPr="008F37F5">
        <w:rPr>
          <w:rFonts w:ascii="Arial" w:eastAsia="Arial Unicode MS" w:hAnsi="Arial" w:cs="Arial"/>
          <w:spacing w:val="5"/>
          <w:sz w:val="18"/>
          <w:szCs w:val="18"/>
        </w:rPr>
        <w:t xml:space="preserve"> (2 vols.);</w:t>
      </w:r>
      <w:r w:rsidRPr="008F37F5">
        <w:rPr>
          <w:rFonts w:ascii="Arial" w:eastAsia="Arial Unicode MS" w:hAnsi="Arial" w:cs="Arial"/>
          <w:i/>
          <w:iCs/>
          <w:spacing w:val="5"/>
          <w:sz w:val="18"/>
          <w:szCs w:val="18"/>
        </w:rPr>
        <w:t xml:space="preserve"> </w:t>
      </w:r>
    </w:p>
    <w:p w14:paraId="7A588B51" w14:textId="77777777" w:rsidR="00A653C1"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iCs/>
          <w:spacing w:val="5"/>
          <w:sz w:val="18"/>
          <w:szCs w:val="18"/>
        </w:rPr>
        <w:t>- O Concelho de Almeida – Esboço Histórico-Sociológico</w:t>
      </w:r>
      <w:r w:rsidRPr="008F37F5">
        <w:rPr>
          <w:rFonts w:ascii="Arial" w:eastAsia="Arial Unicode MS" w:hAnsi="Arial" w:cs="Arial"/>
          <w:spacing w:val="5"/>
          <w:sz w:val="18"/>
          <w:szCs w:val="18"/>
        </w:rPr>
        <w:t>;</w:t>
      </w:r>
      <w:r w:rsidRPr="008F37F5">
        <w:rPr>
          <w:rFonts w:ascii="Arial" w:eastAsia="Arial Unicode MS" w:hAnsi="Arial" w:cs="Arial"/>
          <w:i/>
          <w:iCs/>
          <w:spacing w:val="5"/>
          <w:sz w:val="18"/>
          <w:szCs w:val="18"/>
        </w:rPr>
        <w:t xml:space="preserve"> Estudos sobre os Descobrimentos e a Expansão Portuguesa</w:t>
      </w:r>
      <w:r w:rsidRPr="008F37F5">
        <w:rPr>
          <w:rFonts w:ascii="Arial" w:eastAsia="Arial Unicode MS" w:hAnsi="Arial" w:cs="Arial"/>
          <w:iCs/>
          <w:spacing w:val="5"/>
          <w:sz w:val="18"/>
          <w:szCs w:val="18"/>
        </w:rPr>
        <w:t xml:space="preserve"> (2 vols.</w:t>
      </w:r>
      <w:r w:rsidRPr="008F37F5">
        <w:rPr>
          <w:rFonts w:ascii="Arial" w:eastAsia="Arial Unicode MS" w:hAnsi="Arial" w:cs="Arial"/>
          <w:spacing w:val="5"/>
          <w:sz w:val="18"/>
          <w:szCs w:val="18"/>
        </w:rPr>
        <w:t xml:space="preserve">); </w:t>
      </w:r>
    </w:p>
    <w:p w14:paraId="31E59358" w14:textId="77777777" w:rsidR="00A653C1"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hAnsi="Arial" w:cs="Arial"/>
          <w:i/>
          <w:spacing w:val="5"/>
          <w:sz w:val="18"/>
          <w:szCs w:val="18"/>
        </w:rPr>
        <w:t>Goa. Portugal e o Oriente: História e Memória</w:t>
      </w:r>
      <w:r w:rsidRPr="008F37F5">
        <w:rPr>
          <w:rFonts w:ascii="Arial" w:eastAsia="Arial Unicode MS" w:hAnsi="Arial" w:cs="Arial"/>
          <w:spacing w:val="5"/>
          <w:sz w:val="18"/>
          <w:szCs w:val="18"/>
        </w:rPr>
        <w:t xml:space="preserve"> (coord. com José Manuel Azevedo e Silva); </w:t>
      </w:r>
    </w:p>
    <w:p w14:paraId="4F52669E" w14:textId="77777777" w:rsidR="00A653C1"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iCs/>
          <w:spacing w:val="5"/>
          <w:sz w:val="18"/>
          <w:szCs w:val="18"/>
        </w:rPr>
        <w:t>A Guerra e as Guerras na Expansão Portuguesa</w:t>
      </w:r>
      <w:r w:rsidRPr="008F37F5">
        <w:rPr>
          <w:rFonts w:ascii="Arial" w:eastAsia="Arial Unicode MS" w:hAnsi="Arial" w:cs="Arial"/>
          <w:spacing w:val="5"/>
          <w:sz w:val="18"/>
          <w:szCs w:val="18"/>
        </w:rPr>
        <w:t xml:space="preserve">; </w:t>
      </w:r>
    </w:p>
    <w:p w14:paraId="27379876" w14:textId="77777777" w:rsidR="00A653C1"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iCs/>
          <w:spacing w:val="5"/>
          <w:sz w:val="18"/>
          <w:szCs w:val="18"/>
        </w:rPr>
        <w:t>A Historiografia dos Descobrimentos</w:t>
      </w:r>
      <w:r w:rsidRPr="008F37F5">
        <w:rPr>
          <w:rFonts w:ascii="Arial" w:eastAsia="Arial Unicode MS" w:hAnsi="Arial" w:cs="Arial"/>
          <w:spacing w:val="5"/>
          <w:sz w:val="18"/>
          <w:szCs w:val="18"/>
        </w:rPr>
        <w:t xml:space="preserve"> (em col.); </w:t>
      </w:r>
      <w:r w:rsidRPr="008F37F5">
        <w:rPr>
          <w:rFonts w:ascii="Arial" w:hAnsi="Arial" w:cs="Arial"/>
          <w:i/>
          <w:spacing w:val="5"/>
          <w:sz w:val="18"/>
          <w:szCs w:val="18"/>
        </w:rPr>
        <w:t>Malaca. Portugal e o Oriente: História e Memória</w:t>
      </w:r>
      <w:r w:rsidRPr="008F37F5">
        <w:rPr>
          <w:rFonts w:ascii="Arial" w:eastAsia="Arial Unicode MS" w:hAnsi="Arial" w:cs="Arial"/>
          <w:spacing w:val="5"/>
          <w:sz w:val="18"/>
          <w:szCs w:val="18"/>
        </w:rPr>
        <w:t xml:space="preserve"> (coord. com José Manuel Azevedo e Silva); </w:t>
      </w:r>
    </w:p>
    <w:p w14:paraId="1AE0B146" w14:textId="77777777" w:rsidR="00A653C1"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iCs/>
          <w:spacing w:val="5"/>
          <w:sz w:val="18"/>
          <w:szCs w:val="18"/>
        </w:rPr>
        <w:t>Notícias e Memórias Paroquiais Setecentistas – Almeida</w:t>
      </w:r>
      <w:r w:rsidRPr="008F37F5">
        <w:rPr>
          <w:rFonts w:ascii="Arial" w:eastAsia="Arial Unicode MS" w:hAnsi="Arial" w:cs="Arial"/>
          <w:spacing w:val="5"/>
          <w:sz w:val="18"/>
          <w:szCs w:val="18"/>
        </w:rPr>
        <w:t xml:space="preserve">; </w:t>
      </w:r>
    </w:p>
    <w:p w14:paraId="38FD8C11" w14:textId="77777777" w:rsidR="00A653C1" w:rsidRPr="008F37F5" w:rsidRDefault="004679C2" w:rsidP="004D0A45">
      <w:pPr>
        <w:tabs>
          <w:tab w:val="left" w:pos="6379"/>
        </w:tabs>
        <w:ind w:right="-41"/>
        <w:jc w:val="both"/>
        <w:rPr>
          <w:rFonts w:ascii="Arial" w:eastAsia="Arial Unicode MS" w:hAnsi="Arial" w:cs="Arial"/>
          <w:i/>
          <w:iCs/>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iCs/>
          <w:spacing w:val="5"/>
          <w:sz w:val="18"/>
          <w:szCs w:val="18"/>
        </w:rPr>
        <w:t>Notícias e Memórias Paroquiais Setecentistas – Castelo Branco</w:t>
      </w:r>
      <w:r w:rsidRPr="008F37F5">
        <w:rPr>
          <w:rFonts w:ascii="Arial" w:eastAsia="Arial Unicode MS" w:hAnsi="Arial" w:cs="Arial"/>
          <w:spacing w:val="5"/>
          <w:sz w:val="18"/>
          <w:szCs w:val="18"/>
        </w:rPr>
        <w:t>;</w:t>
      </w:r>
      <w:r w:rsidRPr="008F37F5">
        <w:rPr>
          <w:rFonts w:ascii="Arial" w:eastAsia="Arial Unicode MS" w:hAnsi="Arial" w:cs="Arial"/>
          <w:i/>
          <w:iCs/>
          <w:spacing w:val="5"/>
          <w:sz w:val="18"/>
          <w:szCs w:val="18"/>
        </w:rPr>
        <w:t xml:space="preserve"> </w:t>
      </w:r>
    </w:p>
    <w:p w14:paraId="71F34682" w14:textId="77777777" w:rsidR="00A653C1"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iCs/>
          <w:spacing w:val="5"/>
          <w:sz w:val="18"/>
          <w:szCs w:val="18"/>
        </w:rPr>
        <w:t>- Pobreza e Cultura no Concelho de Almeida</w:t>
      </w:r>
      <w:r w:rsidRPr="008F37F5">
        <w:rPr>
          <w:rFonts w:ascii="Arial" w:eastAsia="Arial Unicode MS" w:hAnsi="Arial" w:cs="Arial"/>
          <w:spacing w:val="5"/>
          <w:sz w:val="18"/>
          <w:szCs w:val="18"/>
        </w:rPr>
        <w:t xml:space="preserve"> (2 vols.); </w:t>
      </w:r>
    </w:p>
    <w:p w14:paraId="1CE4DD5E" w14:textId="77777777" w:rsidR="00A653C1"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iCs/>
          <w:spacing w:val="5"/>
          <w:sz w:val="18"/>
          <w:szCs w:val="18"/>
        </w:rPr>
        <w:t>Os Portugueses em Viagem pelo Mundo</w:t>
      </w:r>
      <w:r w:rsidRPr="008F37F5">
        <w:rPr>
          <w:rFonts w:ascii="Arial" w:hAnsi="Arial" w:cs="Arial"/>
          <w:i/>
          <w:spacing w:val="5"/>
          <w:sz w:val="18"/>
          <w:szCs w:val="18"/>
        </w:rPr>
        <w:t>. Representações Quinhentistas de Cidades e Vilas</w:t>
      </w:r>
      <w:r w:rsidRPr="008F37F5">
        <w:rPr>
          <w:rFonts w:ascii="Arial" w:eastAsia="Arial Unicode MS" w:hAnsi="Arial" w:cs="Arial"/>
          <w:spacing w:val="5"/>
          <w:sz w:val="18"/>
          <w:szCs w:val="18"/>
        </w:rPr>
        <w:t xml:space="preserve">; </w:t>
      </w:r>
    </w:p>
    <w:p w14:paraId="130D279B" w14:textId="77777777" w:rsidR="00A653C1"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iCs/>
          <w:spacing w:val="5"/>
          <w:sz w:val="18"/>
          <w:szCs w:val="18"/>
        </w:rPr>
        <w:t>Tratado dos Feitos de Vasco da Gama e de seus Filhos na Índia</w:t>
      </w:r>
      <w:r w:rsidRPr="008F37F5">
        <w:rPr>
          <w:rFonts w:ascii="Arial" w:eastAsia="Arial Unicode MS" w:hAnsi="Arial" w:cs="Arial"/>
          <w:spacing w:val="5"/>
          <w:sz w:val="18"/>
          <w:szCs w:val="18"/>
        </w:rPr>
        <w:t xml:space="preserve"> (em col.); </w:t>
      </w:r>
    </w:p>
    <w:p w14:paraId="7AB53195" w14:textId="77777777" w:rsidR="00A653C1"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iCs/>
          <w:spacing w:val="5"/>
          <w:sz w:val="18"/>
          <w:szCs w:val="18"/>
        </w:rPr>
        <w:t>Vasco da Gama – A Honra, o Proveito, a Fama e a Glória</w:t>
      </w:r>
      <w:r w:rsidRPr="008F37F5">
        <w:rPr>
          <w:rFonts w:ascii="Arial" w:eastAsia="Arial Unicode MS" w:hAnsi="Arial" w:cs="Arial"/>
          <w:spacing w:val="5"/>
          <w:sz w:val="18"/>
          <w:szCs w:val="18"/>
        </w:rPr>
        <w:t xml:space="preserve"> (em col.); </w:t>
      </w:r>
    </w:p>
    <w:p w14:paraId="143C1DE3" w14:textId="77777777" w:rsidR="00A653C1"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iCs/>
          <w:spacing w:val="5"/>
          <w:sz w:val="18"/>
          <w:szCs w:val="18"/>
        </w:rPr>
        <w:t>Santa Cruz do Cabo de Gue d’Agoa de Narba – Estudo e Crónica</w:t>
      </w:r>
      <w:r w:rsidRPr="008F37F5">
        <w:rPr>
          <w:rFonts w:ascii="Arial" w:eastAsia="Arial Unicode MS" w:hAnsi="Arial" w:cs="Arial"/>
          <w:spacing w:val="5"/>
          <w:sz w:val="18"/>
          <w:szCs w:val="18"/>
        </w:rPr>
        <w:t xml:space="preserve">, edição bilingue Português/Árabe (em col.); </w:t>
      </w:r>
    </w:p>
    <w:p w14:paraId="6153519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iCs/>
          <w:spacing w:val="5"/>
          <w:sz w:val="18"/>
          <w:szCs w:val="18"/>
        </w:rPr>
        <w:t>Sarzedas – Vila Condal</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Sarzedas nos Forais de 1212 e 1512.</w:t>
      </w:r>
    </w:p>
    <w:p w14:paraId="546D528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1034AD4" w14:textId="77777777" w:rsidR="00C051CD" w:rsidRPr="008F37F5" w:rsidRDefault="004679C2" w:rsidP="004D0A45">
      <w:pPr>
        <w:tabs>
          <w:tab w:val="left" w:pos="6379"/>
        </w:tabs>
        <w:ind w:right="-41"/>
        <w:jc w:val="both"/>
        <w:rPr>
          <w:rStyle w:val="IntenseReference"/>
        </w:rPr>
      </w:pPr>
      <w:r w:rsidRPr="008F37F5">
        <w:rPr>
          <w:rStyle w:val="IntenseReference"/>
        </w:rPr>
        <w:t xml:space="preserve">TEMA 2 - 2.9. CRISES DO IMPÉRIO PORTUGUÊS NA ÉPOCA MODERNA, JOÃO MARINHO DOS SANTOS, PROFESSOR CATEDRÁTICO JUBILADO DA FACULDADE DE LETRAS DA Universidade. DE COIMBRA E INVESTIGADOR DO CENTRO DE HISTÓRIA DA SOCIEDADE E DA CULTURA. </w:t>
      </w:r>
      <w:hyperlink r:id="rId207" w:history="1">
        <w:r w:rsidRPr="008F37F5">
          <w:rPr>
            <w:rStyle w:val="IntenseReference"/>
          </w:rPr>
          <w:t>uc3928@fl.uc.pt</w:t>
        </w:r>
      </w:hyperlink>
      <w:r w:rsidRPr="008F37F5">
        <w:rPr>
          <w:rStyle w:val="IntenseReference"/>
        </w:rPr>
        <w:t xml:space="preserve"> </w:t>
      </w:r>
    </w:p>
    <w:p w14:paraId="765A555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p>
    <w:p w14:paraId="02880E6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Considerando as diversas potencialidades e a enorme riqueza posta efetivamente à disposição dos portugueses ao longo da sua história (mesmo a mais recente) e considerando os resultados obtidos em termos de crescimento económico e desenvolvimento sociocultural, quase apetece afirmar que Portugal viveu sempre em crise. Claro está que esta apreciação, estrutural e de longuíssima duração (iremos circunscrevê-la, porém, à época moderna), é generalista e pode resvalar para a caricaturização, mas tal é admissível e compreensível se quisermos representar a realidade a traços grossos. Ela própria, a apreciação, se contradiz, porque Portugal tem conseguido, pelo menos, sobreviver.</w:t>
      </w:r>
    </w:p>
    <w:p w14:paraId="389C20F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8A95E0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Ressalta, ainda, desta rememoração e reconstituição do passado que muitos dos nossos problemas coletivos têm sido ancestrais e pouco mutáveis. Não faltaram, porém, alvitres ou sugestões de influentes e notáveis (alguns deles vendo Portugal do exterior) para os procurar resolver de modo a debelar crises, algumas delas de caráter duradouro e profundo.</w:t>
      </w:r>
    </w:p>
    <w:p w14:paraId="7489092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83142D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Principiemos por documentar o desequilíbrio ou o défice das rendas públicas e privadas suscitado pelos gastos excessivos. Uma lei de D. Sebastião, de 28 de abril de 1570, haverá de determinar: “</w:t>
      </w:r>
      <w:r w:rsidRPr="008F37F5">
        <w:rPr>
          <w:rFonts w:ascii="Arial" w:eastAsia="Arial Unicode MS" w:hAnsi="Arial" w:cs="Arial"/>
          <w:i/>
          <w:spacing w:val="5"/>
          <w:sz w:val="18"/>
          <w:szCs w:val="18"/>
        </w:rPr>
        <w:t>Primeiramente ordeno e mando que pessoa alguma de meus Reinos e Senhorios, de qualquer estado e qualidade que seja, nam gaste, nem despenda mais que aquilo que tiver de renda. Antes encomendo a todos que trabalhem muito para gastarem menos do que assim tiverem de renda, e que o que lhes sobejar além do que gastarem, empreguem em bens de raiz, ou em prata chã, e nam em outras cousas escusadas e desnecessárias</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59"/>
      </w:r>
    </w:p>
    <w:p w14:paraId="24DDD69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D7E70A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Repare-se que são aconselhados, como formas de fixação da riqueza, a aquisição de terra e o entesouramento à base da prata, podendo-se perguntar se a propriedade agrícola era para a gerir diretamente ou para a arrendar, e se a prata era para a investir, designadamente, no comércio Oriental. É que o que predominava, então, era o arrendamento por períodos curtos, sem preocupação com as benfeitorias, enquanto o comércio à distância era pouco apreciado, devido aos crescentes riscos em naufrágios e ao corso (inglês e holandês). Enfim, o que a citada lei parece sugerir é a manutenção de práticas económicas tradicionais, alheias portanto ao mercantilismo já então preconizado como prática e doutrina, o qual exigia capitais e crédito (com base na prata), empresas sob a forma de companhias e bancos, equipamentos modernos (particularmente navios ligeiros para fazer o comércio e a guerra), mercadores ricos e úteis às nações. Mas, também recomendava a poupança, evitando-se os gastos inúteis e desnecessários.</w:t>
      </w:r>
    </w:p>
    <w:p w14:paraId="26B515B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C0F770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propósito, procuremos esclarecer a propalada questão de ter faltado em Portugal uma burguesia numerosa e empreendedora, constituindo tal insuficiência mais um bloqueio à promoção do crescimento e do desenvolvimento. Em meu entender, o bloqueio residiu principalmente, desde o início da expansão ultramarina, em termos centrado, em excesso, a nossa economia nas rendas provenientes do exterior e descurado as potencialidades reinóis, pelo que se formou o mito de que o nosso território era pequeno e pobre. Repare-se que não estou a excluir a possibilidade e até a vantagem de parte da renda nacional ser colonial; ela constituiu-se foi na </w:t>
      </w:r>
      <w:r w:rsidRPr="008F37F5">
        <w:rPr>
          <w:rFonts w:ascii="Arial" w:eastAsia="Arial Unicode MS" w:hAnsi="Arial" w:cs="Arial"/>
          <w:i/>
          <w:spacing w:val="5"/>
          <w:sz w:val="18"/>
          <w:szCs w:val="18"/>
        </w:rPr>
        <w:t>parte do leão</w:t>
      </w:r>
      <w:r w:rsidRPr="008F37F5">
        <w:rPr>
          <w:rFonts w:ascii="Arial" w:eastAsia="Arial Unicode MS" w:hAnsi="Arial" w:cs="Arial"/>
          <w:spacing w:val="5"/>
          <w:sz w:val="18"/>
          <w:szCs w:val="18"/>
        </w:rPr>
        <w:t xml:space="preserve"> e não houve clareza, nem esforço, para contrariar tal tendência. Di-lo-á, por exemplo, o esclarecido diplomata D. Luís da Cunha (1662-1749): “</w:t>
      </w:r>
      <w:r w:rsidRPr="008F37F5">
        <w:rPr>
          <w:rFonts w:ascii="Arial" w:eastAsia="Arial Unicode MS" w:hAnsi="Arial" w:cs="Arial"/>
          <w:i/>
          <w:spacing w:val="5"/>
          <w:sz w:val="18"/>
          <w:szCs w:val="18"/>
        </w:rPr>
        <w:t>As conquistas [as colónias] que suppus ser o accessório [sublinhe-se] de Portugal, eu as tenho pelo seu principal, e ainda garantes da sua conservação</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60"/>
      </w:r>
      <w:r w:rsidRPr="008F37F5">
        <w:rPr>
          <w:rFonts w:ascii="Arial" w:eastAsia="Arial Unicode MS" w:hAnsi="Arial" w:cs="Arial"/>
          <w:spacing w:val="5"/>
          <w:sz w:val="18"/>
          <w:szCs w:val="18"/>
        </w:rPr>
        <w:t xml:space="preserve"> Sujeitava-se à tendência, mas retenha-se que discordara dela. Continuemos.</w:t>
      </w:r>
    </w:p>
    <w:p w14:paraId="48564E6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20B108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 optámos (apertados, é verdade, pela pressão político-militar de Castela) por formar e manter um Império ultramarino, com fundos demográficos por regra baixíssimos, o que exigia a compensação psicológica através de uma ideologia cruzadística e miraculista (a cargo, particularmente, do clero) e a participação permanente de uma elite guerreira, como esperar que se pudesse afirmar a burguesia mercantil? Em sua substituição, pelo menos no que concerne aos capitais e ao investimento nas frotas e armadas, teve que se afirmar a Coroa/Estado, já que o clero e a nobreza, pelos respetivos estatutos sociais, tendiam a consumir, ou seja, a não poupar e investir, justificando assim a citada lei de D. Sebastião. Explicitemos um pouco mais.</w:t>
      </w:r>
    </w:p>
    <w:p w14:paraId="6D86B51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3DEBC6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Economicamente, para satisfazer esta imbricada, mas indispensável (sublinhe-se), rede de quadros guerreiros e eclesiásticos, às rotas dos víveres importados (porque escassamente produzidos no Reino) vieram colar-se as rotas dos bens de luxo, como a dos panos finos da Flandres e de Londres ou a dos brocados e das sedas Orientais. Exigiam-nas (insistimos), mas justificavam-nas pouco os muito nobres inativos e clérigos em excesso. O já citado D. Luís da Cunha verberará que “</w:t>
      </w:r>
      <w:r w:rsidRPr="008F37F5">
        <w:rPr>
          <w:rFonts w:ascii="Arial" w:eastAsia="Arial Unicode MS" w:hAnsi="Arial" w:cs="Arial"/>
          <w:i/>
          <w:spacing w:val="5"/>
          <w:sz w:val="18"/>
          <w:szCs w:val="18"/>
        </w:rPr>
        <w:t>Se o excesso de Frades e Freiras he tão nocivo ao Reino, como fica dito, ainda he mais pernicioso nas suas conquistas [colónias], onde se necessita de gente que trabalhe nas suas plantações e nas suas minas para se augmentar o seu comércio</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61"/>
      </w:r>
      <w:r w:rsidRPr="008F37F5">
        <w:rPr>
          <w:rFonts w:ascii="Arial" w:eastAsia="Arial Unicode MS" w:hAnsi="Arial" w:cs="Arial"/>
          <w:spacing w:val="5"/>
          <w:sz w:val="18"/>
          <w:szCs w:val="18"/>
        </w:rPr>
        <w:t xml:space="preserve"> Já sensivelmente um século antes, o chantre de Évora, Manuel Severim de Faria, num discurso sobre a demografia do Reino, observara: </w:t>
      </w:r>
      <w:r w:rsidRPr="008F37F5">
        <w:rPr>
          <w:rFonts w:ascii="Arial" w:eastAsia="Arial Unicode MS" w:hAnsi="Arial" w:cs="Arial"/>
          <w:i/>
          <w:spacing w:val="5"/>
          <w:sz w:val="18"/>
          <w:szCs w:val="18"/>
        </w:rPr>
        <w:t>“Com tudo de prezente experimentamos neste Reyno falta de gente, assim para a milícia [guerra], como para a navegação, e muito mais para a cultivação da terra; pois por falta da gente Portugueza se servem os mais dos lavradores dos escravos de Guiné, e mulatos</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62"/>
      </w:r>
      <w:r w:rsidRPr="008F37F5">
        <w:rPr>
          <w:rFonts w:ascii="Arial" w:eastAsia="Arial Unicode MS" w:hAnsi="Arial" w:cs="Arial"/>
          <w:spacing w:val="5"/>
          <w:sz w:val="18"/>
          <w:szCs w:val="18"/>
        </w:rPr>
        <w:t xml:space="preserve"> Saíam os naturais ao cheiro da canela e entravam os alógenos para suportar, minimamente, a lavoura e as artes mecânicas.</w:t>
      </w:r>
    </w:p>
    <w:p w14:paraId="72ED9A8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04EC76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Produzia pouco o Reino e os seus habitantes, apesar de poderem ter acesso a enormes riquezas ultramarinas, muito por inépcia não logravam converter os potenciais rendimentos em investimentos produtivos. Assim, bem poderia proclamar Afonso de Albuquerque, em carta para Duarte Galvão, que “grande lago de mercadorias he a Índia”, para logo lastimar, a par da falta de dinheiro e de bens de troca para investir nesse lago, que o rei de Portugal só tivesse lá “</w:t>
      </w:r>
      <w:r w:rsidRPr="008F37F5">
        <w:rPr>
          <w:rFonts w:ascii="Arial" w:eastAsia="Arial Unicode MS" w:hAnsi="Arial" w:cs="Arial"/>
          <w:i/>
          <w:spacing w:val="5"/>
          <w:sz w:val="18"/>
          <w:szCs w:val="18"/>
        </w:rPr>
        <w:t>feitores, escrivães de feitoria, homens que nam sabem contar dez reaes, nem sabem que cousa sam tratos, nem sabem enderençar as mercadorias onde façam fruto, nem ho mamaram no leite, nem nunca ho aprenderam, e assi está tudo como em mato matinho</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63"/>
      </w:r>
      <w:r w:rsidRPr="008F37F5">
        <w:rPr>
          <w:rFonts w:ascii="Arial" w:eastAsia="Arial Unicode MS" w:hAnsi="Arial" w:cs="Arial"/>
          <w:spacing w:val="5"/>
          <w:sz w:val="18"/>
          <w:szCs w:val="18"/>
        </w:rPr>
        <w:t xml:space="preserve"> Era a proclamação que, por deficiência administrativa, a Coroa/Estado não sabia tirar suficiente partido de um vasto e rico Império, que os guerreiros e os missionários (a quem pagava, ainda que a destempo) lhe ofereciam.</w:t>
      </w:r>
    </w:p>
    <w:p w14:paraId="0943718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B676F6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Contudo, a riqueza do Ultramar lá ia chegando a Lisboa, apesar de o cristão-novo Duarte Gomes Solis (em começos do século XVII) ter apurado que, entre 1590 e 1592, de 22 embarcações que partiram da Índia só chegaram duas e, entre 1606 e 1608, de 33 só se salvaram três.</w:t>
      </w:r>
      <w:r w:rsidRPr="008F37F5">
        <w:rPr>
          <w:rFonts w:ascii="Arial" w:eastAsia="Arial Unicode MS" w:hAnsi="Arial" w:cs="Arial"/>
          <w:spacing w:val="5"/>
          <w:sz w:val="18"/>
          <w:szCs w:val="18"/>
          <w:vertAlign w:val="superscript"/>
        </w:rPr>
        <w:footnoteReference w:id="64"/>
      </w:r>
      <w:r w:rsidRPr="008F37F5">
        <w:rPr>
          <w:rFonts w:ascii="Arial" w:eastAsia="Arial Unicode MS" w:hAnsi="Arial" w:cs="Arial"/>
          <w:spacing w:val="5"/>
          <w:sz w:val="18"/>
          <w:szCs w:val="18"/>
        </w:rPr>
        <w:t xml:space="preserve"> Por causa de fatores naturais desfavoráveis, mas também por incúria nos aprestos náuticos. E, no entanto, o crescimento e o desenvolvimento de Portugal continuavam a assentar na apropriação (frustrada, em grande parte) da riqueza no exterior do Reino, pelo que o capitão-mor das armadas do Oriente e governador de Angola (1617-1621), Luís Mendes de Vasconcelos, alertava: “</w:t>
      </w:r>
      <w:r w:rsidRPr="008F37F5">
        <w:rPr>
          <w:rFonts w:ascii="Arial" w:eastAsia="Arial Unicode MS" w:hAnsi="Arial" w:cs="Arial"/>
          <w:i/>
          <w:spacing w:val="5"/>
          <w:sz w:val="18"/>
          <w:szCs w:val="18"/>
        </w:rPr>
        <w:t>E não pode uma cidade [como Lisboa] e Republica ser grande e próspera, senão quando for abundante em si mesma de todas as cousas necessárias</w:t>
      </w:r>
      <w:r w:rsidRPr="008F37F5">
        <w:rPr>
          <w:rFonts w:ascii="Arial" w:eastAsia="Arial Unicode MS" w:hAnsi="Arial" w:cs="Arial"/>
          <w:spacing w:val="5"/>
          <w:sz w:val="18"/>
          <w:szCs w:val="18"/>
        </w:rPr>
        <w:t>”. Necessária não era, por certo, em sua opinião, “</w:t>
      </w:r>
      <w:r w:rsidRPr="008F37F5">
        <w:rPr>
          <w:rFonts w:ascii="Arial" w:eastAsia="Arial Unicode MS" w:hAnsi="Arial" w:cs="Arial"/>
          <w:i/>
          <w:spacing w:val="5"/>
          <w:sz w:val="18"/>
          <w:szCs w:val="18"/>
        </w:rPr>
        <w:t>A aquisição de diamantes e pedras preciosas [que] faz nos muito dano, porque nestas cousas se emprega muito dinheiro que nos podia servir em muitas de grande utilidade, e os diamantes não cultivam os campos, não sustentam as cidades nem as defendem dos inimigos</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65"/>
      </w:r>
      <w:r w:rsidRPr="008F37F5">
        <w:rPr>
          <w:rFonts w:ascii="Arial" w:eastAsia="Arial Unicode MS" w:hAnsi="Arial" w:cs="Arial"/>
          <w:spacing w:val="5"/>
          <w:sz w:val="18"/>
          <w:szCs w:val="18"/>
        </w:rPr>
        <w:t xml:space="preserve"> Eis, uma vez mais, a referência ao luxo e à ostentação dos representantes do clero e da nobreza, que a conservação do Império, no entanto, exigia em número e desempenho de funções.</w:t>
      </w:r>
    </w:p>
    <w:p w14:paraId="4A2AC6E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61E1E3A" w14:textId="77777777" w:rsidR="00A653C1"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Fácil é concluir que a falta de dinheiro se tornou crónica e, contudo, fiel ao princípio mercantilista da exigência da boa moeda, é justo que se diga que tempos houve em que Portugal praticou uma acertada política monetarista. Valorizando a prata mais do que a Espanha, dos Açores, por contrabando e por simulação do afundamento de embarcações provenientes das Américas Espanholas, o ouro e a prata eram desviados para a Casa da Moeda em Lisboa. O mesmo sucedia a partir de Sevilha e de Medina del Campo em relação às “piastras” (reales de a ocho) e às “patacas” (reales de a quatro). Quando as naus portuguesas estavam prestes a desgarrar para a Índia, os metais preciosos ainda mais se valorizavam, porque, juntamente com outras mercadorias que serviam de para-moedas, eram eles que viabilizavam os comércios Orientais, particularmente em certas zonas da Índia e na China. </w:t>
      </w:r>
    </w:p>
    <w:p w14:paraId="2C7A96C0"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75F60B0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Procuramos testemunhos? Vejamos. Nos anos, económica e financeiramente difíceis, de 50 e 60 da era de Quinhentos, os conselheiros de Estado continuavam a recomendar que aos governadores e vice-reis da Índia, para o comércio da pimenta </w:t>
      </w:r>
      <w:r w:rsidRPr="008F37F5">
        <w:rPr>
          <w:rFonts w:ascii="Arial" w:eastAsia="Arial Unicode MS" w:hAnsi="Arial" w:cs="Arial"/>
          <w:i/>
          <w:spacing w:val="5"/>
          <w:sz w:val="18"/>
          <w:szCs w:val="18"/>
        </w:rPr>
        <w:t>“[...] se lhes mande ouro e prata fina como se pede pelos que nisso entendem, porque esta he cauza por que se vende antes aos Turcos que a nós, e assim se mande todo o cobre que se pede</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66"/>
      </w:r>
      <w:r w:rsidRPr="008F37F5">
        <w:rPr>
          <w:rFonts w:ascii="Arial" w:eastAsia="Arial Unicode MS" w:hAnsi="Arial" w:cs="Arial"/>
          <w:spacing w:val="5"/>
          <w:sz w:val="18"/>
          <w:szCs w:val="18"/>
        </w:rPr>
        <w:t>. Nos anos 70, D. Sebastião terá na devida conta esta necessidade da prata e do ouro para fazer o comércio Oriental, podendo-se dar como exemplos de medidas que adotou: a das utópicas minas de prata em Cambambe e Massangano (com o projeto da conquista de Angola por Paulo Dias Novais), a interiorização da influência portuguesa no Monomotapa (com a expedição de Francisco Barreto, entre 1569 e 1573) e o reforço da presença portuguesa no norte de África (comprometido com a batalha de Alcácer Quibir).</w:t>
      </w:r>
    </w:p>
    <w:p w14:paraId="7B111B9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A5CAEB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Não era, obviamente, só o comércio com o Oriente que concorria para “</w:t>
      </w:r>
      <w:r w:rsidRPr="008F37F5">
        <w:rPr>
          <w:rFonts w:ascii="Arial" w:eastAsia="Arial Unicode MS" w:hAnsi="Arial" w:cs="Arial"/>
          <w:i/>
          <w:spacing w:val="5"/>
          <w:sz w:val="18"/>
          <w:szCs w:val="18"/>
        </w:rPr>
        <w:t>a falta grande que ha de dinheiro, que se leva fora do Reino</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67"/>
      </w:r>
      <w:r w:rsidRPr="008F37F5">
        <w:rPr>
          <w:rFonts w:ascii="Arial" w:eastAsia="Arial Unicode MS" w:hAnsi="Arial" w:cs="Arial"/>
          <w:spacing w:val="5"/>
          <w:sz w:val="18"/>
          <w:szCs w:val="18"/>
        </w:rPr>
        <w:t xml:space="preserve">. Levavam-no, já então e cada vez mais, a necessidade de organizarmos armadas defensivas, sobretudo contra piratas e corsários do noroeste Europeu. </w:t>
      </w:r>
    </w:p>
    <w:p w14:paraId="30A6D51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B49481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Avancemos no tempo e, quanto à insuficiência crónica do dinheiro da Fazenda Pública, usemos a informação mordaz do Pe. António Vieira, registada em carta de 21 de novembro de 1671. Perguntava ele, ao destinatário, D. Rodrigo de Menezes: “</w:t>
      </w:r>
      <w:r w:rsidRPr="008F37F5">
        <w:rPr>
          <w:rFonts w:ascii="Arial" w:eastAsia="Arial Unicode MS" w:hAnsi="Arial" w:cs="Arial"/>
          <w:i/>
          <w:spacing w:val="5"/>
          <w:sz w:val="18"/>
          <w:szCs w:val="18"/>
        </w:rPr>
        <w:t>Não é vergonha que se diga pelo mundo todo que, para El-rey de Portugal pagar um correio, é necessário que se vá pedir emprestado à Rua Nova?</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68"/>
      </w:r>
      <w:r w:rsidRPr="008F37F5">
        <w:rPr>
          <w:rFonts w:ascii="Arial" w:eastAsia="Arial Unicode MS" w:hAnsi="Arial" w:cs="Arial"/>
          <w:spacing w:val="5"/>
          <w:sz w:val="18"/>
          <w:szCs w:val="18"/>
        </w:rPr>
        <w:t>. E dava um exemplo bem pessoal: a Fazenda Real devia à família dele, Vieira, havia mais de cinco anos, 20 mil cruzados para o apresto das naus da Índia. Com frequência, dívidas e vencimentos eram pagos com a atribuição de cargos públicos, mas que, como dirá também Vieira, em relação às candidaturas para Governador do Brasil após a morte de Afonso Furtado de Mendonça, em 1676: “</w:t>
      </w:r>
      <w:r w:rsidRPr="008F37F5">
        <w:rPr>
          <w:rFonts w:ascii="Arial" w:eastAsia="Arial Unicode MS" w:hAnsi="Arial" w:cs="Arial"/>
          <w:i/>
          <w:spacing w:val="5"/>
          <w:sz w:val="18"/>
          <w:szCs w:val="18"/>
        </w:rPr>
        <w:t>Há mais de 15 pretensores ao pôsto, e entenda-se que o levará quem menos é para êle”</w:t>
      </w:r>
      <w:r w:rsidRPr="008F37F5">
        <w:rPr>
          <w:rFonts w:ascii="Arial" w:eastAsia="Arial Unicode MS" w:hAnsi="Arial" w:cs="Arial"/>
          <w:spacing w:val="5"/>
          <w:sz w:val="18"/>
          <w:szCs w:val="18"/>
          <w:vertAlign w:val="superscript"/>
        </w:rPr>
        <w:footnoteReference w:id="69"/>
      </w:r>
      <w:r w:rsidRPr="008F37F5">
        <w:rPr>
          <w:rFonts w:ascii="Arial" w:eastAsia="Arial Unicode MS" w:hAnsi="Arial" w:cs="Arial"/>
          <w:spacing w:val="5"/>
          <w:sz w:val="18"/>
          <w:szCs w:val="18"/>
        </w:rPr>
        <w:t>. É tempo, porém, de focarmos, reconstituindo, uma ou mais conjunturas de acentuada crise. Seja o caso da conjuntura político-militar dos anos 30-40 do século XVI, que redundará em mudanças estruturais no Império Português. Eis alguns acontecimentos-indicadores.</w:t>
      </w:r>
    </w:p>
    <w:p w14:paraId="1560774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0CD74A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8 de maio de 1538, os reis de Portugal e de Fez, por meio dos seus procuradores, celebrarão, em Arzila, um tratado de paz válido por onze anos. Ao aperto político-militar de D. João III (como iremos explicitar) associava-se idêntica situação da parte do monarca de Fez, já que os designados xarifes do Suz (região rica do sul de Marrocos, onde principiara um movimento proselitista muçulmano, fundamentalista e xenófobo) pretendiam unificar, na pessoa de um deles, os reinos e senhorios marroquinos. Compreendia-se, portanto, a necessidade do rei de Fez, opositor dos xarifes, assinar as referidas tréguas. Mas, do lado português a pressão não era menor. É que, nesse mesmo ano de 1538, os turcos-otomanos haviam desencadeado feroz ataque à fortaleza portuguesa de Diu, postada à entrada do Golfo de Cambaia (verdadeiro coração das economias do Índico). Ainda em 1538, os otomanos controlarão Adem, a porteira cidade do Mar Vermelho, fundamental para as ligações com o Mediterrâneo. Já antes, em 1534, caíra também Bagdade, pondo em risco, desta vez, o acesso pelo Golfo Pérsico ao Mar Interior. Em 1546, o apertadíssimo assédio a Diu repetir-se-á. Até quando poderiam resistir os bastiões portugueses no Índico, principalmente Diu e Ormuz?</w:t>
      </w:r>
    </w:p>
    <w:p w14:paraId="55000C0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DDAEDB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Perante este quadro desfavorável, D. João III, nos anos 30, já decidira abandonar as fortalezas secundárias que mantinha em Marrocos, para conferir importância ao Oriente. Só que, como se acaba de explicitar, também esta opção política ficava seriamente ameaçada. Qual a alternativa? Lembrando-se, por certo, do património valioso que a carta de Pero Vaz de Caminha destacara em 1500, mas que pouco estava a ser valorizado por iniciativa régia (que não pela iniciativa privada), D. João III decidiu-se a recorrer mais ao Brasil. Assim, em novembro de 1540, dará instruções ao seu novo embaixador em França que divulgasse, oficialmente, que </w:t>
      </w:r>
      <w:r w:rsidRPr="008F37F5">
        <w:rPr>
          <w:rFonts w:ascii="Arial" w:eastAsia="Arial Unicode MS" w:hAnsi="Arial" w:cs="Arial"/>
          <w:i/>
          <w:spacing w:val="5"/>
          <w:sz w:val="18"/>
          <w:szCs w:val="18"/>
        </w:rPr>
        <w:t>“[...]  não se traga nem hum pao [brasil] sem a minha licença de que me pagam direitos aquelles a que a dou para o trazerem, e, se isto não fora elle não valeria nada em França nem em Portugal..</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70"/>
      </w:r>
      <w:r w:rsidRPr="008F37F5">
        <w:rPr>
          <w:rFonts w:ascii="Arial" w:eastAsia="Arial Unicode MS" w:hAnsi="Arial" w:cs="Arial"/>
          <w:spacing w:val="5"/>
          <w:sz w:val="18"/>
          <w:szCs w:val="18"/>
        </w:rPr>
        <w:t>. Pretendia, enfim, o estanque régio do tintureiro pau-brasil, rédito que será defendido por Portugal, apesar da concorrência, até ao século XIX.</w:t>
      </w:r>
    </w:p>
    <w:p w14:paraId="52DF738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15F01D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Brasil, porém, já começava a oferecer, nos anos 40 do século XVI, outras riquezas tanto ou mais valiosas, como o açúcar, o tabaco e o algodão. Era fundamental, pois, que esta parcela do Império Luso se convertesse em verdadeira colónia, ou seja, obtivesse maior coesão étnica e cultural e experimentasse a governação geral, em vez das parcelares capitanias. Assim, já depois de Francisco Xavier com mais três jesuítas terem embarcado na frota em que ia por Governador da Índia Martim Afonso de Sousa (chegarão em 1542 para reforçar o aflito “Estado da Índia”, lembremos), será a vez de, em 1549, desembarcarem no Brasil o Pe. Manuel da Nóbrega e mais cinco membros da Companhia de Jesus, com o primeiro Governador-geral, Tomé de Sousa. </w:t>
      </w:r>
      <w:r w:rsidRPr="008F37F5">
        <w:rPr>
          <w:rFonts w:ascii="Arial" w:eastAsia="Arial Unicode MS" w:hAnsi="Arial" w:cs="Arial"/>
          <w:i/>
          <w:spacing w:val="5"/>
          <w:sz w:val="18"/>
          <w:szCs w:val="18"/>
        </w:rPr>
        <w:t>Grosso modo</w:t>
      </w:r>
      <w:r w:rsidRPr="008F37F5">
        <w:rPr>
          <w:rFonts w:ascii="Arial" w:eastAsia="Arial Unicode MS" w:hAnsi="Arial" w:cs="Arial"/>
          <w:spacing w:val="5"/>
          <w:sz w:val="18"/>
          <w:szCs w:val="18"/>
        </w:rPr>
        <w:t>, de 1550 a 1650, o açúcar brasileiro e o tabaco assegurarão ao Brasil um século de prosperidade. Quando, em 1624, os holandeses invadirem a Baía, os cerca de 300 engenhos brasileiros estarão a produzir perto de um milhão de arrobas de açúcar. Nem tudo, porém, corria de feição: calcula-se que, entre 1623 e 1638, os holandeses tenham apresado mais de quinhentos navios carregados de açúcar. Entretanto, em Angola, cada vez se tornava mais difícil angariar a necessária escravaria, o que concorria para a queda dos lucros dos engenhos brasileiros. Em 1654, após a expulsão dos holandeses, ainda se estimava que a produção açucareira rondasse um milhão e duzentas mil arrobas anuais. Contudo, por volta de 1670, começará um período crítico para a lavoura brasileira, em coincidência com nova crise da prata.</w:t>
      </w:r>
      <w:r w:rsidRPr="008F37F5">
        <w:rPr>
          <w:rFonts w:ascii="Arial" w:eastAsia="Arial Unicode MS" w:hAnsi="Arial" w:cs="Arial"/>
          <w:spacing w:val="5"/>
          <w:sz w:val="18"/>
          <w:szCs w:val="18"/>
          <w:vertAlign w:val="superscript"/>
        </w:rPr>
        <w:footnoteReference w:id="71"/>
      </w:r>
    </w:p>
    <w:p w14:paraId="14D6771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2A45D7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união política das duas Coroas Peninsulares, entre 1580 e 1640, ao contrário do que se esperava, não favoreceu Portugal e, às dificuldades no eixo económico Angola-Brasil, a via dos escravos negros, fundamental para a produção da sacarina, vieram juntar-se outras. Vitorino Magalhães Godinho avaliou que as naus portuguesas, a partir de 1590, só desembarcavam, em Lisboa, até 10 000 quintais de pimenta, em vez dos 40 000 que tinham chegado a trazer.</w:t>
      </w:r>
      <w:r w:rsidRPr="008F37F5">
        <w:rPr>
          <w:rFonts w:ascii="Arial" w:eastAsia="Arial Unicode MS" w:hAnsi="Arial" w:cs="Arial"/>
          <w:spacing w:val="5"/>
          <w:sz w:val="18"/>
          <w:szCs w:val="18"/>
          <w:vertAlign w:val="superscript"/>
        </w:rPr>
        <w:footnoteReference w:id="72"/>
      </w:r>
      <w:r w:rsidRPr="008F37F5">
        <w:rPr>
          <w:rFonts w:ascii="Arial" w:eastAsia="Arial Unicode MS" w:hAnsi="Arial" w:cs="Arial"/>
          <w:spacing w:val="5"/>
          <w:sz w:val="18"/>
          <w:szCs w:val="18"/>
        </w:rPr>
        <w:t xml:space="preserve"> A este decréscimo não foi, por certo, alheia, além do mais, a exigência do comércio Oriental se fazer, cada vez mais, à base de moeda e metal amoedável. À consequente subida dos preços no Oriente, que obrigou os portugueses a procurarem outros negócios, juntou-se a concorrência europeia através dos holandeses e ingleses. Em 1630, por exemplo, o Japão da prata fina expulsará os portugueses, ficando os portos nipónicos abertos só aos holandeses. Entretanto, também a prata das Américas decrescia.</w:t>
      </w:r>
    </w:p>
    <w:p w14:paraId="76A368F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5FE9C6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Captemos reflexos desta prolongada crise na capital do Reino, além do mais privada da sua corte, não sendo suficiente, ao invés do que parece sugerir Francisco Rodrigues Lobo, o funcionamento das “cortes nas aldeias”, para que a civilidade se difundisse. Duarte Gomes Solis, em começos do século XVII, representará a Filipe III de Portugal um quadro particularmente negativo de Lisboa, considerando haver nela </w:t>
      </w:r>
      <w:r w:rsidRPr="008F37F5">
        <w:rPr>
          <w:rFonts w:ascii="Arial" w:eastAsia="Arial Unicode MS" w:hAnsi="Arial" w:cs="Arial"/>
          <w:i/>
          <w:spacing w:val="5"/>
          <w:sz w:val="18"/>
          <w:szCs w:val="18"/>
        </w:rPr>
        <w:t>“la mayor pobreza, que se puede tanto llorar como considerar”</w:t>
      </w:r>
      <w:r w:rsidRPr="008F37F5">
        <w:rPr>
          <w:rFonts w:ascii="Arial" w:eastAsia="Arial Unicode MS" w:hAnsi="Arial" w:cs="Arial"/>
          <w:i/>
          <w:spacing w:val="5"/>
          <w:sz w:val="18"/>
          <w:szCs w:val="18"/>
          <w:vertAlign w:val="superscript"/>
        </w:rPr>
        <w:footnoteReference w:id="73"/>
      </w:r>
      <w:r w:rsidRPr="008F37F5">
        <w:rPr>
          <w:rFonts w:ascii="Arial" w:eastAsia="Arial Unicode MS" w:hAnsi="Arial" w:cs="Arial"/>
          <w:i/>
          <w:spacing w:val="5"/>
          <w:sz w:val="18"/>
          <w:szCs w:val="18"/>
        </w:rPr>
        <w:t>.</w:t>
      </w:r>
      <w:r w:rsidRPr="008F37F5">
        <w:rPr>
          <w:rFonts w:ascii="Arial" w:eastAsia="Arial Unicode MS" w:hAnsi="Arial" w:cs="Arial"/>
          <w:spacing w:val="5"/>
          <w:sz w:val="18"/>
          <w:szCs w:val="18"/>
        </w:rPr>
        <w:t xml:space="preserve"> É que a vida era bastante cara, faltava a muita gente até um pedaço de pão e uma sardinha, o número de mulheres (muitas viúvas, devido aos males “sociais” do Império) superava excessivamente o dos homens, e a maior parte delas trabalhava dia e noite para sobreviver com um salário de miséria, além de vagabundearem muitas pelas ruas (prostituindo-se)... Enfim, a capital do Império era uma cidade pobre em tudo, inclusive em “</w:t>
      </w:r>
      <w:r w:rsidRPr="008F37F5">
        <w:rPr>
          <w:rFonts w:ascii="Arial" w:eastAsia="Arial Unicode MS" w:hAnsi="Arial" w:cs="Arial"/>
          <w:i/>
          <w:spacing w:val="5"/>
          <w:sz w:val="18"/>
          <w:szCs w:val="18"/>
        </w:rPr>
        <w:t>pertrechos convenientes para armar naves e armadas convenientes para as suas conquistas</w:t>
      </w:r>
      <w:r w:rsidRPr="008F37F5">
        <w:rPr>
          <w:rFonts w:ascii="Arial" w:eastAsia="Arial Unicode MS" w:hAnsi="Arial" w:cs="Arial"/>
          <w:spacing w:val="5"/>
          <w:sz w:val="18"/>
          <w:szCs w:val="18"/>
        </w:rPr>
        <w:t xml:space="preserve"> [colónias]”</w:t>
      </w:r>
      <w:r w:rsidRPr="008F37F5">
        <w:rPr>
          <w:rFonts w:ascii="Arial" w:eastAsia="Arial Unicode MS" w:hAnsi="Arial" w:cs="Arial"/>
          <w:spacing w:val="5"/>
          <w:sz w:val="18"/>
          <w:szCs w:val="18"/>
          <w:vertAlign w:val="superscript"/>
        </w:rPr>
        <w:footnoteReference w:id="74"/>
      </w:r>
      <w:r w:rsidRPr="008F37F5">
        <w:rPr>
          <w:rFonts w:ascii="Arial" w:eastAsia="Arial Unicode MS" w:hAnsi="Arial" w:cs="Arial"/>
          <w:spacing w:val="5"/>
          <w:sz w:val="18"/>
          <w:szCs w:val="18"/>
        </w:rPr>
        <w:t>. Que fazer?</w:t>
      </w:r>
    </w:p>
    <w:p w14:paraId="43C40A7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2D3583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Apesar de ter à sua disposição, sobretudo as Índias Orientais das especiarias, economicamente superiores às Ocidentais dos metais preciosos, porque “</w:t>
      </w:r>
      <w:r w:rsidRPr="008F37F5">
        <w:rPr>
          <w:rFonts w:ascii="Arial" w:eastAsia="Arial Unicode MS" w:hAnsi="Arial" w:cs="Arial"/>
          <w:i/>
          <w:spacing w:val="5"/>
          <w:sz w:val="18"/>
          <w:szCs w:val="18"/>
        </w:rPr>
        <w:t>los frutos de las Occidentales son finitos, y los de las Orientales infinitos</w:t>
      </w:r>
      <w:r w:rsidRPr="008F37F5">
        <w:rPr>
          <w:rFonts w:ascii="Arial" w:eastAsia="Arial Unicode MS" w:hAnsi="Arial" w:cs="Arial"/>
          <w:spacing w:val="5"/>
          <w:sz w:val="18"/>
          <w:szCs w:val="18"/>
        </w:rPr>
        <w:t>”, Portugal não lograva fazer satisfatoriamente o grande comércio, segundo Solis</w:t>
      </w:r>
      <w:r w:rsidRPr="008F37F5">
        <w:rPr>
          <w:rFonts w:ascii="Arial" w:eastAsia="Arial Unicode MS" w:hAnsi="Arial" w:cs="Arial"/>
          <w:spacing w:val="5"/>
          <w:sz w:val="18"/>
          <w:szCs w:val="18"/>
          <w:vertAlign w:val="superscript"/>
        </w:rPr>
        <w:footnoteReference w:id="75"/>
      </w:r>
      <w:r w:rsidRPr="008F37F5">
        <w:rPr>
          <w:rFonts w:ascii="Arial" w:eastAsia="Arial Unicode MS" w:hAnsi="Arial" w:cs="Arial"/>
          <w:spacing w:val="5"/>
          <w:sz w:val="18"/>
          <w:szCs w:val="18"/>
        </w:rPr>
        <w:t>. Porquê? Principalmente, porque não dispunha, tal como a Espanha, nem de dinheiro bastante, nem de crédito financeiro. Soluções, entre outras: valorizar o preço da prata nas Américas; fabricar naves mais pequenas e mais rápidas para encurtar o tempo das viagens pela Rota do Cabo e deste modo debelar, até, os ataques de piratas e corsários; enobrecer o ofício e o estatuto social dos mercadores (não perseguindo, nomeadamente, os judeus e cristãos-novos); produzir no Reino matérias-primas que alimentassem algumas indústrias; importar só o estritamente necessário...</w:t>
      </w:r>
      <w:r w:rsidRPr="008F37F5">
        <w:rPr>
          <w:rFonts w:ascii="Arial" w:eastAsia="Arial Unicode MS" w:hAnsi="Arial" w:cs="Arial"/>
          <w:spacing w:val="5"/>
          <w:sz w:val="18"/>
          <w:szCs w:val="18"/>
          <w:vertAlign w:val="superscript"/>
        </w:rPr>
        <w:footnoteReference w:id="76"/>
      </w:r>
      <w:r w:rsidRPr="008F37F5">
        <w:rPr>
          <w:rFonts w:ascii="Arial" w:eastAsia="Arial Unicode MS" w:hAnsi="Arial" w:cs="Arial"/>
          <w:spacing w:val="5"/>
          <w:sz w:val="18"/>
          <w:szCs w:val="18"/>
        </w:rPr>
        <w:t xml:space="preserve"> Enfim, não era contrário ao aumento do consumo, desde que apoiado na produção nacional, e defendia a participação no grande comércio, mas com recursos financeiros suficientes, navios e agentes preparados. Adiante-se, já, que este programa político-económico e social será adotado, quase por inteiro, pelo diplomata Padre António Vieira, como passaremos a documentar.</w:t>
      </w:r>
    </w:p>
    <w:p w14:paraId="10EC2B0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F3B2E0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1634, Portugal conseguiu comprar à Holanda sete navios devidamente apetrechados. Era o reconhecimento da nossa decadência na construção naval e até na arte náutica. Insuficiente esta encomenda, uma vez que a Espanha continuava a exigir que “a Armada de Portugal”, integrada na “Armada del mar Oceano” (cujo papel principal era a defesa do Atlântico), fosse reforçada com mais naves e potencial humano, perante as crescentes investidas dos holandeses e ingleses. Enfim, Portugal estava, também ele, cada vez mais mergulhado numa “economia de guerra”, pelo que se multiplicavam os motins, os levantamentos populares e até as revoltas, com expressão maior no período de 1629 a 1638. E, assim, 1640 era inevitável.</w:t>
      </w:r>
    </w:p>
    <w:p w14:paraId="2C61291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671544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Com a “Restauração” não estancou a crise, antes recrudesceu. De Paris, a 4 de fevereiro de 1672, Duarte Ribeiro de Macedo, em carta para o Padre António Vieira, avaliará e vaticinará assim a situação interna de Portugal: “</w:t>
      </w:r>
      <w:r w:rsidRPr="008F37F5">
        <w:rPr>
          <w:rFonts w:ascii="Arial" w:eastAsia="Arial Unicode MS" w:hAnsi="Arial" w:cs="Arial"/>
          <w:i/>
          <w:spacing w:val="5"/>
          <w:sz w:val="18"/>
          <w:szCs w:val="18"/>
        </w:rPr>
        <w:t>O Reyno ficou exausto de cabedais do tempo passado, o corpo daquella monarchia perdeo tanto sangue com a doença de 28 anos que lhe são necessários 20 para convallescer”</w:t>
      </w:r>
      <w:r w:rsidRPr="008F37F5">
        <w:rPr>
          <w:rFonts w:ascii="Arial" w:eastAsia="Arial Unicode MS" w:hAnsi="Arial" w:cs="Arial"/>
          <w:spacing w:val="5"/>
          <w:sz w:val="18"/>
          <w:szCs w:val="18"/>
          <w:vertAlign w:val="superscript"/>
        </w:rPr>
        <w:footnoteReference w:id="77"/>
      </w:r>
      <w:r w:rsidRPr="008F37F5">
        <w:rPr>
          <w:rFonts w:ascii="Arial" w:eastAsia="Arial Unicode MS" w:hAnsi="Arial" w:cs="Arial"/>
          <w:spacing w:val="5"/>
          <w:sz w:val="18"/>
          <w:szCs w:val="18"/>
        </w:rPr>
        <w:t>. Vieira, seu confidente e colega na diplomacia, acompanhara e participara na realidade desses 28 anos, estando portanto de acordo com o diagnóstico. Mais: havia sugerido medidas para o contrariar. Concretamente, em finais de 1647, mercantilista convicto, já tomava como modelo a Holanda e, fiel ao pensamento de Solis, preconizava a compra de muitos navios e ligeiros</w:t>
      </w:r>
      <w:r w:rsidRPr="008F37F5">
        <w:rPr>
          <w:rFonts w:ascii="Arial" w:eastAsia="Arial Unicode MS" w:hAnsi="Arial" w:cs="Arial"/>
          <w:spacing w:val="5"/>
          <w:sz w:val="18"/>
          <w:szCs w:val="18"/>
          <w:vertAlign w:val="superscript"/>
        </w:rPr>
        <w:footnoteReference w:id="78"/>
      </w:r>
      <w:r w:rsidRPr="008F37F5">
        <w:rPr>
          <w:rFonts w:ascii="Arial" w:eastAsia="Arial Unicode MS" w:hAnsi="Arial" w:cs="Arial"/>
          <w:spacing w:val="5"/>
          <w:sz w:val="18"/>
          <w:szCs w:val="18"/>
        </w:rPr>
        <w:t>. Em 1648, defenderá que se fizesse guerra económica à Holanda, propondo, para isso, a criação em Lisboa de uma ou mais companhias mercantis concorrentes</w:t>
      </w:r>
      <w:r w:rsidRPr="008F37F5">
        <w:rPr>
          <w:rFonts w:ascii="Arial" w:eastAsia="Arial Unicode MS" w:hAnsi="Arial" w:cs="Arial"/>
          <w:spacing w:val="5"/>
          <w:sz w:val="18"/>
          <w:szCs w:val="18"/>
          <w:vertAlign w:val="superscript"/>
        </w:rPr>
        <w:footnoteReference w:id="79"/>
      </w:r>
      <w:r w:rsidRPr="008F37F5">
        <w:rPr>
          <w:rFonts w:ascii="Arial" w:eastAsia="Arial Unicode MS" w:hAnsi="Arial" w:cs="Arial"/>
          <w:spacing w:val="5"/>
          <w:sz w:val="18"/>
          <w:szCs w:val="18"/>
        </w:rPr>
        <w:t>. Em 1669, ufanar-se-á de ter criado a Companhia do Comércio do Brasil, “</w:t>
      </w:r>
      <w:r w:rsidRPr="008F37F5">
        <w:rPr>
          <w:rFonts w:ascii="Arial" w:eastAsia="Arial Unicode MS" w:hAnsi="Arial" w:cs="Arial"/>
          <w:i/>
          <w:spacing w:val="5"/>
          <w:sz w:val="18"/>
          <w:szCs w:val="18"/>
        </w:rPr>
        <w:t>que restaurou Pernambuco e Angola e deu cabedais ao Reyno para se defender”</w:t>
      </w:r>
      <w:r w:rsidRPr="008F37F5">
        <w:rPr>
          <w:rFonts w:ascii="Arial" w:eastAsia="Arial Unicode MS" w:hAnsi="Arial" w:cs="Arial"/>
          <w:spacing w:val="5"/>
          <w:sz w:val="18"/>
          <w:szCs w:val="18"/>
          <w:vertAlign w:val="superscript"/>
        </w:rPr>
        <w:footnoteReference w:id="80"/>
      </w:r>
      <w:r w:rsidRPr="008F37F5">
        <w:rPr>
          <w:rFonts w:ascii="Arial" w:eastAsia="Arial Unicode MS" w:hAnsi="Arial" w:cs="Arial"/>
          <w:spacing w:val="5"/>
          <w:sz w:val="18"/>
          <w:szCs w:val="18"/>
        </w:rPr>
        <w:t>. Em 1671, em carta de 24 de outubro para D. Rodrigo de Menezes, questionará se se queria “judeus que enriqueçam Itália, França, Inglaterra e Holanda ou judeus que enriqueçam Portugal”</w:t>
      </w:r>
      <w:r w:rsidRPr="008F37F5">
        <w:rPr>
          <w:rFonts w:ascii="Arial" w:eastAsia="Arial Unicode MS" w:hAnsi="Arial" w:cs="Arial"/>
          <w:spacing w:val="5"/>
          <w:sz w:val="18"/>
          <w:szCs w:val="18"/>
          <w:vertAlign w:val="superscript"/>
        </w:rPr>
        <w:footnoteReference w:id="81"/>
      </w:r>
      <w:r w:rsidRPr="008F37F5">
        <w:rPr>
          <w:rFonts w:ascii="Arial" w:eastAsia="Arial Unicode MS" w:hAnsi="Arial" w:cs="Arial"/>
          <w:spacing w:val="5"/>
          <w:sz w:val="18"/>
          <w:szCs w:val="18"/>
        </w:rPr>
        <w:t>. Depois, em 1674, ao ter conhecimento de amostras de ouro, prata e esmeraldas enviadas do Brasil, Vieira, à semelhança de Duarte Gomes Solis e Ribeiro de Macedo, mostrará preferência pelas Índias das especiarias. Neste sentido, em começos do ano seguinte, perante a continuada dificuldade de restaurarmos o comércio das especiarias orientais, defenderá a introdução de algumas dessas plantas (como a pimenta e a canela) no Brasil, para, deste modo, podermos derrotar economicamente os holandeses.</w:t>
      </w:r>
      <w:r w:rsidRPr="008F37F5">
        <w:rPr>
          <w:rFonts w:ascii="Arial" w:eastAsia="Arial Unicode MS" w:hAnsi="Arial" w:cs="Arial"/>
          <w:spacing w:val="5"/>
          <w:sz w:val="18"/>
          <w:szCs w:val="18"/>
          <w:vertAlign w:val="superscript"/>
        </w:rPr>
        <w:footnoteReference w:id="82"/>
      </w:r>
    </w:p>
    <w:p w14:paraId="64BC1A1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F41B17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Duarte Ribeiro de Macedo também estará particularmente de acordo com esta última sugestão de Vieira, como este aplaudirá, em 1675, o alvitre de Macedo para incrementar a produção manufatureira no Reino, lembrando: “</w:t>
      </w:r>
      <w:r w:rsidRPr="008F37F5">
        <w:rPr>
          <w:rFonts w:ascii="Arial" w:eastAsia="Arial Unicode MS" w:hAnsi="Arial" w:cs="Arial"/>
          <w:i/>
          <w:spacing w:val="5"/>
          <w:sz w:val="18"/>
          <w:szCs w:val="18"/>
        </w:rPr>
        <w:t>Em França há perto de trinta anos aprendi como tinha começado a enriquecer a indústria do Cardeal Richelieu, e não deixei de decorar a El-rey</w:t>
      </w:r>
      <w:r w:rsidRPr="008F37F5">
        <w:rPr>
          <w:rFonts w:ascii="Arial" w:eastAsia="Arial Unicode MS" w:hAnsi="Arial" w:cs="Arial"/>
          <w:spacing w:val="5"/>
          <w:sz w:val="18"/>
          <w:szCs w:val="18"/>
        </w:rPr>
        <w:t xml:space="preserve"> [D. João IV] </w:t>
      </w:r>
      <w:r w:rsidRPr="008F37F5">
        <w:rPr>
          <w:rFonts w:ascii="Arial" w:eastAsia="Arial Unicode MS" w:hAnsi="Arial" w:cs="Arial"/>
          <w:i/>
          <w:spacing w:val="5"/>
          <w:sz w:val="18"/>
          <w:szCs w:val="18"/>
        </w:rPr>
        <w:t>esta minha lição</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83"/>
      </w:r>
      <w:r w:rsidRPr="008F37F5">
        <w:rPr>
          <w:rFonts w:ascii="Arial" w:eastAsia="Arial Unicode MS" w:hAnsi="Arial" w:cs="Arial"/>
          <w:spacing w:val="5"/>
          <w:sz w:val="18"/>
          <w:szCs w:val="18"/>
        </w:rPr>
        <w:t>.</w:t>
      </w:r>
    </w:p>
    <w:p w14:paraId="3641ABD2"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10697AB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conteúdo do </w:t>
      </w:r>
      <w:r w:rsidRPr="008F37F5">
        <w:rPr>
          <w:rFonts w:ascii="Arial" w:eastAsia="Arial Unicode MS" w:hAnsi="Arial" w:cs="Arial"/>
          <w:i/>
          <w:spacing w:val="5"/>
          <w:sz w:val="18"/>
          <w:szCs w:val="18"/>
        </w:rPr>
        <w:t>Discurso sobre a Introdução das Artes</w:t>
      </w:r>
      <w:r w:rsidRPr="008F37F5">
        <w:rPr>
          <w:rFonts w:ascii="Arial" w:eastAsia="Arial Unicode MS" w:hAnsi="Arial" w:cs="Arial"/>
          <w:spacing w:val="5"/>
          <w:sz w:val="18"/>
          <w:szCs w:val="18"/>
        </w:rPr>
        <w:t xml:space="preserve"> no Reino, de Duarte Ribeiro de Macedo, é conhecido, mas convirá ter presente que a proposta procurava: conciliar e equilibrar a industrialização com a comercialização das drogas e especiarias; estimular a produção interna da agricultura e da pecuária; controlar o luxo e a obtenção mirífica dos metais preciosos; combater a ociosidade no Reino e torná-lo mais populoso; diminuir o défice público. Enfim, Macedo era defensor da manutenção do Império, mas desde que fosse rentável e concorresse para o crescimento e desenvolvimento do Reino. Citemo-lo, a propósito: “[...]  </w:t>
      </w:r>
      <w:r w:rsidRPr="008F37F5">
        <w:rPr>
          <w:rFonts w:ascii="Arial" w:eastAsia="Arial Unicode MS" w:hAnsi="Arial" w:cs="Arial"/>
          <w:i/>
          <w:spacing w:val="5"/>
          <w:sz w:val="18"/>
          <w:szCs w:val="18"/>
        </w:rPr>
        <w:t xml:space="preserve">a sua conservação </w:t>
      </w:r>
      <w:r w:rsidRPr="008F37F5">
        <w:rPr>
          <w:rFonts w:ascii="Arial" w:eastAsia="Arial Unicode MS" w:hAnsi="Arial" w:cs="Arial"/>
          <w:spacing w:val="5"/>
          <w:sz w:val="18"/>
          <w:szCs w:val="18"/>
        </w:rPr>
        <w:t>[das colónias]</w:t>
      </w:r>
      <w:r w:rsidRPr="008F37F5">
        <w:rPr>
          <w:rFonts w:ascii="Arial" w:eastAsia="Arial Unicode MS" w:hAnsi="Arial" w:cs="Arial"/>
          <w:i/>
          <w:spacing w:val="5"/>
          <w:sz w:val="18"/>
          <w:szCs w:val="18"/>
        </w:rPr>
        <w:t xml:space="preserve"> é dependente do valor dos frutos que nelas se cultivão...</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84"/>
      </w:r>
      <w:r w:rsidRPr="008F37F5">
        <w:rPr>
          <w:rFonts w:ascii="Arial" w:eastAsia="Arial Unicode MS" w:hAnsi="Arial" w:cs="Arial"/>
          <w:spacing w:val="5"/>
          <w:sz w:val="18"/>
          <w:szCs w:val="18"/>
        </w:rPr>
        <w:t>. E, ao manter-se a concorrência estrangeira no açúcar e no tabaco, opinava ser melhor consumirmos menos para importarmos também menos.</w:t>
      </w:r>
    </w:p>
    <w:p w14:paraId="3995C01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0F7AEC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Contudo, em 1690, a crise comercial estará em vias de se extinguir, com o açúcar e o tabaco do Brasil a recuperarem e as mercadorias do Oriente a chegarem abundantemente. Mais: apoiando-nos diretamente em Vitorino Magalhães Godinho, recordemos que “</w:t>
      </w:r>
      <w:r w:rsidRPr="008F37F5">
        <w:rPr>
          <w:rFonts w:ascii="Arial" w:eastAsia="Arial Unicode MS" w:hAnsi="Arial" w:cs="Arial"/>
          <w:i/>
          <w:spacing w:val="5"/>
          <w:sz w:val="18"/>
          <w:szCs w:val="18"/>
        </w:rPr>
        <w:t>As chegadas a Lisboa do ouro proveniente do Brasil principiaram cerca de 1695, adquirindo um movimento muito rápido durante os dois últimos anos do século e a primeira década do seguinte</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85"/>
      </w:r>
      <w:r w:rsidRPr="008F37F5">
        <w:rPr>
          <w:rFonts w:ascii="Arial" w:eastAsia="Arial Unicode MS" w:hAnsi="Arial" w:cs="Arial"/>
          <w:spacing w:val="5"/>
          <w:sz w:val="18"/>
          <w:szCs w:val="18"/>
        </w:rPr>
        <w:t>. Como era enganadora esta recuperação! À semelhança de Duarte Gomes Solis e de Luís Mendes de Vasconcelos, mais recentemente António Vieira e Duarte Ribeiro de Macedo também não se mostravam muito entusiasmados com a exploração do ouro e dos diamantes, sugerindo que a população imigrante no Brasil se dedicasse, antes, à produção do açúcar e do tabaco, e preconizando, ainda, a pesca intensa no mar de Mazagão (Norte de África). Igualmente, Ribeiro Sanches, contemporâneo de Pombal, defenderá que os colonos brasileiros se deveriam dedicar à agricultura, à pesca e a algumas indústrias transformadoras, deixando para a Coroa/Estado o monopólio do ouro e dos diamantes.</w:t>
      </w:r>
      <w:r w:rsidRPr="008F37F5">
        <w:rPr>
          <w:rFonts w:ascii="Arial" w:eastAsia="Arial Unicode MS" w:hAnsi="Arial" w:cs="Arial"/>
          <w:spacing w:val="5"/>
          <w:sz w:val="18"/>
          <w:szCs w:val="18"/>
          <w:vertAlign w:val="superscript"/>
        </w:rPr>
        <w:footnoteReference w:id="86"/>
      </w:r>
      <w:r w:rsidRPr="008F37F5">
        <w:rPr>
          <w:rFonts w:ascii="Arial" w:eastAsia="Arial Unicode MS" w:hAnsi="Arial" w:cs="Arial"/>
          <w:spacing w:val="5"/>
          <w:sz w:val="18"/>
          <w:szCs w:val="18"/>
        </w:rPr>
        <w:t xml:space="preserve"> Não foram ouvidos. </w:t>
      </w:r>
    </w:p>
    <w:p w14:paraId="78F95332" w14:textId="77777777" w:rsidR="00F567B2" w:rsidRPr="008F37F5" w:rsidRDefault="00EC0275" w:rsidP="004D0A45">
      <w:pPr>
        <w:tabs>
          <w:tab w:val="left" w:pos="6379"/>
        </w:tabs>
        <w:ind w:right="-41"/>
        <w:jc w:val="both"/>
        <w:rPr>
          <w:rFonts w:ascii="Arial" w:eastAsia="Arial Unicode MS" w:hAnsi="Arial" w:cs="Arial"/>
          <w:spacing w:val="5"/>
          <w:sz w:val="18"/>
          <w:szCs w:val="18"/>
        </w:rPr>
      </w:pPr>
    </w:p>
    <w:p w14:paraId="0FF9A0E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Cerca de 1760, começará a evidenciar-se, mais claramente, a crise do ouro e dos diamantes, agravando-se também o comércio do açúcar. A baixa nas produções brasileiras, a refletir-se nos lucros das grandes companhias comerciais e agrícolas, ferirá, uma vez mais, o sistema mercantilista, lançando o Estado para nova crise financeira e o País para um grande descontentamento social. Naturalmente, continuava a faltar a almofada interna da produção industrial e agrícola, suscetível de alimentar as exportações e compensar as importações necessárias. E, uma vez mais, ficava demonstrado que o Ultramar não bastava.</w:t>
      </w:r>
    </w:p>
    <w:p w14:paraId="769D60A7" w14:textId="77777777" w:rsidR="00C051CD" w:rsidRPr="008F37F5" w:rsidRDefault="00EC0275" w:rsidP="004D0A45">
      <w:pPr>
        <w:tabs>
          <w:tab w:val="left" w:pos="6379"/>
        </w:tabs>
        <w:ind w:right="-41"/>
        <w:jc w:val="both"/>
        <w:rPr>
          <w:rStyle w:val="IntenseReference"/>
        </w:rPr>
      </w:pPr>
    </w:p>
    <w:p w14:paraId="0E91D81D" w14:textId="77777777" w:rsidR="00C051CD" w:rsidRPr="008F37F5" w:rsidRDefault="004679C2" w:rsidP="004D0A45">
      <w:pPr>
        <w:tabs>
          <w:tab w:val="left" w:pos="6379"/>
        </w:tabs>
        <w:ind w:right="-41"/>
        <w:jc w:val="both"/>
        <w:rPr>
          <w:rStyle w:val="IntenseReference"/>
        </w:rPr>
      </w:pPr>
      <w:r w:rsidRPr="008F37F5">
        <w:rPr>
          <w:rStyle w:val="IntenseReference"/>
        </w:rPr>
        <w:t>Suma da minha interpretação histórica e até da minha opinião:</w:t>
      </w:r>
    </w:p>
    <w:p w14:paraId="0C1C8450" w14:textId="77777777" w:rsidR="00F567B2" w:rsidRPr="008F37F5" w:rsidRDefault="00EC0275" w:rsidP="004D0A45">
      <w:pPr>
        <w:tabs>
          <w:tab w:val="left" w:pos="6379"/>
        </w:tabs>
        <w:ind w:right="-41"/>
        <w:jc w:val="both"/>
        <w:rPr>
          <w:rFonts w:ascii="Arial" w:eastAsia="Arial Unicode MS" w:hAnsi="Arial" w:cs="Arial"/>
          <w:spacing w:val="5"/>
          <w:sz w:val="18"/>
          <w:szCs w:val="18"/>
        </w:rPr>
      </w:pPr>
    </w:p>
    <w:p w14:paraId="3D0CB83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Por opções e decisões político-ideológicas, constantes e pouco atreitas à mudança (até porque esta incomoda), a partir de 1415 e até 1974 insistimos em manter e em viver excessivamente (sublinho excessivamente) do nosso Império ultramarino. Esquecemo-nos de utilizar suficiente e devidamente os recursos reinóis, reativando as componentes da produção e da produtividade, de modo a suportar a maior parte do consumo interno. Escudámo-nos, por certo, no mito de que Portugal era um País pequeno e pobre, não tendo em conta que já o Infante D. Pedro, um dos promotores da nossa expansão ultramarina, chamara a atenção para, acima de tudo, se investir e modernizar o Reino. Ele tinha viajado e tivera a oportunidade de cotejar a situação de algumas nações estrangeiras com a nossa. Assim, a sua famosa “Carta de Bruges”, de finais de 1425 ou princípios do ano seguinte, dirigida ao Infante D. Duarte, já regista, para emenda, muitos dos males crónicos do País e da sua governação</w:t>
      </w:r>
      <w:r w:rsidRPr="008F37F5">
        <w:rPr>
          <w:rFonts w:ascii="Arial" w:eastAsia="Arial Unicode MS" w:hAnsi="Arial" w:cs="Arial"/>
          <w:spacing w:val="5"/>
          <w:sz w:val="18"/>
          <w:szCs w:val="18"/>
          <w:vertAlign w:val="superscript"/>
        </w:rPr>
        <w:footnoteReference w:id="87"/>
      </w:r>
      <w:r w:rsidRPr="008F37F5">
        <w:rPr>
          <w:rFonts w:ascii="Arial" w:eastAsia="Arial Unicode MS" w:hAnsi="Arial" w:cs="Arial"/>
          <w:spacing w:val="5"/>
          <w:sz w:val="18"/>
          <w:szCs w:val="18"/>
        </w:rPr>
        <w:t xml:space="preserve">. </w:t>
      </w:r>
    </w:p>
    <w:p w14:paraId="2C0511CB"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5988687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 xml:space="preserve">Concretamente, discordava de que o valor da honra ofuscasse tanto o valor do proveito, porque </w:t>
      </w:r>
      <w:r w:rsidRPr="008F37F5">
        <w:rPr>
          <w:rFonts w:ascii="Arial" w:eastAsia="Arial Unicode MS" w:hAnsi="Arial" w:cs="Arial"/>
          <w:i/>
          <w:spacing w:val="5"/>
          <w:sz w:val="18"/>
          <w:szCs w:val="18"/>
        </w:rPr>
        <w:t>“[...] os homens que sesudos são e usão de razão [...] não trabalham de boamente sem esperança de ganho e proveyto</w:t>
      </w:r>
      <w:r w:rsidRPr="008F37F5">
        <w:rPr>
          <w:rFonts w:ascii="Arial" w:eastAsia="Arial Unicode MS" w:hAnsi="Arial" w:cs="Arial"/>
          <w:spacing w:val="5"/>
          <w:sz w:val="18"/>
          <w:szCs w:val="18"/>
        </w:rPr>
        <w:t xml:space="preserve">”. Condenava a gente comum por desprezar a aprendizagem de um ofício e preferir integrar a criadagem de El-rei, dos príncipes e de outros senhores. Verificava que a população reinol pouco crescia devido às saídas e que estava geograficamente mal distribuída. Reprovava a justiça por ser lenta em relação ao número de oficiais: </w:t>
      </w:r>
      <w:r w:rsidRPr="008F37F5">
        <w:rPr>
          <w:rFonts w:ascii="Arial" w:eastAsia="Arial Unicode MS" w:hAnsi="Arial" w:cs="Arial"/>
          <w:i/>
          <w:spacing w:val="5"/>
          <w:sz w:val="18"/>
          <w:szCs w:val="18"/>
        </w:rPr>
        <w:t>“[...] e eu vejo, em vosa corte, muytos officiaes de justiça e de todos eles sayr poucos desembargos</w:t>
      </w:r>
      <w:r w:rsidRPr="008F37F5">
        <w:rPr>
          <w:rFonts w:ascii="Arial" w:eastAsia="Arial Unicode MS" w:hAnsi="Arial" w:cs="Arial"/>
          <w:spacing w:val="5"/>
          <w:sz w:val="18"/>
          <w:szCs w:val="18"/>
        </w:rPr>
        <w:t>”... Consequências? Escasso crescimento económico e insuficiente desenvolvimento, persistindo a necessidade de se lançarem cada vez mais impostos para suportar despesas tantas delas inúteis: “</w:t>
      </w:r>
      <w:r w:rsidRPr="008F37F5">
        <w:rPr>
          <w:rFonts w:ascii="Arial" w:eastAsia="Arial Unicode MS" w:hAnsi="Arial" w:cs="Arial"/>
          <w:i/>
          <w:spacing w:val="5"/>
          <w:sz w:val="18"/>
          <w:szCs w:val="18"/>
        </w:rPr>
        <w:t>O senhor rey</w:t>
      </w:r>
      <w:r w:rsidRPr="008F37F5">
        <w:rPr>
          <w:rFonts w:ascii="Arial" w:eastAsia="Arial Unicode MS" w:hAnsi="Arial" w:cs="Arial"/>
          <w:spacing w:val="5"/>
          <w:sz w:val="18"/>
          <w:szCs w:val="18"/>
        </w:rPr>
        <w:t xml:space="preserve"> [D. João I] </w:t>
      </w:r>
      <w:r w:rsidRPr="008F37F5">
        <w:rPr>
          <w:rFonts w:ascii="Arial" w:eastAsia="Arial Unicode MS" w:hAnsi="Arial" w:cs="Arial"/>
          <w:i/>
          <w:spacing w:val="5"/>
          <w:sz w:val="18"/>
          <w:szCs w:val="18"/>
        </w:rPr>
        <w:t>e vos</w:t>
      </w:r>
      <w:r w:rsidRPr="008F37F5">
        <w:rPr>
          <w:rFonts w:ascii="Arial" w:eastAsia="Arial Unicode MS" w:hAnsi="Arial" w:cs="Arial"/>
          <w:spacing w:val="5"/>
          <w:sz w:val="18"/>
          <w:szCs w:val="18"/>
        </w:rPr>
        <w:t xml:space="preserve"> [D. Duarte] </w:t>
      </w:r>
      <w:r w:rsidRPr="008F37F5">
        <w:rPr>
          <w:rFonts w:ascii="Arial" w:eastAsia="Arial Unicode MS" w:hAnsi="Arial" w:cs="Arial"/>
          <w:i/>
          <w:spacing w:val="5"/>
          <w:sz w:val="18"/>
          <w:szCs w:val="18"/>
        </w:rPr>
        <w:t>e nosoutros todos, sobreditos, fazem tam grandes despesas, que a terra o nom pode suportar; e por ysto, se lanção peytas e outras imposições, per</w:t>
      </w:r>
      <w:r w:rsidRPr="008F37F5">
        <w:rPr>
          <w:rFonts w:ascii="Arial" w:eastAsia="Arial Unicode MS" w:hAnsi="Arial" w:cs="Arial"/>
          <w:spacing w:val="5"/>
          <w:sz w:val="18"/>
          <w:szCs w:val="18"/>
        </w:rPr>
        <w:t xml:space="preserve"> [pelo] </w:t>
      </w:r>
      <w:r w:rsidRPr="008F37F5">
        <w:rPr>
          <w:rFonts w:ascii="Arial" w:eastAsia="Arial Unicode MS" w:hAnsi="Arial" w:cs="Arial"/>
          <w:i/>
          <w:spacing w:val="5"/>
          <w:sz w:val="18"/>
          <w:szCs w:val="18"/>
        </w:rPr>
        <w:t>que ela</w:t>
      </w:r>
      <w:r w:rsidRPr="008F37F5">
        <w:rPr>
          <w:rFonts w:ascii="Arial" w:eastAsia="Arial Unicode MS" w:hAnsi="Arial" w:cs="Arial"/>
          <w:spacing w:val="5"/>
          <w:sz w:val="18"/>
          <w:szCs w:val="18"/>
        </w:rPr>
        <w:t xml:space="preserve"> [a nação] </w:t>
      </w:r>
      <w:r w:rsidRPr="008F37F5">
        <w:rPr>
          <w:rFonts w:ascii="Arial" w:eastAsia="Arial Unicode MS" w:hAnsi="Arial" w:cs="Arial"/>
          <w:i/>
          <w:spacing w:val="5"/>
          <w:sz w:val="18"/>
          <w:szCs w:val="18"/>
        </w:rPr>
        <w:t>he muyto gastada</w:t>
      </w:r>
      <w:r w:rsidRPr="008F37F5">
        <w:rPr>
          <w:rFonts w:ascii="Arial" w:eastAsia="Arial Unicode MS" w:hAnsi="Arial" w:cs="Arial"/>
          <w:spacing w:val="5"/>
          <w:sz w:val="18"/>
          <w:szCs w:val="18"/>
        </w:rPr>
        <w:t xml:space="preserve"> [desgastada]”. E ainda mal se havia entrado na fase da construção do Império, já Ceuta se afirmava, por ser também mal governada como “</w:t>
      </w:r>
      <w:r w:rsidRPr="008F37F5">
        <w:rPr>
          <w:rFonts w:ascii="Arial" w:eastAsia="Arial Unicode MS" w:hAnsi="Arial" w:cs="Arial"/>
          <w:i/>
          <w:spacing w:val="5"/>
          <w:sz w:val="18"/>
          <w:szCs w:val="18"/>
        </w:rPr>
        <w:t>muy bom sumydoiro de gente de vossa terra e d’armas e de dinheiro”.</w:t>
      </w:r>
    </w:p>
    <w:p w14:paraId="611CA79F" w14:textId="77777777" w:rsidR="00A653C1" w:rsidRPr="008F37F5" w:rsidRDefault="00EC0275" w:rsidP="004D0A45">
      <w:pPr>
        <w:tabs>
          <w:tab w:val="left" w:pos="6379"/>
        </w:tabs>
        <w:ind w:right="-41"/>
        <w:jc w:val="both"/>
        <w:rPr>
          <w:rFonts w:ascii="Arial" w:eastAsia="Arial Unicode MS" w:hAnsi="Arial" w:cs="Arial"/>
          <w:i/>
          <w:spacing w:val="5"/>
          <w:sz w:val="18"/>
          <w:szCs w:val="18"/>
        </w:rPr>
      </w:pPr>
    </w:p>
    <w:p w14:paraId="23576B69" w14:textId="77777777" w:rsidR="00A653C1"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Portugal um país territorialmente pequeno? Lembremos que é o 13º maior em área, entre os 28 da União Europeia. Pobre em recursos naturais? Talvez. Mas, nas cortes de Lisboa, de 1562, já os prelados do Reino sugeriam: “</w:t>
      </w:r>
      <w:r w:rsidRPr="008F37F5">
        <w:rPr>
          <w:rFonts w:ascii="Arial" w:eastAsia="Arial Unicode MS" w:hAnsi="Arial" w:cs="Arial"/>
          <w:i/>
          <w:spacing w:val="5"/>
          <w:sz w:val="18"/>
          <w:szCs w:val="18"/>
        </w:rPr>
        <w:t>pela falta grande que há de dinheiro, que se leva fora do Reino, se mande entender em se aproveitarem as terras como melhor deva ser [...]; e se aproveitem as mattas do Reino [...]; que os Capitaens, Pilotos, Mestres, Marinheiros, e homens do mar sejão eleitos com muito exame, e sejão muito favorecidos, porque vão faltando</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88"/>
      </w:r>
      <w:r w:rsidRPr="008F37F5">
        <w:rPr>
          <w:rFonts w:ascii="Arial" w:eastAsia="Arial Unicode MS" w:hAnsi="Arial" w:cs="Arial"/>
          <w:spacing w:val="5"/>
          <w:sz w:val="18"/>
          <w:szCs w:val="18"/>
        </w:rPr>
        <w:t xml:space="preserve"> </w:t>
      </w:r>
    </w:p>
    <w:p w14:paraId="6BC05D27"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4DC2A25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Como é difícil emendar este “velho” e querido Portugal.</w:t>
      </w:r>
    </w:p>
    <w:p w14:paraId="3EDAE981" w14:textId="77777777" w:rsidR="00C051CD" w:rsidRPr="008F37F5" w:rsidRDefault="00EC0275" w:rsidP="004D0A45">
      <w:pPr>
        <w:tabs>
          <w:tab w:val="left" w:pos="6379"/>
        </w:tabs>
        <w:ind w:right="-41"/>
        <w:jc w:val="both"/>
        <w:rPr>
          <w:rStyle w:val="IntenseReference"/>
        </w:rPr>
      </w:pPr>
    </w:p>
    <w:p w14:paraId="6F3CC40A" w14:textId="77777777" w:rsidR="00C051CD" w:rsidRPr="008F37F5" w:rsidRDefault="004679C2" w:rsidP="004D0A45">
      <w:pPr>
        <w:tabs>
          <w:tab w:val="left" w:pos="6379"/>
        </w:tabs>
        <w:ind w:right="-41"/>
        <w:jc w:val="both"/>
        <w:rPr>
          <w:rStyle w:val="IntenseReference"/>
        </w:rPr>
      </w:pPr>
      <w:r w:rsidRPr="008F37F5">
        <w:rPr>
          <w:rStyle w:val="IntenseReference"/>
        </w:rPr>
        <w:t xml:space="preserve">PARTICIPA PELA PRIMEIRA VEZ </w:t>
      </w:r>
    </w:p>
    <w:p w14:paraId="0939AD18" w14:textId="77777777" w:rsidR="006F704C" w:rsidRPr="008F37F5" w:rsidRDefault="00EC0275" w:rsidP="004D0A45">
      <w:pPr>
        <w:tabs>
          <w:tab w:val="left" w:pos="6379"/>
        </w:tabs>
        <w:ind w:right="-41"/>
        <w:jc w:val="both"/>
        <w:rPr>
          <w:rStyle w:val="IntenseReference"/>
        </w:rPr>
      </w:pPr>
    </w:p>
    <w:p w14:paraId="04B23622"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7CF8563E">
          <v:shape id="_x0000_i1103" type="#_x0000_t75" style="width:349.2pt;height:5.75pt" o:hrpct="0" o:hr="t">
            <v:imagedata r:id="rId51" o:title="BD10256_"/>
          </v:shape>
        </w:pict>
      </w:r>
    </w:p>
    <w:p w14:paraId="43D3639C" w14:textId="77777777" w:rsidR="00C051CD" w:rsidRPr="008F37F5" w:rsidRDefault="004679C2" w:rsidP="004D0A45">
      <w:pPr>
        <w:pStyle w:val="Heading4"/>
        <w:spacing w:line="240" w:lineRule="auto"/>
      </w:pPr>
      <w:r w:rsidRPr="008F37F5">
        <w:t>JOSÉ BARBOSA MACHADO, UTAD, VILA REAL</w:t>
      </w:r>
    </w:p>
    <w:p w14:paraId="1FA1266C" w14:textId="77777777" w:rsidR="00E326B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5E11825B" wp14:editId="60C2C462">
            <wp:extent cx="2362200" cy="2362200"/>
            <wp:effectExtent l="0" t="0" r="0" b="0"/>
            <wp:docPr id="1251" name="Picture 402" descr="https://media.licdn.com/mpr/mpr/shrink_120_120/p/2/000/21a/2b9/090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media.licdn.com/mpr/mpr/shrink_120_120/p/2/000/21a/2b9/0906637.jpg"/>
                    <pic:cNvPicPr>
                      <a:picLocks noChangeAspect="1" noChangeArrowheads="1"/>
                    </pic:cNvPicPr>
                  </pic:nvPicPr>
                  <pic:blipFill>
                    <a:blip r:embed="rId208"/>
                    <a:stretch>
                      <a:fillRect/>
                    </a:stretch>
                  </pic:blipFill>
                  <pic:spPr bwMode="auto">
                    <a:xfrm>
                      <a:off x="0" y="0"/>
                      <a:ext cx="2362200" cy="2362200"/>
                    </a:xfrm>
                    <a:prstGeom prst="rect">
                      <a:avLst/>
                    </a:prstGeom>
                    <a:noFill/>
                    <a:ln>
                      <a:noFill/>
                    </a:ln>
                  </pic:spPr>
                </pic:pic>
              </a:graphicData>
            </a:graphic>
          </wp:inline>
        </w:drawing>
      </w:r>
      <w:r w:rsidRPr="008F37F5">
        <w:rPr>
          <w:rFonts w:ascii="Arial" w:eastAsia="Arial Unicode MS" w:hAnsi="Arial" w:cs="Arial"/>
          <w:b/>
          <w:spacing w:val="5"/>
          <w:sz w:val="18"/>
          <w:szCs w:val="18"/>
        </w:rPr>
        <w:t>JOSÉ BARBOSA MACHADO</w:t>
      </w:r>
      <w:r w:rsidRPr="008F37F5">
        <w:rPr>
          <w:rFonts w:ascii="Arial" w:eastAsia="Arial Unicode MS" w:hAnsi="Arial" w:cs="Arial"/>
          <w:spacing w:val="5"/>
          <w:sz w:val="18"/>
          <w:szCs w:val="18"/>
        </w:rPr>
        <w:t xml:space="preserve"> nasceu em 1965 em Braga. </w:t>
      </w:r>
    </w:p>
    <w:p w14:paraId="044BD36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Licenciou-se em Humanidades pela Faculdade de Filosofia de Braga em 1992; fez mestrado em Ensino da Língua e Literatura Portuguesas na Universidade do Minho em 1997; fez o doutoramento em Linguística Portuguesa na Universidade de Trás-os-Montes e Alto Douro em 2002; apresentou provas de agregação em 2009, também na Universidade de Trás-os-Montes e Alto Douro. </w:t>
      </w:r>
    </w:p>
    <w:p w14:paraId="6BF9EBE9" w14:textId="77777777" w:rsidR="00E326B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Atualmente é Professor Auxiliar com Agregação do Departamento de Letras, Artes e Comunicação da mesma universidade. </w:t>
      </w:r>
    </w:p>
    <w:p w14:paraId="6DDC2D26" w14:textId="77777777" w:rsidR="00E326B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Publicou, entre outras, as seguintes obras: </w:t>
      </w:r>
    </w:p>
    <w:p w14:paraId="32BCED09" w14:textId="77777777" w:rsidR="00E326B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Tratado de Confissom</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 Edição Semidiplomática, Estudo Histórico e Informático Linguístico</w:t>
      </w:r>
      <w:r w:rsidRPr="008F37F5">
        <w:rPr>
          <w:rFonts w:ascii="Arial" w:eastAsia="Arial Unicode MS" w:hAnsi="Arial" w:cs="Arial"/>
          <w:spacing w:val="5"/>
          <w:sz w:val="18"/>
          <w:szCs w:val="18"/>
        </w:rPr>
        <w:t xml:space="preserve"> (2003); </w:t>
      </w:r>
    </w:p>
    <w:p w14:paraId="14DE5135" w14:textId="77777777" w:rsidR="00E326B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Introdução à História da Língua e Cultura Portuguesas</w:t>
      </w:r>
      <w:r w:rsidRPr="008F37F5">
        <w:rPr>
          <w:rFonts w:ascii="Arial" w:eastAsia="Arial Unicode MS" w:hAnsi="Arial" w:cs="Arial"/>
          <w:spacing w:val="5"/>
          <w:sz w:val="18"/>
          <w:szCs w:val="18"/>
        </w:rPr>
        <w:t xml:space="preserve"> (2009); </w:t>
      </w:r>
    </w:p>
    <w:p w14:paraId="2FDE170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Estudos de Língua Portuguesa</w:t>
      </w:r>
      <w:r w:rsidRPr="008F37F5">
        <w:rPr>
          <w:rFonts w:ascii="Arial" w:eastAsia="Arial Unicode MS" w:hAnsi="Arial" w:cs="Arial"/>
          <w:spacing w:val="5"/>
          <w:sz w:val="18"/>
          <w:szCs w:val="18"/>
        </w:rPr>
        <w:t xml:space="preserve"> (2012). </w:t>
      </w:r>
      <w:hyperlink r:id="rId209" w:history="1">
        <w:r w:rsidRPr="008F37F5">
          <w:rPr>
            <w:rFonts w:ascii="Arial" w:eastAsia="Arial Unicode MS" w:hAnsi="Arial" w:cs="Arial"/>
            <w:color w:val="0000FF"/>
            <w:spacing w:val="5"/>
            <w:sz w:val="18"/>
            <w:szCs w:val="18"/>
            <w:u w:val="single"/>
          </w:rPr>
          <w:t>jleon@utad.pt</w:t>
        </w:r>
      </w:hyperlink>
      <w:r w:rsidRPr="008F37F5">
        <w:rPr>
          <w:rFonts w:ascii="Arial" w:eastAsia="Arial Unicode MS" w:hAnsi="Arial" w:cs="Arial"/>
          <w:spacing w:val="5"/>
          <w:sz w:val="18"/>
          <w:szCs w:val="18"/>
        </w:rPr>
        <w:t xml:space="preserve">&gt; </w:t>
      </w:r>
    </w:p>
    <w:p w14:paraId="76271B6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553E5EF" w14:textId="77777777" w:rsidR="00C051CD" w:rsidRPr="008F37F5" w:rsidRDefault="004679C2" w:rsidP="004D0A45">
      <w:pPr>
        <w:tabs>
          <w:tab w:val="left" w:pos="6379"/>
        </w:tabs>
        <w:ind w:right="-41"/>
        <w:jc w:val="both"/>
        <w:rPr>
          <w:rStyle w:val="IntenseReference"/>
        </w:rPr>
      </w:pPr>
      <w:r w:rsidRPr="008F37F5">
        <w:rPr>
          <w:rStyle w:val="IntenseReference"/>
        </w:rPr>
        <w:t>TEMA 2.2 DICIONÁRIO DOS PRIMEIROS LIVROS IMPRESSOS EM LÍNGUA PORTUGUESA (1488-1499), JOSÉ BARBOSA MACHADO, UNIVERSIDADE DA DE TRÁS-OS-MONTES E ALTO DOURO, DLAC, JLEON@UTAD.PT</w:t>
      </w:r>
    </w:p>
    <w:p w14:paraId="0EA8EAA7" w14:textId="77777777" w:rsidR="00C051CD" w:rsidRPr="008F37F5" w:rsidRDefault="00EC0275" w:rsidP="004D0A45">
      <w:pPr>
        <w:tabs>
          <w:tab w:val="left" w:pos="6379"/>
        </w:tabs>
        <w:ind w:right="-41"/>
        <w:jc w:val="both"/>
        <w:rPr>
          <w:rStyle w:val="IntenseReference"/>
        </w:rPr>
      </w:pPr>
    </w:p>
    <w:p w14:paraId="013EC092" w14:textId="77777777" w:rsidR="00C051CD" w:rsidRPr="008F37F5" w:rsidRDefault="004679C2" w:rsidP="004D0A45">
      <w:pPr>
        <w:tabs>
          <w:tab w:val="left" w:pos="6379"/>
        </w:tabs>
        <w:ind w:right="-41"/>
        <w:jc w:val="both"/>
        <w:rPr>
          <w:rStyle w:val="IntenseReference"/>
        </w:rPr>
      </w:pPr>
      <w:r w:rsidRPr="008F37F5">
        <w:rPr>
          <w:rStyle w:val="IntenseReference"/>
        </w:rPr>
        <w:t>RESUMO [trabalho final não entregue dentro do prazo]</w:t>
      </w:r>
    </w:p>
    <w:p w14:paraId="5F6E417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3D2FE7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imprensa, que entrou em Portugal no reinado de D. João II, teve um papel fundamental na divulgação de textos e no desenvolvimento e maturidade da Língua Portuguesa escrita.</w:t>
      </w:r>
    </w:p>
    <w:p w14:paraId="707957BF" w14:textId="77777777" w:rsidR="00E326BC" w:rsidRPr="008F37F5" w:rsidRDefault="00EC0275" w:rsidP="004D0A45">
      <w:pPr>
        <w:tabs>
          <w:tab w:val="left" w:pos="6379"/>
        </w:tabs>
        <w:ind w:right="-41"/>
        <w:jc w:val="both"/>
        <w:rPr>
          <w:rFonts w:ascii="Arial" w:eastAsia="Arial Unicode MS" w:hAnsi="Arial" w:cs="Arial"/>
          <w:spacing w:val="5"/>
          <w:sz w:val="18"/>
          <w:szCs w:val="18"/>
        </w:rPr>
      </w:pPr>
    </w:p>
    <w:p w14:paraId="7A283AE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Língua Portuguesa deste período apresenta alguma estabilidade linguística, sobretudo no âmbito morfológico e sintático, face à instabilidade dos séculos anteriores. A instabilidade gráfica mantém-se, como facilmente se depreende pela profusão de formas de uma mesma palavra em obras da época. A estabilidade morfológica e sintática permitirá que no século seguinte sejam redigidas obras como </w:t>
      </w:r>
      <w:r w:rsidRPr="008F37F5">
        <w:rPr>
          <w:rFonts w:ascii="Arial" w:eastAsia="Arial Unicode MS" w:hAnsi="Arial" w:cs="Arial"/>
          <w:i/>
          <w:spacing w:val="5"/>
          <w:sz w:val="18"/>
          <w:szCs w:val="18"/>
        </w:rPr>
        <w:t>Os Lusíadas</w:t>
      </w:r>
      <w:r w:rsidRPr="008F37F5">
        <w:rPr>
          <w:rFonts w:ascii="Arial" w:eastAsia="Arial Unicode MS" w:hAnsi="Arial" w:cs="Arial"/>
          <w:spacing w:val="5"/>
          <w:sz w:val="18"/>
          <w:szCs w:val="18"/>
        </w:rPr>
        <w:t xml:space="preserve"> de Camões, </w:t>
      </w:r>
      <w:r w:rsidRPr="008F37F5">
        <w:rPr>
          <w:rFonts w:ascii="Arial" w:eastAsia="Arial Unicode MS" w:hAnsi="Arial" w:cs="Arial"/>
          <w:i/>
          <w:spacing w:val="5"/>
          <w:sz w:val="18"/>
          <w:szCs w:val="18"/>
        </w:rPr>
        <w:t>Crónica do Felicíssimo Rei D. Manuel</w:t>
      </w:r>
      <w:r w:rsidRPr="008F37F5">
        <w:rPr>
          <w:rFonts w:ascii="Arial" w:eastAsia="Arial Unicode MS" w:hAnsi="Arial" w:cs="Arial"/>
          <w:spacing w:val="5"/>
          <w:sz w:val="18"/>
          <w:szCs w:val="18"/>
        </w:rPr>
        <w:t xml:space="preserve"> de Góis e </w:t>
      </w:r>
      <w:r w:rsidRPr="008F37F5">
        <w:rPr>
          <w:rFonts w:ascii="Arial" w:eastAsia="Arial Unicode MS" w:hAnsi="Arial" w:cs="Arial"/>
          <w:i/>
          <w:spacing w:val="5"/>
          <w:sz w:val="18"/>
          <w:szCs w:val="18"/>
        </w:rPr>
        <w:t>Peregrinação</w:t>
      </w:r>
      <w:r w:rsidRPr="008F37F5">
        <w:rPr>
          <w:rFonts w:ascii="Arial" w:eastAsia="Arial Unicode MS" w:hAnsi="Arial" w:cs="Arial"/>
          <w:spacing w:val="5"/>
          <w:sz w:val="18"/>
          <w:szCs w:val="18"/>
        </w:rPr>
        <w:t xml:space="preserve"> de Fernão Mendes Pinto.</w:t>
      </w:r>
    </w:p>
    <w:p w14:paraId="74680415" w14:textId="77777777" w:rsidR="00E326BC" w:rsidRPr="008F37F5" w:rsidRDefault="00EC0275" w:rsidP="004D0A45">
      <w:pPr>
        <w:tabs>
          <w:tab w:val="left" w:pos="6379"/>
        </w:tabs>
        <w:ind w:right="-41"/>
        <w:jc w:val="both"/>
        <w:rPr>
          <w:rFonts w:ascii="Arial" w:eastAsia="Arial Unicode MS" w:hAnsi="Arial" w:cs="Arial"/>
          <w:spacing w:val="5"/>
          <w:sz w:val="18"/>
          <w:szCs w:val="18"/>
        </w:rPr>
      </w:pPr>
    </w:p>
    <w:p w14:paraId="55718FF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w:t>
      </w:r>
      <w:r w:rsidRPr="008F37F5">
        <w:rPr>
          <w:rFonts w:ascii="Arial" w:eastAsia="Arial Unicode MS" w:hAnsi="Arial" w:cs="Arial"/>
          <w:i/>
          <w:spacing w:val="5"/>
          <w:sz w:val="18"/>
          <w:szCs w:val="18"/>
        </w:rPr>
        <w:t>Dicionário dos Primeiros Livros Impressos em Língua Portuguesa</w:t>
      </w:r>
      <w:r w:rsidRPr="008F37F5">
        <w:rPr>
          <w:rFonts w:ascii="Arial" w:eastAsia="Arial Unicode MS" w:hAnsi="Arial" w:cs="Arial"/>
          <w:spacing w:val="5"/>
          <w:sz w:val="18"/>
          <w:szCs w:val="18"/>
        </w:rPr>
        <w:t xml:space="preserve"> é um projeto em elaboração e tem como </w:t>
      </w:r>
      <w:r w:rsidRPr="008F37F5">
        <w:rPr>
          <w:rFonts w:ascii="Arial" w:eastAsia="Arial Unicode MS" w:hAnsi="Arial" w:cs="Arial"/>
          <w:i/>
          <w:spacing w:val="5"/>
          <w:sz w:val="18"/>
          <w:szCs w:val="18"/>
        </w:rPr>
        <w:t>corpus</w:t>
      </w:r>
      <w:r w:rsidRPr="008F37F5">
        <w:rPr>
          <w:rFonts w:ascii="Arial" w:eastAsia="Arial Unicode MS" w:hAnsi="Arial" w:cs="Arial"/>
          <w:spacing w:val="5"/>
          <w:sz w:val="18"/>
          <w:szCs w:val="18"/>
        </w:rPr>
        <w:t xml:space="preserve"> as seguintes obras impressas entre 1488 e 1499 em língua portuguesa: </w:t>
      </w:r>
      <w:r w:rsidRPr="008F37F5">
        <w:rPr>
          <w:rFonts w:ascii="Arial" w:eastAsia="Arial Unicode MS" w:hAnsi="Arial" w:cs="Arial"/>
          <w:i/>
          <w:iCs/>
          <w:spacing w:val="5"/>
          <w:sz w:val="18"/>
          <w:szCs w:val="18"/>
        </w:rPr>
        <w:t>Sumário das Graças</w:t>
      </w:r>
      <w:r w:rsidRPr="008F37F5">
        <w:rPr>
          <w:rFonts w:ascii="Arial" w:eastAsia="Arial Unicode MS" w:hAnsi="Arial" w:cs="Arial"/>
          <w:spacing w:val="5"/>
          <w:sz w:val="18"/>
          <w:szCs w:val="18"/>
        </w:rPr>
        <w:t xml:space="preserve"> (1488); </w:t>
      </w:r>
      <w:r w:rsidRPr="008F37F5">
        <w:rPr>
          <w:rFonts w:ascii="Arial" w:eastAsia="Arial Unicode MS" w:hAnsi="Arial" w:cs="Arial"/>
          <w:i/>
          <w:spacing w:val="5"/>
          <w:sz w:val="18"/>
          <w:szCs w:val="18"/>
        </w:rPr>
        <w:t>Sacramental</w:t>
      </w:r>
      <w:r w:rsidRPr="008F37F5">
        <w:rPr>
          <w:rFonts w:ascii="Arial" w:eastAsia="Arial Unicode MS" w:hAnsi="Arial" w:cs="Arial"/>
          <w:spacing w:val="5"/>
          <w:sz w:val="18"/>
          <w:szCs w:val="18"/>
        </w:rPr>
        <w:t xml:space="preserve"> (1488); </w:t>
      </w:r>
      <w:r w:rsidRPr="008F37F5">
        <w:rPr>
          <w:rFonts w:ascii="Arial" w:eastAsia="Arial Unicode MS" w:hAnsi="Arial" w:cs="Arial"/>
          <w:i/>
          <w:spacing w:val="5"/>
          <w:sz w:val="18"/>
          <w:szCs w:val="18"/>
        </w:rPr>
        <w:t>Tratado de Confissom</w:t>
      </w:r>
      <w:r w:rsidRPr="008F37F5">
        <w:rPr>
          <w:rFonts w:ascii="Arial" w:eastAsia="Arial Unicode MS" w:hAnsi="Arial" w:cs="Arial"/>
          <w:spacing w:val="5"/>
          <w:sz w:val="18"/>
          <w:szCs w:val="18"/>
        </w:rPr>
        <w:t xml:space="preserve"> (1489); </w:t>
      </w:r>
      <w:r w:rsidRPr="008F37F5">
        <w:rPr>
          <w:rFonts w:ascii="Arial" w:eastAsia="Arial Unicode MS" w:hAnsi="Arial" w:cs="Arial"/>
          <w:i/>
          <w:spacing w:val="5"/>
          <w:sz w:val="18"/>
          <w:szCs w:val="18"/>
        </w:rPr>
        <w:t>Vita Christi</w:t>
      </w:r>
      <w:r w:rsidRPr="008F37F5">
        <w:rPr>
          <w:rFonts w:ascii="Arial" w:eastAsia="Arial Unicode MS" w:hAnsi="Arial" w:cs="Arial"/>
          <w:spacing w:val="5"/>
          <w:sz w:val="18"/>
          <w:szCs w:val="18"/>
        </w:rPr>
        <w:t xml:space="preserve"> (1495); </w:t>
      </w:r>
      <w:r w:rsidRPr="008F37F5">
        <w:rPr>
          <w:rFonts w:ascii="Arial" w:eastAsia="Arial Unicode MS" w:hAnsi="Arial" w:cs="Arial"/>
          <w:i/>
          <w:spacing w:val="5"/>
          <w:sz w:val="18"/>
          <w:szCs w:val="18"/>
        </w:rPr>
        <w:t>História do Mui Nobre Vespasiano Imperador de Rom</w:t>
      </w:r>
      <w:r w:rsidRPr="008F37F5">
        <w:rPr>
          <w:rFonts w:ascii="Arial" w:eastAsia="Arial Unicode MS" w:hAnsi="Arial" w:cs="Arial"/>
          <w:spacing w:val="5"/>
          <w:sz w:val="18"/>
          <w:szCs w:val="18"/>
        </w:rPr>
        <w:t xml:space="preserve">a (1496); </w:t>
      </w:r>
      <w:r w:rsidRPr="008F37F5">
        <w:rPr>
          <w:rFonts w:ascii="Arial" w:eastAsia="Arial Unicode MS" w:hAnsi="Arial" w:cs="Arial"/>
          <w:i/>
          <w:spacing w:val="5"/>
          <w:sz w:val="18"/>
          <w:szCs w:val="18"/>
        </w:rPr>
        <w:t>Constituições de D. Diogo de Sousa</w:t>
      </w:r>
      <w:r w:rsidRPr="008F37F5">
        <w:rPr>
          <w:rFonts w:ascii="Arial" w:eastAsia="Arial Unicode MS" w:hAnsi="Arial" w:cs="Arial"/>
          <w:spacing w:val="5"/>
          <w:sz w:val="18"/>
          <w:szCs w:val="18"/>
        </w:rPr>
        <w:t xml:space="preserve"> (1497); </w:t>
      </w:r>
      <w:r w:rsidRPr="008F37F5">
        <w:rPr>
          <w:rFonts w:ascii="Arial" w:eastAsia="Arial Unicode MS" w:hAnsi="Arial" w:cs="Arial"/>
          <w:i/>
          <w:spacing w:val="5"/>
          <w:sz w:val="18"/>
          <w:szCs w:val="18"/>
        </w:rPr>
        <w:t>Evangelhos e Epístolas com suas Exposições em Romance</w:t>
      </w:r>
      <w:r w:rsidRPr="008F37F5">
        <w:rPr>
          <w:rFonts w:ascii="Arial" w:eastAsia="Arial Unicode MS" w:hAnsi="Arial" w:cs="Arial"/>
          <w:spacing w:val="5"/>
          <w:sz w:val="18"/>
          <w:szCs w:val="18"/>
        </w:rPr>
        <w:t xml:space="preserve"> (1497); </w:t>
      </w:r>
      <w:r w:rsidRPr="008F37F5">
        <w:rPr>
          <w:rFonts w:ascii="Arial" w:eastAsia="Arial Unicode MS" w:hAnsi="Arial" w:cs="Arial"/>
          <w:i/>
          <w:iCs/>
          <w:spacing w:val="5"/>
          <w:sz w:val="18"/>
          <w:szCs w:val="18"/>
        </w:rPr>
        <w:t>Regimento Proveitoso Contra a Pestenença</w:t>
      </w:r>
      <w:r w:rsidRPr="008F37F5">
        <w:rPr>
          <w:rFonts w:ascii="Arial" w:eastAsia="Arial Unicode MS" w:hAnsi="Arial" w:cs="Arial"/>
          <w:iCs/>
          <w:spacing w:val="5"/>
          <w:sz w:val="18"/>
          <w:szCs w:val="18"/>
        </w:rPr>
        <w:t xml:space="preserve"> (</w:t>
      </w:r>
      <w:r w:rsidRPr="008F37F5">
        <w:rPr>
          <w:rFonts w:ascii="Arial" w:eastAsia="Arial Unicode MS" w:hAnsi="Arial" w:cs="Arial"/>
          <w:spacing w:val="5"/>
          <w:sz w:val="18"/>
          <w:szCs w:val="18"/>
        </w:rPr>
        <w:t>c. 1495-1499).</w:t>
      </w:r>
    </w:p>
    <w:p w14:paraId="00ABE33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D37DC6A" w14:textId="77777777" w:rsidR="00C051CD" w:rsidRPr="008F37F5" w:rsidRDefault="004679C2" w:rsidP="004D0A45">
      <w:pPr>
        <w:tabs>
          <w:tab w:val="left" w:pos="6379"/>
        </w:tabs>
        <w:ind w:right="-41"/>
        <w:jc w:val="both"/>
        <w:rPr>
          <w:rStyle w:val="IntenseReference"/>
        </w:rPr>
      </w:pPr>
      <w:r w:rsidRPr="008F37F5">
        <w:rPr>
          <w:rStyle w:val="IntenseReference"/>
        </w:rPr>
        <w:t>PARTICIPOU EM 2007 NO 8º COLÓQUIO EM BRAGANÇA</w:t>
      </w:r>
    </w:p>
    <w:p w14:paraId="430FB3E3" w14:textId="77777777" w:rsidR="00E326BC" w:rsidRPr="008F37F5" w:rsidRDefault="00EC0275" w:rsidP="004D0A45">
      <w:pPr>
        <w:tabs>
          <w:tab w:val="left" w:pos="6379"/>
        </w:tabs>
        <w:ind w:right="-41"/>
        <w:jc w:val="both"/>
        <w:rPr>
          <w:rStyle w:val="IntenseReference"/>
        </w:rPr>
      </w:pPr>
    </w:p>
    <w:p w14:paraId="4C74E78D"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2AF4CFF3">
          <v:shape id="_x0000_i1104" type="#_x0000_t75" style="width:349.2pt;height:5.75pt" o:hrpct="0" o:hr="t">
            <v:imagedata r:id="rId51" o:title="BD10256_"/>
          </v:shape>
        </w:pict>
      </w:r>
    </w:p>
    <w:p w14:paraId="3BE3EF21" w14:textId="77777777" w:rsidR="00C051CD" w:rsidRPr="008F37F5" w:rsidRDefault="004679C2" w:rsidP="004D0A45">
      <w:pPr>
        <w:pStyle w:val="Heading4"/>
        <w:spacing w:line="240" w:lineRule="auto"/>
      </w:pPr>
      <w:r w:rsidRPr="008F37F5">
        <w:t>JOSÉ MANUEL BARBOSA ALVARES, AGAL/AGLP, GALIZA</w:t>
      </w:r>
    </w:p>
    <w:p w14:paraId="325995D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0CDA69C8" wp14:editId="3218E297">
            <wp:extent cx="2440290" cy="2276475"/>
            <wp:effectExtent l="0" t="0" r="0" b="0"/>
            <wp:docPr id="1253" name="Picture 404" descr="L:\clipart\AICLslides fotos coloquios\18º 2012galiza\fotos\galiza2012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L:\clipart\AICLslides fotos coloquios\18º 2012galiza\fotos\galiza2012 (70).jpg"/>
                    <pic:cNvPicPr>
                      <a:picLocks noChangeAspect="1" noChangeArrowheads="1"/>
                    </pic:cNvPicPr>
                  </pic:nvPicPr>
                  <pic:blipFill>
                    <a:blip r:embed="rId210"/>
                    <a:stretch>
                      <a:fillRect/>
                    </a:stretch>
                  </pic:blipFill>
                  <pic:spPr bwMode="auto">
                    <a:xfrm>
                      <a:off x="0" y="0"/>
                      <a:ext cx="2440290" cy="2276475"/>
                    </a:xfrm>
                    <a:prstGeom prst="rect">
                      <a:avLst/>
                    </a:prstGeom>
                    <a:noFill/>
                    <a:ln>
                      <a:noFill/>
                    </a:ln>
                  </pic:spPr>
                </pic:pic>
              </a:graphicData>
            </a:graphic>
          </wp:inline>
        </w:drawing>
      </w:r>
    </w:p>
    <w:p w14:paraId="31D60C3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JOSÉ MANUEL BARBOSA ÁLVARES,</w:t>
      </w:r>
      <w:r w:rsidRPr="008F37F5">
        <w:rPr>
          <w:rFonts w:ascii="Arial" w:eastAsia="Arial Unicode MS" w:hAnsi="Arial" w:cs="Arial"/>
          <w:spacing w:val="5"/>
          <w:sz w:val="18"/>
          <w:szCs w:val="18"/>
        </w:rPr>
        <w:t xml:space="preserve"> nasceu em 1963 em Ourense (Galiza) e é Professor de Educação Física</w:t>
      </w:r>
    </w:p>
    <w:p w14:paraId="7B9F227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Diplomado em Professorado de Ensino Geral Básico</w:t>
      </w:r>
      <w:r w:rsidRPr="008F37F5">
        <w:rPr>
          <w:rFonts w:ascii="Arial" w:eastAsia="Arial Unicode MS" w:hAnsi="Arial" w:cs="Arial"/>
          <w:spacing w:val="5"/>
          <w:sz w:val="18"/>
          <w:szCs w:val="18"/>
        </w:rPr>
        <w:t xml:space="preserve"> pela Escola Universitária de Formação do Professorado de Ensino Geral Básico da Universidade de Santiago de Compostela, especialidade em Ciências Humanas no ano 1984.</w:t>
      </w:r>
    </w:p>
    <w:p w14:paraId="22F95D6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Outros estudos: </w:t>
      </w:r>
      <w:r w:rsidRPr="008F37F5">
        <w:rPr>
          <w:rFonts w:ascii="Arial" w:eastAsia="Arial Unicode MS" w:hAnsi="Arial" w:cs="Arial"/>
          <w:i/>
          <w:spacing w:val="5"/>
          <w:sz w:val="18"/>
          <w:szCs w:val="18"/>
        </w:rPr>
        <w:t xml:space="preserve">História na </w:t>
      </w:r>
      <w:r w:rsidRPr="008F37F5">
        <w:rPr>
          <w:rFonts w:ascii="Arial" w:eastAsia="Arial Unicode MS" w:hAnsi="Arial" w:cs="Arial"/>
          <w:spacing w:val="5"/>
          <w:sz w:val="18"/>
          <w:szCs w:val="18"/>
        </w:rPr>
        <w:t>UNED (Universidad Nacional de Enseñanza a Distancia)</w:t>
      </w:r>
    </w:p>
    <w:p w14:paraId="5381517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Trabalhador da Conselharia de Educação da Junta da Galiza dentro do Ensino Público Primário desde 1992 até o dia de hoje.</w:t>
      </w:r>
    </w:p>
    <w:p w14:paraId="2320528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Participei em Cursos, congressos, audições, seminários fazendo parte da AGAL (Associação Galega da Língua). </w:t>
      </w:r>
    </w:p>
    <w:p w14:paraId="2A09B86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Sócio da AGAL desde 1984 da qual fez parte do seu Conselho várias vezes; ex-membro do Conselho Consultivo do MIL (Movimento Internacional Lusófono); Sócio da Pró-Academia Galega da Língua Portuguesa; Membro de Número da AGLP, Patrão da Fundação da AGLP; Sócio fundador e ex-diretor Administrativo do IGEC (Instituto Galego de Estudos Célticos e poeta integrante do Clube dos Poetas Vivos.</w:t>
      </w:r>
    </w:p>
    <w:p w14:paraId="51F4920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Publicou poemas na Revista AGÁLIA, livros de poemas coletivos, artigos de opinião no Jornal La Región de Ourense, na Revista AGÁLIA e no Portal Galego da Língua.</w:t>
      </w:r>
    </w:p>
    <w:p w14:paraId="2E92D00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7FB998E3" wp14:editId="0E2B3B19">
            <wp:extent cx="1375172" cy="2256693"/>
            <wp:effectExtent l="0" t="0" r="0" b="0"/>
            <wp:docPr id="1254" name="Picture 530" descr="http://axendaaelg.blogaliza.org/files/2011/10/Jos%C3%A9-Manuel-Barb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axendaaelg.blogaliza.org/files/2011/10/Jos%C3%A9-Manuel-Barbosa.jpg"/>
                    <pic:cNvPicPr>
                      <a:picLocks noChangeAspect="1" noChangeArrowheads="1"/>
                    </pic:cNvPicPr>
                  </pic:nvPicPr>
                  <pic:blipFill>
                    <a:blip r:embed="rId211"/>
                    <a:stretch>
                      <a:fillRect/>
                    </a:stretch>
                  </pic:blipFill>
                  <pic:spPr bwMode="auto">
                    <a:xfrm>
                      <a:off x="0" y="0"/>
                      <a:ext cx="1375172" cy="2256693"/>
                    </a:xfrm>
                    <a:prstGeom prst="rect">
                      <a:avLst/>
                    </a:prstGeom>
                    <a:noFill/>
                    <a:ln>
                      <a:noFill/>
                    </a:ln>
                  </pic:spPr>
                </pic:pic>
              </a:graphicData>
            </a:graphic>
          </wp:inline>
        </w:drawing>
      </w:r>
      <w:r w:rsidRPr="008F37F5">
        <w:rPr>
          <w:rFonts w:ascii="Arial" w:eastAsia="Arial Unicode MS" w:hAnsi="Arial" w:cs="Arial"/>
          <w:snapToGrid w:val="0"/>
          <w:color w:val="000000"/>
          <w:spacing w:val="5"/>
          <w:w w:val="0"/>
          <w:sz w:val="18"/>
          <w:szCs w:val="18"/>
          <w:u w:color="000000"/>
          <w:bdr w:val="nil"/>
          <w:shd w:val="clear" w:color="000000" w:fill="000000"/>
        </w:rPr>
        <w:t xml:space="preserve"> </w:t>
      </w:r>
      <w:r w:rsidRPr="008F37F5">
        <w:rPr>
          <w:rFonts w:ascii="Arial" w:eastAsia="Arial Unicode MS" w:hAnsi="Arial" w:cs="Arial"/>
          <w:spacing w:val="5"/>
          <w:sz w:val="18"/>
          <w:szCs w:val="18"/>
          <w:lang w:eastAsia="zh-CN"/>
        </w:rPr>
        <w:drawing>
          <wp:inline distT="0" distB="0" distL="0" distR="0" wp14:anchorId="2B86E0A9" wp14:editId="70657E2C">
            <wp:extent cx="2514814" cy="2257425"/>
            <wp:effectExtent l="0" t="0" r="0" b="0"/>
            <wp:docPr id="1255" name="Picture 539" descr="C:\clipart\AICLslides fotos coloquios\18º 2012galiza\fotos\galiza2012 (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clipart\AICLslides fotos coloquios\18º 2012galiza\fotos\galiza2012 (714).JPG"/>
                    <pic:cNvPicPr>
                      <a:picLocks noChangeAspect="1" noChangeArrowheads="1"/>
                    </pic:cNvPicPr>
                  </pic:nvPicPr>
                  <pic:blipFill>
                    <a:blip r:embed="rId212"/>
                    <a:stretch>
                      <a:fillRect/>
                    </a:stretch>
                  </pic:blipFill>
                  <pic:spPr bwMode="auto">
                    <a:xfrm>
                      <a:off x="0" y="0"/>
                      <a:ext cx="2514814" cy="2257425"/>
                    </a:xfrm>
                    <a:prstGeom prst="rect">
                      <a:avLst/>
                    </a:prstGeom>
                    <a:noFill/>
                    <a:ln>
                      <a:noFill/>
                    </a:ln>
                  </pic:spPr>
                </pic:pic>
              </a:graphicData>
            </a:graphic>
          </wp:inline>
        </w:drawing>
      </w:r>
    </w:p>
    <w:p w14:paraId="5142E92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Publicou igualmente alguns contos na Revista AGÁLIA assim como estudos e recensões nessa Revista e, no Boletim da Academia Galega da Língua Portuguesa. </w:t>
      </w:r>
    </w:p>
    <w:p w14:paraId="0EF6F30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É editor e gestor do blogue despertadoteusono.blogspot.com onde tem publicado artigos de opinião, organizado roteiros culturais por diversas cidades da Galiza e de Portugal, feito video-entrevistas reivindicativas do património galego, da História da Galiza e a personagens significativos da vida galego-portuguesa que colaboram com a nossa cultura e a nossa língua.</w:t>
      </w:r>
    </w:p>
    <w:p w14:paraId="32D725E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2D68D4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Tem publicado vários livros:</w:t>
      </w:r>
    </w:p>
    <w:p w14:paraId="7BF79025"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“Curso prático de Galego”. Ed. AGAL 1999</w:t>
      </w:r>
    </w:p>
    <w:p w14:paraId="6361DF17"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“Âmago/Mágoa” Ed. Baía. Em parceria com Roi Brás. 2002</w:t>
      </w:r>
    </w:p>
    <w:p w14:paraId="3CB86BAB"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“Bandeiras da Galiza”. Ed. AGAL. 2006/</w:t>
      </w:r>
    </w:p>
    <w:p w14:paraId="0A0751B2"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“Atlas Histórico da Galiza” Ed. Edições da Galiza. Polifonia. 2008</w:t>
      </w:r>
    </w:p>
    <w:p w14:paraId="55D5D395"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“Bandeiras da Galiza” 2ª edição. Através Editora. 2011</w:t>
      </w:r>
    </w:p>
    <w:p w14:paraId="0722E4A2"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18 (Dezoito) livro coletivo: “Maria de Velhe” (pág. 23-34). 2011</w:t>
      </w:r>
    </w:p>
    <w:p w14:paraId="60A9C4BC"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Além do Silêncio. Livro Coletivo: (pág. 30). 2014</w:t>
      </w:r>
    </w:p>
    <w:p w14:paraId="6BED4EB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9F29ED3" w14:textId="77777777" w:rsidR="00C051CD" w:rsidRPr="008F37F5" w:rsidRDefault="004679C2" w:rsidP="004D0A45">
      <w:pPr>
        <w:tabs>
          <w:tab w:val="left" w:pos="6379"/>
        </w:tabs>
        <w:ind w:right="-41"/>
        <w:jc w:val="both"/>
        <w:rPr>
          <w:rStyle w:val="IntenseReference"/>
        </w:rPr>
      </w:pPr>
      <w:r w:rsidRPr="008F37F5">
        <w:rPr>
          <w:rStyle w:val="IntenseReference"/>
        </w:rPr>
        <w:t>ESTEVE PRESENTE NO 8º COLÓQUIO, BRAGANÇA 2007, 12º BRAGANÇA 2009, 18º NA GALIZA 2012</w:t>
      </w:r>
    </w:p>
    <w:p w14:paraId="3BC3C95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110BDEA" w14:textId="77777777" w:rsidR="00C051CD" w:rsidRPr="008F37F5" w:rsidRDefault="004679C2" w:rsidP="004D0A45">
      <w:pPr>
        <w:tabs>
          <w:tab w:val="left" w:pos="6379"/>
        </w:tabs>
        <w:ind w:right="-41"/>
        <w:jc w:val="both"/>
        <w:rPr>
          <w:rFonts w:ascii="Arial" w:eastAsia="Arial Unicode MS" w:hAnsi="Arial" w:cs="Arial"/>
          <w:bCs/>
          <w:spacing w:val="5"/>
          <w:sz w:val="18"/>
          <w:szCs w:val="18"/>
        </w:rPr>
      </w:pPr>
      <w:r w:rsidRPr="008F37F5">
        <w:rPr>
          <w:rFonts w:ascii="Arial" w:eastAsia="Arial Unicode MS" w:hAnsi="Arial" w:cs="Arial"/>
          <w:spacing w:val="5"/>
          <w:sz w:val="18"/>
          <w:szCs w:val="18"/>
          <w:lang w:eastAsia="zh-CN"/>
        </w:rPr>
        <w:drawing>
          <wp:inline distT="0" distB="0" distL="0" distR="0" wp14:anchorId="00A64278" wp14:editId="0550990A">
            <wp:extent cx="1879600" cy="1409700"/>
            <wp:effectExtent l="0" t="0" r="6350" b="0"/>
            <wp:docPr id="1256" name="Picture 532" descr="http://www.agal-gz.org/blogues/media/users/vitor/20071027_alteragaliza_poetas_barb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agal-gz.org/blogues/media/users/vitor/20071027_alteragaliza_poetas_barbosa.jpg"/>
                    <pic:cNvPicPr>
                      <a:picLocks noChangeAspect="1" noChangeArrowheads="1"/>
                    </pic:cNvPicPr>
                  </pic:nvPicPr>
                  <pic:blipFill>
                    <a:blip r:embed="rId213"/>
                    <a:stretch>
                      <a:fillRect/>
                    </a:stretch>
                  </pic:blipFill>
                  <pic:spPr bwMode="auto">
                    <a:xfrm>
                      <a:off x="0" y="0"/>
                      <a:ext cx="1879600" cy="1409700"/>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000BC4E4" wp14:editId="5E8D1CE6">
            <wp:extent cx="2103923" cy="1403275"/>
            <wp:effectExtent l="0" t="0" r="0" b="6985"/>
            <wp:docPr id="1257" name="Picture 534" descr="http://2.bp.blogspot.com/-Xn5RmAGFxhM/Uc9s5XEgFlI/AAAAAAAAASo/tzk7QMF7Rvc/s1063/IMG_7624+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2.bp.blogspot.com/-Xn5RmAGFxhM/Uc9s5XEgFlI/AAAAAAAAASo/tzk7QMF7Rvc/s1063/IMG_7624+copia.jpg"/>
                    <pic:cNvPicPr>
                      <a:picLocks noChangeAspect="1" noChangeArrowheads="1"/>
                    </pic:cNvPicPr>
                  </pic:nvPicPr>
                  <pic:blipFill>
                    <a:blip r:embed="rId214"/>
                    <a:stretch>
                      <a:fillRect/>
                    </a:stretch>
                  </pic:blipFill>
                  <pic:spPr bwMode="auto">
                    <a:xfrm>
                      <a:off x="0" y="0"/>
                      <a:ext cx="2103923" cy="1403275"/>
                    </a:xfrm>
                    <a:prstGeom prst="rect">
                      <a:avLst/>
                    </a:prstGeom>
                    <a:noFill/>
                    <a:ln>
                      <a:noFill/>
                    </a:ln>
                  </pic:spPr>
                </pic:pic>
              </a:graphicData>
            </a:graphic>
          </wp:inline>
        </w:drawing>
      </w:r>
    </w:p>
    <w:p w14:paraId="5A529EA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E9CAAE2" w14:textId="77777777" w:rsidR="00C051CD" w:rsidRPr="008F37F5" w:rsidRDefault="004679C2" w:rsidP="004D0A45">
      <w:pPr>
        <w:tabs>
          <w:tab w:val="left" w:pos="6379"/>
        </w:tabs>
        <w:ind w:right="-41"/>
        <w:jc w:val="both"/>
        <w:rPr>
          <w:rStyle w:val="IntenseReference"/>
        </w:rPr>
      </w:pPr>
      <w:r w:rsidRPr="008F37F5">
        <w:rPr>
          <w:rStyle w:val="IntenseReference"/>
        </w:rPr>
        <w:t>TEMA 2.1. ALGUMAS NOTAS SOBRE A ETIMOLOGIA DE OURENSE, J. M. BARBOSA, AGAL/ AGLP</w:t>
      </w:r>
    </w:p>
    <w:p w14:paraId="4B546782" w14:textId="77777777" w:rsidR="00C051CD" w:rsidRPr="008F37F5" w:rsidRDefault="00EC0275" w:rsidP="004D0A45">
      <w:pPr>
        <w:tabs>
          <w:tab w:val="left" w:pos="6379"/>
        </w:tabs>
        <w:ind w:right="-41"/>
        <w:jc w:val="both"/>
        <w:rPr>
          <w:rStyle w:val="IntenseReference"/>
        </w:rPr>
      </w:pPr>
    </w:p>
    <w:p w14:paraId="0013C40A" w14:textId="77777777" w:rsidR="00C051CD" w:rsidRPr="008F37F5" w:rsidRDefault="004679C2" w:rsidP="004D0A45">
      <w:pPr>
        <w:tabs>
          <w:tab w:val="left" w:pos="6379"/>
        </w:tabs>
        <w:ind w:right="-41"/>
        <w:jc w:val="both"/>
        <w:rPr>
          <w:rStyle w:val="IntenseReference"/>
        </w:rPr>
      </w:pPr>
      <w:r w:rsidRPr="008F37F5">
        <w:rPr>
          <w:rStyle w:val="IntenseReference"/>
        </w:rPr>
        <w:t>Resumo:</w:t>
      </w:r>
    </w:p>
    <w:p w14:paraId="115476FF" w14:textId="77777777" w:rsidR="00C051CD" w:rsidRPr="008F37F5" w:rsidRDefault="00EC0275" w:rsidP="004D0A45">
      <w:pPr>
        <w:tabs>
          <w:tab w:val="left" w:pos="6379"/>
        </w:tabs>
        <w:ind w:right="-41"/>
        <w:jc w:val="both"/>
        <w:rPr>
          <w:rStyle w:val="IntenseReference"/>
        </w:rPr>
      </w:pPr>
    </w:p>
    <w:p w14:paraId="7065D36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presente trabalho tenta demonstrar a origem etimológica do nome da cidade de Ourense tendo em conta elementos epigráficos de época romana assim como texto escritos de autores clássicos. O estudo perscruta em épocas anteriores às reconhecidas pela historiografia oficial, pois penetra nas fontes romanas dos primeiros séculos da nossa era onde se diz que não existem referências escritas sobre a cidade das Burgas. Também se faz estudo de alguns autores de época germânica localizando o nome da cidade em algum textos não considerados nem identificados como referidos à velha Auria.</w:t>
      </w:r>
    </w:p>
    <w:p w14:paraId="0D6CEC5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6B36AB2"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sz w:val="18"/>
          <w:szCs w:val="18"/>
          <w:lang w:eastAsia="zh-CN" w:bidi="hi-IN"/>
        </w:rPr>
        <w:t xml:space="preserve">Ourense é a terceira cidade da CAG </w:t>
      </w:r>
      <w:r w:rsidRPr="008F37F5">
        <w:rPr>
          <w:rFonts w:ascii="Arial" w:eastAsia="WenQuanYi Micro Hei" w:hAnsi="Arial" w:cs="Arial"/>
          <w:sz w:val="18"/>
          <w:szCs w:val="18"/>
          <w:shd w:val="clear" w:color="auto" w:fill="FFFFFF"/>
          <w:lang w:eastAsia="zh-CN" w:bidi="hi-IN"/>
        </w:rPr>
        <w:t>(Comunidade Autónoma Galega</w:t>
      </w:r>
      <w:r w:rsidRPr="008F37F5">
        <w:rPr>
          <w:rFonts w:ascii="Arial" w:eastAsia="WenQuanYi Micro Hei" w:hAnsi="Arial" w:cs="Arial"/>
          <w:sz w:val="18"/>
          <w:szCs w:val="18"/>
          <w:lang w:eastAsia="zh-CN" w:bidi="hi-IN"/>
        </w:rPr>
        <w:t xml:space="preserve">) e novena da velha Gallaecia, nome do qual </w:t>
      </w:r>
      <w:r w:rsidRPr="008F37F5">
        <w:rPr>
          <w:rFonts w:ascii="Arial" w:eastAsia="WenQuanYi Micro Hei" w:hAnsi="Arial" w:cs="Arial"/>
          <w:color w:val="000000"/>
          <w:sz w:val="18"/>
          <w:szCs w:val="18"/>
          <w:lang w:eastAsia="zh-CN" w:bidi="hi-IN"/>
        </w:rPr>
        <w:t>deriva o atual “Galiza”. Temos memória da existência da cidade desde épocas romanas quando se nos diz que surgiu próxima ao rio Minho. Muitos foram os autores que estudaram o seu passado, quando os estudos historiográficos e arqueológicos nos desvendaram uma suposta origem a partir das Burgas.</w:t>
      </w:r>
    </w:p>
    <w:p w14:paraId="4C110522"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Neste estudo vamos falar da possível origem do topónimo que a identifica mas antes veremos as diferentes propostas de alguns dos estudiosos que fizeram as suas achegas teóricas.</w:t>
      </w:r>
    </w:p>
    <w:p w14:paraId="43FEB45B" w14:textId="77777777" w:rsidR="00353F0A" w:rsidRPr="008F37F5" w:rsidRDefault="004679C2" w:rsidP="004D0A45">
      <w:pPr>
        <w:numPr>
          <w:ilvl w:val="0"/>
          <w:numId w:val="18"/>
        </w:numPr>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b/>
          <w:bCs/>
          <w:color w:val="DC2300"/>
          <w:sz w:val="18"/>
          <w:szCs w:val="18"/>
          <w:lang w:eastAsia="zh-CN" w:bidi="hi-IN"/>
        </w:rPr>
        <w:t>Diferentes propostas etimológicas a respeito de “Ourense”.</w:t>
      </w:r>
    </w:p>
    <w:p w14:paraId="1D59DA15" w14:textId="77777777" w:rsidR="00353F0A" w:rsidRPr="008F37F5" w:rsidRDefault="004679C2" w:rsidP="004D0A45">
      <w:pPr>
        <w:widowControl w:val="0"/>
        <w:numPr>
          <w:ilvl w:val="0"/>
          <w:numId w:val="10"/>
        </w:numPr>
        <w:tabs>
          <w:tab w:val="left" w:pos="708"/>
        </w:tabs>
        <w:suppressAutoHyphens/>
        <w:textAlignment w:val="baseline"/>
        <w:rPr>
          <w:rFonts w:ascii="Arial" w:hAnsi="Arial" w:cs="Arial"/>
          <w:color w:val="00000A"/>
          <w:lang w:eastAsia="en-US"/>
        </w:rPr>
      </w:pPr>
      <w:r w:rsidRPr="008F37F5">
        <w:rPr>
          <w:rFonts w:ascii="Arial" w:eastAsia="WenQuanYi Micro Hei" w:hAnsi="Arial" w:cs="Arial"/>
          <w:color w:val="000000"/>
          <w:sz w:val="18"/>
          <w:szCs w:val="18"/>
          <w:u w:val="single"/>
          <w:lang w:eastAsia="zh-CN" w:bidi="hi-IN"/>
        </w:rPr>
        <w:t>Áurea/Áuria.</w:t>
      </w:r>
    </w:p>
    <w:p w14:paraId="1B1014FF"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 xml:space="preserve">Alguns autores botam mão da mais comum das etimologias relacionadas com a presença do mineral de ouro no Sil e no Minho em épocas romanas. Ouro em latim é “Aurum” e se a cidade é a cidade do ouro, esta aceitaria o nome de Áurea </w:t>
      </w:r>
      <w:r w:rsidRPr="008F37F5">
        <w:rPr>
          <w:rFonts w:ascii="Arial" w:eastAsia="WenQuanYi Micro Hei" w:hAnsi="Arial" w:cs="Arial"/>
          <w:sz w:val="18"/>
          <w:szCs w:val="18"/>
          <w:lang w:eastAsia="zh-CN" w:bidi="hi-IN"/>
        </w:rPr>
        <w:t xml:space="preserve">e daí Áuria. Do nosso ponto de vista as explorações de Ouro da cidade em época romana não parecem ser </w:t>
      </w:r>
      <w:r w:rsidRPr="008F37F5">
        <w:rPr>
          <w:rFonts w:ascii="Arial" w:eastAsia="WenQuanYi Micro Hei" w:hAnsi="Arial" w:cs="Arial"/>
          <w:color w:val="000000"/>
          <w:sz w:val="18"/>
          <w:szCs w:val="18"/>
          <w:lang w:eastAsia="zh-CN" w:bidi="hi-IN"/>
        </w:rPr>
        <w:t>especialmente salientáveis comparadas com a de outras regiões.</w:t>
      </w:r>
    </w:p>
    <w:p w14:paraId="53024B69"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Por outra parte, no Parochiale Suevum, apresenta-se-nos a divisão do Gallaeciense Regnum em dioceses e paróquias onde dependente da “ad sedem Auriensis” aparece-nos ao igual do que a forma “Auriensis”, também o topónimo denominado de “Palla Aurea” que Rodríguez Colmenero identifica com o primitivo Ourense e que ele traduz como “Pepita de Ouro” (Rodriguez Colmenero: 1977).</w:t>
      </w:r>
    </w:p>
    <w:p w14:paraId="1A13CDA5" w14:textId="77777777" w:rsidR="00353F0A" w:rsidRPr="008F37F5" w:rsidRDefault="004679C2" w:rsidP="004D0A45">
      <w:pPr>
        <w:widowControl w:val="0"/>
        <w:numPr>
          <w:ilvl w:val="0"/>
          <w:numId w:val="11"/>
        </w:numPr>
        <w:tabs>
          <w:tab w:val="left" w:pos="708"/>
        </w:tabs>
        <w:suppressAutoHyphens/>
        <w:textAlignment w:val="baseline"/>
        <w:rPr>
          <w:rFonts w:ascii="Arial" w:hAnsi="Arial" w:cs="Arial"/>
          <w:color w:val="00000A"/>
          <w:lang w:eastAsia="en-US"/>
        </w:rPr>
      </w:pPr>
      <w:r w:rsidRPr="008F37F5">
        <w:rPr>
          <w:rFonts w:ascii="Arial" w:eastAsia="WenQuanYi Micro Hei" w:hAnsi="Arial" w:cs="Arial"/>
          <w:color w:val="000000"/>
          <w:sz w:val="18"/>
          <w:szCs w:val="18"/>
          <w:u w:val="single"/>
          <w:lang w:eastAsia="zh-CN" w:bidi="hi-IN"/>
        </w:rPr>
        <w:t>Warmsee ou Warm See</w:t>
      </w:r>
    </w:p>
    <w:p w14:paraId="04C4E5E6"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Esta etimologia foi proposta pelo médico flamengo de ascendência lusófona, Luís Nunes</w:t>
      </w:r>
      <w:r w:rsidRPr="008F37F5">
        <w:rPr>
          <w:rFonts w:ascii="Arial" w:hAnsi="Arial" w:cs="Arial"/>
          <w:color w:val="00000A"/>
          <w:vertAlign w:val="superscript"/>
          <w:lang w:eastAsia="en-US"/>
        </w:rPr>
        <w:footnoteReference w:id="89"/>
      </w:r>
      <w:r w:rsidRPr="008F37F5">
        <w:rPr>
          <w:rFonts w:ascii="Arial" w:eastAsia="WenQuanYi Micro Hei" w:hAnsi="Arial" w:cs="Arial"/>
          <w:color w:val="000000"/>
          <w:sz w:val="18"/>
          <w:szCs w:val="18"/>
          <w:lang w:eastAsia="zh-CN" w:bidi="hi-IN"/>
        </w:rPr>
        <w:t xml:space="preserve"> no seu livro </w:t>
      </w:r>
      <w:r w:rsidRPr="008F37F5">
        <w:rPr>
          <w:rFonts w:ascii="Arial" w:eastAsia="WenQuanYi Micro Hei" w:hAnsi="Arial" w:cs="Arial"/>
          <w:i/>
          <w:iCs/>
          <w:color w:val="000000"/>
          <w:sz w:val="18"/>
          <w:szCs w:val="18"/>
          <w:lang w:eastAsia="zh-CN" w:bidi="hi-IN"/>
        </w:rPr>
        <w:t xml:space="preserve">“Hispania sive populorum, urbium, insularum, ac fluminum in ea accuratior descriptio”. </w:t>
      </w:r>
      <w:r w:rsidRPr="008F37F5">
        <w:rPr>
          <w:rFonts w:ascii="Arial" w:eastAsia="WenQuanYi Micro Hei" w:hAnsi="Arial" w:cs="Arial"/>
          <w:color w:val="000000"/>
          <w:sz w:val="18"/>
          <w:szCs w:val="18"/>
          <w:lang w:eastAsia="zh-CN" w:bidi="hi-IN"/>
        </w:rPr>
        <w:t>“Orense” significaria “Lago quente”.</w:t>
      </w:r>
    </w:p>
    <w:p w14:paraId="10B44974"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 xml:space="preserve">“(...) Gallaecia Suevis in fortem et sedem obtigit, et patrio idiomate urbem hanc </w:t>
      </w:r>
      <w:r w:rsidRPr="008F37F5">
        <w:rPr>
          <w:rFonts w:ascii="Arial" w:eastAsia="WenQuanYi Micro Hei" w:hAnsi="Arial" w:cs="Arial"/>
          <w:b/>
          <w:bCs/>
          <w:i/>
          <w:iCs/>
          <w:color w:val="000000"/>
          <w:sz w:val="18"/>
          <w:szCs w:val="18"/>
          <w:lang w:eastAsia="zh-CN" w:bidi="hi-IN"/>
        </w:rPr>
        <w:t>Warm See,</w:t>
      </w:r>
      <w:r w:rsidRPr="008F37F5">
        <w:rPr>
          <w:rFonts w:ascii="Arial" w:eastAsia="WenQuanYi Micro Hei" w:hAnsi="Arial" w:cs="Arial"/>
          <w:i/>
          <w:iCs/>
          <w:color w:val="000000"/>
          <w:sz w:val="18"/>
          <w:szCs w:val="18"/>
          <w:lang w:eastAsia="zh-CN" w:bidi="hi-IN"/>
        </w:rPr>
        <w:t xml:space="preserve"> quod Lacum Calidum denotat, appellarunt: postmodum vero Orense </w:t>
      </w:r>
      <w:r w:rsidRPr="008F37F5">
        <w:rPr>
          <w:rFonts w:ascii="Arial" w:eastAsia="WenQuanYi Micro Hei" w:hAnsi="Arial" w:cs="Arial"/>
          <w:iCs/>
          <w:color w:val="000000"/>
          <w:sz w:val="18"/>
          <w:szCs w:val="18"/>
          <w:lang w:eastAsia="zh-CN" w:bidi="hi-IN"/>
        </w:rPr>
        <w:t>(quase warmsee)</w:t>
      </w:r>
      <w:r w:rsidRPr="008F37F5">
        <w:rPr>
          <w:rFonts w:ascii="Arial" w:eastAsia="WenQuanYi Micro Hei" w:hAnsi="Arial" w:cs="Arial"/>
          <w:i/>
          <w:iCs/>
          <w:color w:val="000000"/>
          <w:sz w:val="18"/>
          <w:szCs w:val="18"/>
          <w:lang w:eastAsia="zh-CN" w:bidi="hi-IN"/>
        </w:rPr>
        <w:t xml:space="preserve"> corrupte nimis dictum est. (Nonnius Ludovici: 1607)</w:t>
      </w:r>
    </w:p>
    <w:p w14:paraId="6F7290A6"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Lembremos que na língua neerlandesa muito conhecida por ele por ser esta a língua do país onde morou, a construção “Warm Zee” significa “mar quente”.</w:t>
      </w:r>
    </w:p>
    <w:p w14:paraId="19242246" w14:textId="77777777" w:rsidR="00353F0A" w:rsidRPr="008F37F5" w:rsidRDefault="004679C2" w:rsidP="004D0A45">
      <w:pPr>
        <w:widowControl w:val="0"/>
        <w:numPr>
          <w:ilvl w:val="0"/>
          <w:numId w:val="12"/>
        </w:numPr>
        <w:tabs>
          <w:tab w:val="left" w:pos="708"/>
        </w:tabs>
        <w:suppressAutoHyphens/>
        <w:textAlignment w:val="baseline"/>
        <w:rPr>
          <w:rFonts w:ascii="Arial" w:hAnsi="Arial" w:cs="Arial"/>
          <w:color w:val="00000A"/>
          <w:lang w:eastAsia="en-US"/>
        </w:rPr>
      </w:pPr>
      <w:r w:rsidRPr="008F37F5">
        <w:rPr>
          <w:rFonts w:ascii="Arial" w:eastAsia="WenQuanYi Micro Hei" w:hAnsi="Arial" w:cs="Arial"/>
          <w:color w:val="000000"/>
          <w:sz w:val="18"/>
          <w:szCs w:val="18"/>
          <w:u w:val="single"/>
          <w:lang w:eastAsia="zh-CN" w:bidi="hi-IN"/>
        </w:rPr>
        <w:t>Or Ens</w:t>
      </w:r>
    </w:p>
    <w:p w14:paraId="1A43958C"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Esta etimologia é defendida por Jean Baptiste Bullet onde manifesta o seguinte:</w:t>
      </w:r>
    </w:p>
    <w:p w14:paraId="2DCCE597"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 xml:space="preserve">C'est à cause de ces sources que les Romains l'appelaient “Aqua Calida” (eaux chaudes). Hors la porte de la Ville, on voit un pont merveilleux d'une seule arche, si haute qu'un vaisseau peut commodément passer dessous. Tous les environs d'Orense sont très-agréables et très-fertiles; il y croit d'excellent vin, et on y recueille en abondance divers fruits délicieux. </w:t>
      </w:r>
      <w:r w:rsidRPr="008F37F5">
        <w:rPr>
          <w:rFonts w:ascii="Arial" w:eastAsia="WenQuanYi Micro Hei" w:hAnsi="Arial" w:cs="Arial"/>
          <w:b/>
          <w:bCs/>
          <w:i/>
          <w:iCs/>
          <w:color w:val="000000"/>
          <w:sz w:val="18"/>
          <w:szCs w:val="18"/>
          <w:lang w:eastAsia="zh-CN" w:bidi="hi-IN"/>
        </w:rPr>
        <w:t>Or, eau. Ennes, par cause Enns, chaude</w:t>
      </w:r>
      <w:r w:rsidRPr="008F37F5">
        <w:rPr>
          <w:rFonts w:ascii="Arial" w:eastAsia="WenQuanYi Micro Hei" w:hAnsi="Arial" w:cs="Arial"/>
          <w:i/>
          <w:iCs/>
          <w:color w:val="000000"/>
          <w:sz w:val="18"/>
          <w:szCs w:val="18"/>
          <w:lang w:eastAsia="zh-CN" w:bidi="hi-IN"/>
        </w:rPr>
        <w:t xml:space="preserve">. </w:t>
      </w:r>
      <w:r w:rsidRPr="008F37F5">
        <w:rPr>
          <w:rFonts w:ascii="Arial" w:eastAsia="WenQuanYi Micro Hei" w:hAnsi="Arial" w:cs="Arial"/>
          <w:color w:val="000000"/>
          <w:sz w:val="18"/>
          <w:szCs w:val="18"/>
          <w:lang w:eastAsia="zh-CN" w:bidi="hi-IN"/>
        </w:rPr>
        <w:t>(Bullet, M:1768)</w:t>
      </w:r>
    </w:p>
    <w:p w14:paraId="2890A182"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Não conhecemos texto latino ou inscrição romana que confirme o que nos diz este intelectual francês do século XVIII como também não nos parece acreditável essa etimologia que faz derivar para o castelhano: OR ENNS&gt;Orens&gt;Orense</w:t>
      </w:r>
    </w:p>
    <w:p w14:paraId="4F90AEEC" w14:textId="77777777" w:rsidR="00353F0A" w:rsidRPr="008F37F5" w:rsidRDefault="004679C2" w:rsidP="004D0A45">
      <w:pPr>
        <w:widowControl w:val="0"/>
        <w:numPr>
          <w:ilvl w:val="0"/>
          <w:numId w:val="13"/>
        </w:numPr>
        <w:tabs>
          <w:tab w:val="left" w:pos="708"/>
        </w:tabs>
        <w:suppressAutoHyphens/>
        <w:textAlignment w:val="baseline"/>
        <w:rPr>
          <w:rFonts w:ascii="Arial" w:hAnsi="Arial" w:cs="Arial"/>
          <w:color w:val="00000A"/>
          <w:lang w:eastAsia="en-US"/>
        </w:rPr>
      </w:pPr>
      <w:r w:rsidRPr="008F37F5">
        <w:rPr>
          <w:rFonts w:ascii="Arial" w:eastAsia="WenQuanYi Micro Hei" w:hAnsi="Arial" w:cs="Arial"/>
          <w:color w:val="000000"/>
          <w:sz w:val="18"/>
          <w:szCs w:val="18"/>
          <w:u w:val="single"/>
          <w:lang w:eastAsia="zh-CN" w:bidi="hi-IN"/>
        </w:rPr>
        <w:t>Aquae Urentes</w:t>
      </w:r>
    </w:p>
    <w:p w14:paraId="7C938480"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bookmarkStart w:id="19" w:name="__UnoMark__452_437792687"/>
      <w:bookmarkEnd w:id="19"/>
      <w:r w:rsidRPr="008F37F5">
        <w:rPr>
          <w:rFonts w:ascii="Arial" w:eastAsia="WenQuanYi Micro Hei" w:hAnsi="Arial" w:cs="Arial"/>
          <w:color w:val="000000"/>
          <w:sz w:val="18"/>
          <w:szCs w:val="18"/>
          <w:lang w:eastAsia="zh-CN" w:bidi="hi-IN"/>
        </w:rPr>
        <w:t>Pudemos achá-lo no “Diccionario Geográfico Universal” procurando a palavra “Orense”. O verbete diz assim:</w:t>
      </w:r>
    </w:p>
    <w:p w14:paraId="424F0A80"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 xml:space="preserve">“Orense, Auria Calaicorum, </w:t>
      </w:r>
      <w:r w:rsidRPr="008F37F5">
        <w:rPr>
          <w:rFonts w:ascii="Arial" w:eastAsia="WenQuanYi Micro Hei" w:hAnsi="Arial" w:cs="Arial"/>
          <w:b/>
          <w:bCs/>
          <w:i/>
          <w:iCs/>
          <w:color w:val="000000"/>
          <w:sz w:val="18"/>
          <w:szCs w:val="18"/>
          <w:lang w:eastAsia="zh-CN" w:bidi="hi-IN"/>
        </w:rPr>
        <w:t>Aquae Urentes</w:t>
      </w:r>
      <w:r w:rsidRPr="008F37F5">
        <w:rPr>
          <w:rFonts w:ascii="Arial" w:eastAsia="WenQuanYi Micro Hei" w:hAnsi="Arial" w:cs="Arial"/>
          <w:i/>
          <w:iCs/>
          <w:color w:val="000000"/>
          <w:sz w:val="18"/>
          <w:szCs w:val="18"/>
          <w:lang w:eastAsia="zh-CN" w:bidi="hi-IN"/>
        </w:rPr>
        <w:t>, C.R. De Esp., capital de la provincia, obispado y jurisdicción de su nombre (…).</w:t>
      </w:r>
    </w:p>
    <w:p w14:paraId="6D52AED5" w14:textId="77777777" w:rsidR="00353F0A" w:rsidRPr="008F37F5" w:rsidRDefault="004679C2" w:rsidP="004D0A45">
      <w:pPr>
        <w:widowControl w:val="0"/>
        <w:tabs>
          <w:tab w:val="left" w:pos="708"/>
        </w:tabs>
        <w:suppressAutoHyphens/>
        <w:jc w:val="both"/>
        <w:textAlignment w:val="baseline"/>
        <w:rPr>
          <w:rFonts w:ascii="Arial" w:hAnsi="Arial" w:cs="Arial"/>
          <w:lang w:eastAsia="en-US"/>
        </w:rPr>
      </w:pPr>
      <w:r w:rsidRPr="008F37F5">
        <w:rPr>
          <w:rFonts w:ascii="Arial" w:eastAsia="WenQuanYi Micro Hei" w:hAnsi="Arial" w:cs="Arial"/>
          <w:color w:val="000000"/>
          <w:sz w:val="18"/>
          <w:szCs w:val="18"/>
          <w:lang w:eastAsia="zh-CN" w:bidi="hi-IN"/>
        </w:rPr>
        <w:t xml:space="preserve">“Urentes” é o Particípio de Presente ativo do verbo latino Uro, Ussi, Ustum que significa “arder”. Águas ardentes, </w:t>
      </w:r>
      <w:r w:rsidRPr="008F37F5">
        <w:rPr>
          <w:rFonts w:ascii="Arial" w:eastAsia="WenQuanYi Micro Hei" w:hAnsi="Arial" w:cs="Arial"/>
          <w:sz w:val="18"/>
          <w:szCs w:val="18"/>
          <w:lang w:eastAsia="zh-CN" w:bidi="hi-IN"/>
        </w:rPr>
        <w:t>significa, mas também não temos referências deste topónimo em épocas romanas.</w:t>
      </w:r>
    </w:p>
    <w:p w14:paraId="180A1585" w14:textId="77777777" w:rsidR="00353F0A" w:rsidRPr="008F37F5" w:rsidRDefault="004679C2" w:rsidP="004D0A45">
      <w:pPr>
        <w:widowControl w:val="0"/>
        <w:numPr>
          <w:ilvl w:val="0"/>
          <w:numId w:val="14"/>
        </w:numPr>
        <w:tabs>
          <w:tab w:val="left" w:pos="708"/>
        </w:tabs>
        <w:suppressAutoHyphens/>
        <w:textAlignment w:val="baseline"/>
        <w:rPr>
          <w:rFonts w:ascii="Arial" w:hAnsi="Arial" w:cs="Arial"/>
          <w:color w:val="00000A"/>
          <w:lang w:eastAsia="en-US"/>
        </w:rPr>
      </w:pPr>
      <w:r w:rsidRPr="008F37F5">
        <w:rPr>
          <w:rFonts w:ascii="Arial" w:eastAsia="WenQuanYi Micro Hei" w:hAnsi="Arial" w:cs="Arial"/>
          <w:color w:val="000000"/>
          <w:sz w:val="18"/>
          <w:szCs w:val="18"/>
          <w:u w:val="single"/>
          <w:lang w:eastAsia="zh-CN" w:bidi="hi-IN"/>
        </w:rPr>
        <w:t>Aransio</w:t>
      </w:r>
    </w:p>
    <w:p w14:paraId="55E857C5" w14:textId="77777777" w:rsidR="00353F0A" w:rsidRPr="008F37F5" w:rsidRDefault="004679C2" w:rsidP="004D0A45">
      <w:pPr>
        <w:widowControl w:val="0"/>
        <w:tabs>
          <w:tab w:val="left" w:pos="708"/>
        </w:tabs>
        <w:suppressAutoHyphens/>
        <w:jc w:val="both"/>
        <w:textAlignment w:val="baseline"/>
        <w:rPr>
          <w:rFonts w:ascii="Arial" w:hAnsi="Arial" w:cs="Arial"/>
          <w:lang w:eastAsia="en-US"/>
        </w:rPr>
      </w:pPr>
      <w:r w:rsidRPr="008F37F5">
        <w:rPr>
          <w:rFonts w:ascii="Arial" w:eastAsia="WenQuanYi Micro Hei" w:hAnsi="Arial" w:cs="Arial"/>
          <w:sz w:val="18"/>
          <w:szCs w:val="18"/>
          <w:lang w:eastAsia="zh-CN" w:bidi="hi-IN"/>
        </w:rPr>
        <w:t>O escritor ourensano em castelhano José Ángel Valente diz-nos no seu “Diccionário Anónimo” o seguinte:</w:t>
      </w:r>
    </w:p>
    <w:p w14:paraId="4D7C1335"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“Nace, nació, había o hubiera nacido en los términos del Gallaeciae Regnum, en un lugar que acaso cabría llamar Aguas Calientes o Augasquentes y suele llamarse Orense. ¿Deriva el nombre de un gótico warmsee? ¿Tal vez de Aransio, divinidad romana de las fuentes, con lo que Orense y Orange serían lo mismo? Nada en el nombre ni en el lugar remite con fundamento a ninguna raiz áurea sinó a una raiz ácuea”</w:t>
      </w:r>
      <w:r w:rsidRPr="008F37F5">
        <w:rPr>
          <w:rFonts w:ascii="Arial" w:eastAsia="WenQuanYi Micro Hei" w:hAnsi="Arial" w:cs="Arial"/>
          <w:color w:val="000000"/>
          <w:sz w:val="18"/>
          <w:szCs w:val="18"/>
          <w:lang w:eastAsia="zh-CN" w:bidi="hi-IN"/>
        </w:rPr>
        <w:t xml:space="preserve"> (Valente, J.A: 2011)</w:t>
      </w:r>
    </w:p>
    <w:p w14:paraId="2BF9AEA6"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Podemos supor errada a conjetura do poeta ourensano por várias vias já que o deus citado não é romano, mas celta nem poderia facilmente derivar em “Ourense” e menos em “Orense” como ele diz.</w:t>
      </w:r>
    </w:p>
    <w:p w14:paraId="24ADDA57" w14:textId="77777777" w:rsidR="00353F0A" w:rsidRPr="008F37F5" w:rsidRDefault="004679C2" w:rsidP="004D0A45">
      <w:pPr>
        <w:widowControl w:val="0"/>
        <w:numPr>
          <w:ilvl w:val="0"/>
          <w:numId w:val="15"/>
        </w:numPr>
        <w:tabs>
          <w:tab w:val="left" w:pos="708"/>
        </w:tabs>
        <w:suppressAutoHyphens/>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Ória</w:t>
      </w:r>
    </w:p>
    <w:p w14:paraId="3C9E12BF"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Para o nosso amigo e companheiro académico o Professor Higino Martins Estêvez é o topónimo “ORIA” a origem de “Áuria”. Diz-nos ele:</w:t>
      </w:r>
    </w:p>
    <w:p w14:paraId="17420CBF" w14:textId="77777777" w:rsidR="00353F0A" w:rsidRPr="008F37F5" w:rsidRDefault="004679C2" w:rsidP="004D0A45">
      <w:pPr>
        <w:widowControl w:val="0"/>
        <w:tabs>
          <w:tab w:val="left" w:pos="708"/>
        </w:tabs>
        <w:suppressAutoHyphens/>
        <w:ind w:left="360"/>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“O significado é “a da fronteira” (*OROS), que não é outro que o nome céltico da vila. *ORIA (A longo; asterisco não pela palavra mas pela aplicação a este lugar) caiu numa paretimologia ou etimologia popular pelos achados áureos do Minho, que era fronteira tribal. Daí o *Áurea latino que também não está documentado, se não é erro. O que aparece documentado é Áuria, cuja subtil refração deu pista. A evolução não concluiu. De Áuria formou-se o adjetivo latino auriensis, donde Ourense.</w:t>
      </w:r>
    </w:p>
    <w:p w14:paraId="5BEFA951" w14:textId="77777777" w:rsidR="00353F0A" w:rsidRPr="008F37F5" w:rsidRDefault="004679C2" w:rsidP="004D0A45">
      <w:pPr>
        <w:widowControl w:val="0"/>
        <w:numPr>
          <w:ilvl w:val="0"/>
          <w:numId w:val="16"/>
        </w:numPr>
        <w:tabs>
          <w:tab w:val="left" w:pos="708"/>
        </w:tabs>
        <w:suppressAutoHyphens/>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Auregensium Loca ou Aregenses Montes</w:t>
      </w:r>
    </w:p>
    <w:p w14:paraId="143F6F88"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Finalmente atenderemos com especial atenção a uma etimologia na que alguns autores galeguistas tinham reparado mas nunca nela aprofundado. É a forma que nos comenta Casimiro Torres no seu “Galicia Sueva” (Torres, C: 1977). Diz:</w:t>
      </w:r>
    </w:p>
    <w:p w14:paraId="60A6657C"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 xml:space="preserve">“Aspídio debió dominar la zona montañosa que Leovigildo tenía que cruzar para entrar en Galicia, a la cual el Biclarense llama </w:t>
      </w:r>
      <w:r w:rsidRPr="008F37F5">
        <w:rPr>
          <w:rFonts w:ascii="Arial" w:eastAsia="WenQuanYi Micro Hei" w:hAnsi="Arial" w:cs="Arial"/>
          <w:b/>
          <w:bCs/>
          <w:i/>
          <w:iCs/>
          <w:color w:val="000000"/>
          <w:sz w:val="18"/>
          <w:szCs w:val="18"/>
          <w:lang w:eastAsia="zh-CN" w:bidi="hi-IN"/>
        </w:rPr>
        <w:t>Auregenses Montes</w:t>
      </w:r>
      <w:r w:rsidRPr="008F37F5">
        <w:rPr>
          <w:rFonts w:ascii="Arial" w:eastAsia="WenQuanYi Micro Hei" w:hAnsi="Arial" w:cs="Arial"/>
          <w:i/>
          <w:iCs/>
          <w:color w:val="000000"/>
          <w:sz w:val="18"/>
          <w:szCs w:val="18"/>
          <w:lang w:eastAsia="zh-CN" w:bidi="hi-IN"/>
        </w:rPr>
        <w:t xml:space="preserve">, los cuales han sido identificados por muchos historiadores como </w:t>
      </w:r>
      <w:r w:rsidRPr="008F37F5">
        <w:rPr>
          <w:rFonts w:ascii="Arial" w:eastAsia="WenQuanYi Micro Hei" w:hAnsi="Arial" w:cs="Arial"/>
          <w:b/>
          <w:bCs/>
          <w:i/>
          <w:iCs/>
          <w:color w:val="000000"/>
          <w:sz w:val="18"/>
          <w:szCs w:val="18"/>
          <w:lang w:eastAsia="zh-CN" w:bidi="hi-IN"/>
        </w:rPr>
        <w:t>Montes Orensanos</w:t>
      </w:r>
      <w:r w:rsidRPr="008F37F5">
        <w:rPr>
          <w:rFonts w:ascii="Arial" w:eastAsia="WenQuanYi Micro Hei" w:hAnsi="Arial" w:cs="Arial"/>
          <w:i/>
          <w:iCs/>
          <w:color w:val="000000"/>
          <w:sz w:val="18"/>
          <w:szCs w:val="18"/>
          <w:lang w:eastAsia="zh-CN" w:bidi="hi-IN"/>
        </w:rPr>
        <w:t xml:space="preserve">. (…) Desde luego de Auregense, puede provenir Orense; pérdida de la sonora “G”, entre vocales, que daría Aureense, reducción de las dos “E” a una; evolución del diptongo AU&gt;O, como AURUM&gt;ORO y TAURUM&gt;TORO, etc. Por consiguiente de Auregense pudiera provenir el nombre </w:t>
      </w:r>
      <w:commentRangeStart w:id="20"/>
      <w:r w:rsidRPr="008F37F5">
        <w:rPr>
          <w:rFonts w:ascii="Arial" w:eastAsia="WenQuanYi Micro Hei" w:hAnsi="Arial" w:cs="Arial"/>
          <w:i/>
          <w:iCs/>
          <w:color w:val="000000"/>
          <w:sz w:val="18"/>
          <w:szCs w:val="18"/>
          <w:lang w:eastAsia="zh-CN" w:bidi="hi-IN"/>
        </w:rPr>
        <w:t>atual</w:t>
      </w:r>
      <w:commentRangeEnd w:id="20"/>
      <w:r w:rsidRPr="008F37F5">
        <w:rPr>
          <w:rStyle w:val="CommentReference"/>
        </w:rPr>
        <w:commentReference w:id="20"/>
      </w:r>
      <w:r w:rsidRPr="008F37F5">
        <w:rPr>
          <w:rFonts w:ascii="Arial" w:eastAsia="WenQuanYi Micro Hei" w:hAnsi="Arial" w:cs="Arial"/>
          <w:i/>
          <w:iCs/>
          <w:color w:val="000000"/>
          <w:sz w:val="18"/>
          <w:szCs w:val="18"/>
          <w:lang w:eastAsia="zh-CN" w:bidi="hi-IN"/>
        </w:rPr>
        <w:t xml:space="preserve"> de Orense”.</w:t>
      </w:r>
    </w:p>
    <w:p w14:paraId="6A901EE9"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Casimiro Torres faz-nos referência dos autores que para ele relacionavam os Auregenses com Ourense, todos eles tomando referência dos autores clássicos acima mencionados: Hydácio e João de Bíclara.</w:t>
      </w:r>
    </w:p>
    <w:p w14:paraId="35FEBAD2"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Hydácio diz-nos:</w:t>
      </w:r>
    </w:p>
    <w:p w14:paraId="0851CC88"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 xml:space="preserve">“Pars Gothici exercitus a Sunierico et Nepotiano comitibus ad Gallaeciam </w:t>
      </w:r>
      <w:commentRangeStart w:id="21"/>
      <w:r w:rsidRPr="008F37F5">
        <w:rPr>
          <w:rFonts w:ascii="Arial" w:eastAsia="WenQuanYi Micro Hei" w:hAnsi="Arial" w:cs="Arial"/>
          <w:i/>
          <w:iCs/>
          <w:color w:val="000000"/>
          <w:sz w:val="18"/>
          <w:szCs w:val="18"/>
          <w:lang w:eastAsia="zh-CN" w:bidi="hi-IN"/>
        </w:rPr>
        <w:t>direta</w:t>
      </w:r>
      <w:commentRangeEnd w:id="21"/>
      <w:r w:rsidRPr="008F37F5">
        <w:rPr>
          <w:rStyle w:val="CommentReference"/>
        </w:rPr>
        <w:commentReference w:id="21"/>
      </w:r>
      <w:r w:rsidRPr="008F37F5">
        <w:rPr>
          <w:rFonts w:ascii="Arial" w:eastAsia="WenQuanYi Micro Hei" w:hAnsi="Arial" w:cs="Arial"/>
          <w:i/>
          <w:iCs/>
          <w:color w:val="000000"/>
          <w:sz w:val="18"/>
          <w:szCs w:val="18"/>
          <w:lang w:eastAsia="zh-CN" w:bidi="hi-IN"/>
        </w:rPr>
        <w:t xml:space="preserve">, Suevos apud Lucum depraedantur: quae Dictinio [Ms. Suevos apud Lucum depraedatur habitantes, quae Dictinio], Spinione et Ascanio delatoribus, spargentibusque ad terrorem propriae venena perfidiae, indicata recurrit ad suos: ac mox iisdem delatoribus quibus supra, Frumarius cum manu Suevorum quam habebat impulsus, capto Idatio episcopo septimo kalend. Augusti in Aquaeflaviensi ecclesia, </w:t>
      </w:r>
      <w:r w:rsidRPr="008F37F5">
        <w:rPr>
          <w:rFonts w:ascii="Arial" w:eastAsia="WenQuanYi Micro Hei" w:hAnsi="Arial" w:cs="Arial"/>
          <w:b/>
          <w:bCs/>
          <w:i/>
          <w:iCs/>
          <w:color w:val="000000"/>
          <w:sz w:val="18"/>
          <w:szCs w:val="18"/>
          <w:lang w:eastAsia="zh-CN" w:bidi="hi-IN"/>
        </w:rPr>
        <w:t>eumdem conventum</w:t>
      </w:r>
      <w:r w:rsidRPr="008F37F5">
        <w:rPr>
          <w:rFonts w:ascii="Arial" w:eastAsia="WenQuanYi Micro Hei" w:hAnsi="Arial" w:cs="Arial"/>
          <w:i/>
          <w:iCs/>
          <w:color w:val="000000"/>
          <w:sz w:val="18"/>
          <w:szCs w:val="18"/>
          <w:lang w:eastAsia="zh-CN" w:bidi="hi-IN"/>
        </w:rPr>
        <w:t xml:space="preserve"> grandi evertit excidio. Rechimundus </w:t>
      </w:r>
      <w:r w:rsidRPr="008F37F5">
        <w:rPr>
          <w:rFonts w:ascii="Arial" w:eastAsia="WenQuanYi Micro Hei" w:hAnsi="Arial" w:cs="Arial"/>
          <w:b/>
          <w:bCs/>
          <w:i/>
          <w:iCs/>
          <w:color w:val="000000"/>
          <w:sz w:val="18"/>
          <w:szCs w:val="18"/>
          <w:lang w:eastAsia="zh-CN" w:bidi="hi-IN"/>
        </w:rPr>
        <w:t>vicina sibi parite</w:t>
      </w:r>
      <w:r w:rsidRPr="008F37F5">
        <w:rPr>
          <w:rFonts w:ascii="Arial" w:eastAsia="WenQuanYi Micro Hei" w:hAnsi="Arial" w:cs="Arial"/>
          <w:b/>
          <w:bCs/>
          <w:i/>
          <w:iCs/>
          <w:color w:val="000000"/>
          <w:sz w:val="18"/>
          <w:szCs w:val="18"/>
          <w:shd w:val="clear" w:color="auto" w:fill="FFFFFF"/>
          <w:lang w:eastAsia="zh-CN" w:bidi="hi-IN"/>
        </w:rPr>
        <w:t>r</w:t>
      </w:r>
      <w:r w:rsidRPr="008F37F5">
        <w:rPr>
          <w:rFonts w:ascii="Arial" w:eastAsia="WenQuanYi Micro Hei" w:hAnsi="Arial" w:cs="Arial"/>
          <w:i/>
          <w:iCs/>
          <w:color w:val="000000"/>
          <w:sz w:val="18"/>
          <w:szCs w:val="18"/>
          <w:shd w:val="clear" w:color="auto" w:fill="FFFFFF"/>
          <w:lang w:eastAsia="zh-CN" w:bidi="hi-IN"/>
        </w:rPr>
        <w:t xml:space="preserve"> </w:t>
      </w:r>
      <w:r w:rsidRPr="008F37F5">
        <w:rPr>
          <w:rFonts w:ascii="Arial" w:eastAsia="WenQuanYi Micro Hei" w:hAnsi="Arial" w:cs="Arial"/>
          <w:b/>
          <w:bCs/>
          <w:i/>
          <w:iCs/>
          <w:color w:val="000000"/>
          <w:sz w:val="18"/>
          <w:szCs w:val="18"/>
          <w:u w:val="single"/>
          <w:shd w:val="clear" w:color="auto" w:fill="FFFFFF"/>
          <w:lang w:eastAsia="zh-CN" w:bidi="hi-IN"/>
        </w:rPr>
        <w:t>Auregensium loca</w:t>
      </w:r>
      <w:r w:rsidRPr="008F37F5">
        <w:rPr>
          <w:rFonts w:ascii="Arial" w:eastAsia="WenQuanYi Micro Hei" w:hAnsi="Arial" w:cs="Arial"/>
          <w:b/>
          <w:bCs/>
          <w:i/>
          <w:iCs/>
          <w:color w:val="000000"/>
          <w:sz w:val="18"/>
          <w:szCs w:val="18"/>
          <w:shd w:val="clear" w:color="auto" w:fill="FFFFFF"/>
          <w:lang w:eastAsia="zh-CN" w:bidi="hi-IN"/>
        </w:rPr>
        <w:t>,</w:t>
      </w:r>
      <w:r w:rsidRPr="008F37F5">
        <w:rPr>
          <w:rFonts w:ascii="Arial" w:eastAsia="WenQuanYi Micro Hei" w:hAnsi="Arial" w:cs="Arial"/>
          <w:i/>
          <w:iCs/>
          <w:color w:val="000000"/>
          <w:sz w:val="18"/>
          <w:szCs w:val="18"/>
          <w:shd w:val="clear" w:color="auto" w:fill="FFFFFF"/>
          <w:lang w:eastAsia="zh-CN" w:bidi="hi-IN"/>
        </w:rPr>
        <w:t xml:space="preserve"> </w:t>
      </w:r>
      <w:r w:rsidRPr="008F37F5">
        <w:rPr>
          <w:rFonts w:ascii="Arial" w:eastAsia="WenQuanYi Micro Hei" w:hAnsi="Arial" w:cs="Arial"/>
          <w:i/>
          <w:iCs/>
          <w:color w:val="000000"/>
          <w:sz w:val="18"/>
          <w:szCs w:val="18"/>
          <w:lang w:eastAsia="zh-CN" w:bidi="hi-IN"/>
        </w:rPr>
        <w:t>et Lucensis conventus maritima populatur. Inter Frumarium et Rechimundum oritur de regni potestate dissensio” (Olymp. CCCX. IV)</w:t>
      </w:r>
    </w:p>
    <w:p w14:paraId="45202066"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e  Iohannes Biclarensis ou João de Biclara no seu “Chronicon” diz-nos o seguinte:</w:t>
      </w:r>
    </w:p>
    <w:p w14:paraId="7C87BC39"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 xml:space="preserve">Praedam vero de manubiis Romanorum . . . . . Persarum multitudo ob nimiam vilitatem nummo publico venundata sunt. Leovigildus rex </w:t>
      </w:r>
      <w:r w:rsidRPr="008F37F5">
        <w:rPr>
          <w:rFonts w:ascii="Arial" w:eastAsia="WenQuanYi Micro Hei" w:hAnsi="Arial" w:cs="Arial"/>
          <w:b/>
          <w:bCs/>
          <w:i/>
          <w:iCs/>
          <w:color w:val="000000"/>
          <w:sz w:val="18"/>
          <w:szCs w:val="18"/>
          <w:u w:val="single"/>
          <w:shd w:val="clear" w:color="auto" w:fill="FFFFFF"/>
          <w:lang w:eastAsia="zh-CN" w:bidi="hi-IN"/>
        </w:rPr>
        <w:t>Aregenses montibus</w:t>
      </w:r>
      <w:r w:rsidRPr="008F37F5">
        <w:rPr>
          <w:rFonts w:ascii="Arial" w:eastAsia="WenQuanYi Micro Hei" w:hAnsi="Arial" w:cs="Arial"/>
          <w:i/>
          <w:iCs/>
          <w:color w:val="000000"/>
          <w:sz w:val="18"/>
          <w:szCs w:val="18"/>
          <w:lang w:eastAsia="zh-CN" w:bidi="hi-IN"/>
        </w:rPr>
        <w:t xml:space="preserve"> ingreditur. Aspidium loci seniorem cum uxore et filiis captivos ducit, opesque ejus ac loca in suam redigit potestatem (</w:t>
      </w:r>
      <w:r w:rsidRPr="008F37F5">
        <w:rPr>
          <w:rFonts w:ascii="Arial" w:eastAsia="WenQuanYi Micro Hei" w:hAnsi="Arial" w:cs="Arial"/>
          <w:color w:val="000000"/>
          <w:sz w:val="18"/>
          <w:szCs w:val="18"/>
          <w:lang w:eastAsia="zh-CN" w:bidi="hi-IN"/>
        </w:rPr>
        <w:t>2.8,1-2)</w:t>
      </w:r>
    </w:p>
    <w:p w14:paraId="7E4CC85F"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Ambos nos falam dum lugar que Hydácio identifica como a região dos Auregenses e o Biclarense com uns montes Aregenses.</w:t>
      </w:r>
    </w:p>
    <w:p w14:paraId="62AFD37B"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 xml:space="preserve">Ficamos com que a ação é no </w:t>
      </w:r>
      <w:r w:rsidRPr="008F37F5">
        <w:rPr>
          <w:rFonts w:ascii="Arial" w:eastAsia="WenQuanYi Micro Hei" w:hAnsi="Arial" w:cs="Arial"/>
          <w:b/>
          <w:bCs/>
          <w:color w:val="000000"/>
          <w:sz w:val="18"/>
          <w:szCs w:val="18"/>
          <w:lang w:eastAsia="zh-CN" w:bidi="hi-IN"/>
        </w:rPr>
        <w:t xml:space="preserve">mesmo Convento </w:t>
      </w:r>
      <w:r w:rsidRPr="008F37F5">
        <w:rPr>
          <w:rFonts w:ascii="Arial" w:eastAsia="WenQuanYi Micro Hei" w:hAnsi="Arial" w:cs="Arial"/>
          <w:color w:val="000000"/>
          <w:sz w:val="18"/>
          <w:szCs w:val="18"/>
          <w:lang w:eastAsia="zh-CN" w:bidi="hi-IN"/>
        </w:rPr>
        <w:t xml:space="preserve">no que estava o lugar onde foi capturado Hydácio e posteriormente diz-nos que Requimundo devasta os </w:t>
      </w:r>
      <w:r w:rsidRPr="008F37F5">
        <w:rPr>
          <w:rFonts w:ascii="Arial" w:eastAsia="WenQuanYi Micro Hei" w:hAnsi="Arial" w:cs="Arial"/>
          <w:b/>
          <w:bCs/>
          <w:color w:val="000000"/>
          <w:sz w:val="18"/>
          <w:szCs w:val="18"/>
          <w:lang w:eastAsia="zh-CN" w:bidi="hi-IN"/>
        </w:rPr>
        <w:t xml:space="preserve">lugares vizinhos Auregenses. </w:t>
      </w:r>
      <w:r w:rsidRPr="008F37F5">
        <w:rPr>
          <w:rFonts w:ascii="Arial" w:eastAsia="WenQuanYi Micro Hei" w:hAnsi="Arial" w:cs="Arial"/>
          <w:color w:val="000000"/>
          <w:sz w:val="18"/>
          <w:szCs w:val="18"/>
          <w:lang w:eastAsia="zh-CN" w:bidi="hi-IN"/>
        </w:rPr>
        <w:t xml:space="preserve">Vizinhos de Chaves. Portanto os lugares vizinhos </w:t>
      </w:r>
      <w:r w:rsidRPr="008F37F5">
        <w:rPr>
          <w:rFonts w:ascii="Arial" w:eastAsia="WenQuanYi Micro Hei" w:hAnsi="Arial" w:cs="Arial"/>
          <w:sz w:val="18"/>
          <w:szCs w:val="18"/>
          <w:lang w:eastAsia="zh-CN" w:bidi="hi-IN"/>
        </w:rPr>
        <w:t xml:space="preserve">fazem parte </w:t>
      </w:r>
      <w:r w:rsidRPr="008F37F5">
        <w:rPr>
          <w:rFonts w:ascii="Arial" w:eastAsia="WenQuanYi Micro Hei" w:hAnsi="Arial" w:cs="Arial"/>
          <w:color w:val="000000"/>
          <w:sz w:val="18"/>
          <w:szCs w:val="18"/>
          <w:lang w:eastAsia="zh-CN" w:bidi="hi-IN"/>
        </w:rPr>
        <w:t>do Conventus Bracarense e próximos de Chaves/Aquaeflaviae.</w:t>
      </w:r>
    </w:p>
    <w:p w14:paraId="0E50EFFA"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 xml:space="preserve">A primeira referência clara e evidente que temos da cidade de Ourense está no “Parochiale Suevum” ou “Divisio Theodomiri” que acostumamos datar a meados do século VI. Nele reparte-se o País em 13 dioceses e 143 paróquias uma das quais era a da cidade de Ourense “Ad </w:t>
      </w:r>
      <w:r w:rsidRPr="008F37F5">
        <w:rPr>
          <w:rFonts w:ascii="Arial" w:eastAsia="WenQuanYi Micro Hei" w:hAnsi="Arial" w:cs="Arial"/>
          <w:b/>
          <w:bCs/>
          <w:color w:val="000000"/>
          <w:sz w:val="18"/>
          <w:szCs w:val="18"/>
          <w:lang w:eastAsia="zh-CN" w:bidi="hi-IN"/>
        </w:rPr>
        <w:t>Auriensem</w:t>
      </w:r>
      <w:r w:rsidRPr="008F37F5">
        <w:rPr>
          <w:rFonts w:ascii="Arial" w:eastAsia="WenQuanYi Micro Hei" w:hAnsi="Arial" w:cs="Arial"/>
          <w:color w:val="000000"/>
          <w:sz w:val="18"/>
          <w:szCs w:val="18"/>
          <w:lang w:eastAsia="zh-CN" w:bidi="hi-IN"/>
        </w:rPr>
        <w:t xml:space="preserve"> Sedem”, e uma das paróquias, é a chamada “</w:t>
      </w:r>
      <w:r w:rsidRPr="008F37F5">
        <w:rPr>
          <w:rFonts w:ascii="Arial" w:eastAsia="WenQuanYi Micro Hei" w:hAnsi="Arial" w:cs="Arial"/>
          <w:b/>
          <w:bCs/>
          <w:color w:val="000000"/>
          <w:sz w:val="18"/>
          <w:szCs w:val="18"/>
          <w:lang w:eastAsia="zh-CN" w:bidi="hi-IN"/>
        </w:rPr>
        <w:t>Palla Aurea</w:t>
      </w:r>
      <w:r w:rsidRPr="008F37F5">
        <w:rPr>
          <w:rFonts w:ascii="Arial" w:eastAsia="WenQuanYi Micro Hei" w:hAnsi="Arial" w:cs="Arial"/>
          <w:color w:val="000000"/>
          <w:sz w:val="18"/>
          <w:szCs w:val="18"/>
          <w:lang w:eastAsia="zh-CN" w:bidi="hi-IN"/>
        </w:rPr>
        <w:t xml:space="preserve">” identificada por alguns </w:t>
      </w:r>
      <w:r w:rsidRPr="008F37F5">
        <w:rPr>
          <w:rFonts w:ascii="Arial" w:eastAsia="WenQuanYi Micro Hei" w:hAnsi="Arial" w:cs="Arial"/>
          <w:sz w:val="18"/>
          <w:szCs w:val="18"/>
          <w:lang w:eastAsia="zh-CN" w:bidi="hi-IN"/>
        </w:rPr>
        <w:t xml:space="preserve">como a </w:t>
      </w:r>
      <w:r w:rsidRPr="008F37F5">
        <w:rPr>
          <w:rFonts w:ascii="Arial" w:eastAsia="WenQuanYi Micro Hei" w:hAnsi="Arial" w:cs="Arial"/>
          <w:color w:val="000000"/>
          <w:sz w:val="18"/>
          <w:szCs w:val="18"/>
          <w:lang w:eastAsia="zh-CN" w:bidi="hi-IN"/>
        </w:rPr>
        <w:t xml:space="preserve">Límia mas por outros </w:t>
      </w:r>
      <w:r w:rsidRPr="008F37F5">
        <w:rPr>
          <w:rFonts w:ascii="Arial" w:eastAsia="WenQuanYi Micro Hei" w:hAnsi="Arial" w:cs="Arial"/>
          <w:sz w:val="18"/>
          <w:szCs w:val="18"/>
          <w:lang w:eastAsia="zh-CN" w:bidi="hi-IN"/>
        </w:rPr>
        <w:t>como</w:t>
      </w:r>
      <w:r w:rsidRPr="008F37F5">
        <w:rPr>
          <w:rFonts w:ascii="Arial" w:eastAsia="WenQuanYi Micro Hei" w:hAnsi="Arial" w:cs="Arial"/>
          <w:color w:val="000000"/>
          <w:sz w:val="18"/>
          <w:szCs w:val="18"/>
          <w:lang w:eastAsia="zh-CN" w:bidi="hi-IN"/>
        </w:rPr>
        <w:t xml:space="preserve"> Ourense.</w:t>
      </w:r>
    </w:p>
    <w:p w14:paraId="5212F893" w14:textId="77777777" w:rsidR="00353F0A" w:rsidRPr="008F37F5" w:rsidRDefault="004679C2" w:rsidP="004D0A45">
      <w:pPr>
        <w:widowControl w:val="0"/>
        <w:tabs>
          <w:tab w:val="left" w:pos="708"/>
        </w:tabs>
        <w:suppressAutoHyphens/>
        <w:jc w:val="both"/>
        <w:textAlignment w:val="baseline"/>
        <w:rPr>
          <w:rFonts w:ascii="Arial" w:hAnsi="Arial" w:cs="Arial"/>
          <w:lang w:eastAsia="en-US"/>
        </w:rPr>
      </w:pPr>
      <w:r w:rsidRPr="008F37F5">
        <w:rPr>
          <w:rFonts w:ascii="Arial" w:eastAsia="WenQuanYi Micro Hei" w:hAnsi="Arial" w:cs="Arial"/>
          <w:color w:val="000000"/>
          <w:sz w:val="18"/>
          <w:szCs w:val="18"/>
          <w:lang w:eastAsia="zh-CN" w:bidi="hi-IN"/>
        </w:rPr>
        <w:t>Nós acreditamos em que não pode ser a Límia. A razão fundamental é a divisão das Sés galaicas no século VI nas que a Sé bracarense ocupa a paróquia dos Aequaesi. Estes parecem estar localizados na região da Equesia, topónimo este que gera Queija donde provém Chandreja de Queija, Serra de Queija, etc...</w:t>
      </w:r>
      <w:r w:rsidRPr="008F37F5">
        <w:rPr>
          <w:rFonts w:ascii="Arial" w:hAnsi="Arial" w:cs="Arial"/>
          <w:color w:val="00000A"/>
          <w:vertAlign w:val="superscript"/>
          <w:lang w:eastAsia="en-US"/>
        </w:rPr>
        <w:footnoteReference w:id="90"/>
      </w:r>
      <w:r w:rsidRPr="008F37F5">
        <w:rPr>
          <w:rFonts w:ascii="Arial" w:eastAsia="WenQuanYi Micro Hei" w:hAnsi="Arial" w:cs="Arial"/>
          <w:color w:val="000000"/>
          <w:sz w:val="18"/>
          <w:szCs w:val="18"/>
          <w:lang w:eastAsia="zh-CN" w:bidi="hi-IN"/>
        </w:rPr>
        <w:t xml:space="preserve"> pelo Vale de Laça e o Alto Tâmega. Esta comarca está situada na parte centro-norte da atual província de Ourense. Se isto pertencia à Sé bracarense deduzimos </w:t>
      </w:r>
      <w:r w:rsidRPr="008F37F5">
        <w:rPr>
          <w:rFonts w:ascii="Arial" w:eastAsia="WenQuanYi Micro Hei" w:hAnsi="Arial" w:cs="Arial"/>
          <w:sz w:val="18"/>
          <w:szCs w:val="18"/>
          <w:lang w:eastAsia="zh-CN" w:bidi="hi-IN"/>
        </w:rPr>
        <w:t>facilmente que a Límia, mais ao Sul ficaria vinculada ao bispado de Braga e não ao de Ourense</w:t>
      </w:r>
      <w:r w:rsidRPr="008F37F5">
        <w:rPr>
          <w:rFonts w:ascii="Arial" w:hAnsi="Arial" w:cs="Arial"/>
          <w:vertAlign w:val="superscript"/>
          <w:lang w:eastAsia="en-US"/>
        </w:rPr>
        <w:footnoteReference w:id="91"/>
      </w:r>
      <w:r w:rsidRPr="008F37F5">
        <w:rPr>
          <w:rFonts w:ascii="Arial" w:eastAsia="WenQuanYi Micro Hei" w:hAnsi="Arial" w:cs="Arial"/>
          <w:sz w:val="18"/>
          <w:szCs w:val="18"/>
          <w:lang w:eastAsia="zh-CN" w:bidi="hi-IN"/>
        </w:rPr>
        <w:t>.</w:t>
      </w:r>
    </w:p>
    <w:p w14:paraId="3CD7066E"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Do nosso ponto de vista e seguindo a André Pena (Pena Graña, A: 1999), o nome de Palla extraído de inscrições galaico-lusitanas significaria “pedra com uma oquedade” que num contexto sacrificial da inscrição significaria, “defesa”, “proteção”, “guardião”, portanto, “Pedra protetora”, “pedra sacrificial”.</w:t>
      </w:r>
    </w:p>
    <w:p w14:paraId="201E7A70" w14:textId="77777777" w:rsidR="00353F0A" w:rsidRPr="008F37F5" w:rsidRDefault="004679C2" w:rsidP="004D0A45">
      <w:pPr>
        <w:tabs>
          <w:tab w:val="left" w:pos="708"/>
        </w:tabs>
        <w:suppressAutoHyphens/>
        <w:ind w:left="417" w:hanging="360"/>
        <w:jc w:val="both"/>
        <w:textAlignment w:val="baseline"/>
        <w:rPr>
          <w:rFonts w:ascii="Arial" w:hAnsi="Arial" w:cs="Arial"/>
          <w:color w:val="00000A"/>
          <w:lang w:eastAsia="en-US"/>
        </w:rPr>
      </w:pPr>
      <w:r w:rsidRPr="008F37F5">
        <w:rPr>
          <w:rFonts w:ascii="Arial" w:eastAsia="WenQuanYi Micro Hei" w:hAnsi="Arial" w:cs="Arial"/>
          <w:b/>
          <w:bCs/>
          <w:color w:val="DC2300"/>
          <w:sz w:val="18"/>
          <w:szCs w:val="18"/>
          <w:lang w:eastAsia="zh-CN" w:bidi="hi-IN"/>
        </w:rPr>
        <w:tab/>
        <w:t>2. -Do Parochiale Suevum em adiante</w:t>
      </w:r>
    </w:p>
    <w:p w14:paraId="4C4BD14F"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É a partir do “Parochiale Suevum” onde a identificação das diferentes formas de denominar a cidade de Ourense podem ser bem identificadas: Auriense (Concilio de Lugo 569), Auriensem (Parochiale Suevum 569), Auriensis (578), etc., todas elas relacionadas com os diferentes Concílios de Braga ou de Toledo aonde acudiam os seus bispos.</w:t>
      </w:r>
    </w:p>
    <w:p w14:paraId="13A9AD80"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 xml:space="preserve">Posteriormente há outra referência que nem sempre foi considerada como referência clara à cidade. É no livro de Isidoro de Sevilha ou Isidorus Hispalensis datado no primeiro terço do século VII, denominado </w:t>
      </w:r>
      <w:r w:rsidRPr="008F37F5">
        <w:rPr>
          <w:rFonts w:ascii="Arial" w:eastAsia="WenQuanYi Micro Hei" w:hAnsi="Arial" w:cs="Arial"/>
          <w:i/>
          <w:iCs/>
          <w:color w:val="000000"/>
          <w:sz w:val="18"/>
          <w:szCs w:val="18"/>
          <w:lang w:eastAsia="zh-CN" w:bidi="hi-IN"/>
        </w:rPr>
        <w:t>“Historia de regibus Gothorum, Vandalorum et Suevorum”</w:t>
      </w:r>
      <w:r w:rsidRPr="008F37F5">
        <w:rPr>
          <w:rFonts w:ascii="Arial" w:eastAsia="WenQuanYi Micro Hei" w:hAnsi="Arial" w:cs="Arial"/>
          <w:color w:val="000000"/>
          <w:sz w:val="18"/>
          <w:szCs w:val="18"/>
          <w:lang w:eastAsia="zh-CN" w:bidi="hi-IN"/>
        </w:rPr>
        <w:t xml:space="preserve"> de 624 e portanto posterior a Hydacio e ao Biclarense. É </w:t>
      </w:r>
      <w:r w:rsidRPr="008F37F5">
        <w:rPr>
          <w:rFonts w:ascii="Arial" w:eastAsia="WenQuanYi Micro Hei" w:hAnsi="Arial" w:cs="Arial"/>
          <w:b/>
          <w:bCs/>
          <w:color w:val="000000"/>
          <w:sz w:val="18"/>
          <w:szCs w:val="18"/>
          <w:lang w:eastAsia="zh-CN" w:bidi="hi-IN"/>
        </w:rPr>
        <w:t xml:space="preserve">“Aregia” </w:t>
      </w:r>
      <w:r w:rsidRPr="008F37F5">
        <w:rPr>
          <w:rFonts w:ascii="Arial" w:eastAsia="WenQuanYi Micro Hei" w:hAnsi="Arial" w:cs="Arial"/>
          <w:color w:val="000000"/>
          <w:sz w:val="18"/>
          <w:szCs w:val="18"/>
          <w:lang w:eastAsia="zh-CN" w:bidi="hi-IN"/>
        </w:rPr>
        <w:t>do qual podemos inferir um gentílico ”</w:t>
      </w:r>
      <w:r w:rsidRPr="008F37F5">
        <w:rPr>
          <w:rFonts w:ascii="Arial" w:eastAsia="WenQuanYi Micro Hei" w:hAnsi="Arial" w:cs="Arial"/>
          <w:b/>
          <w:bCs/>
          <w:color w:val="000000"/>
          <w:sz w:val="18"/>
          <w:szCs w:val="18"/>
          <w:lang w:eastAsia="zh-CN" w:bidi="hi-IN"/>
        </w:rPr>
        <w:t>Aregienses”</w:t>
      </w:r>
      <w:r w:rsidRPr="008F37F5">
        <w:rPr>
          <w:rFonts w:ascii="Arial" w:eastAsia="WenQuanYi Micro Hei" w:hAnsi="Arial" w:cs="Arial"/>
          <w:color w:val="000000"/>
          <w:sz w:val="18"/>
          <w:szCs w:val="18"/>
          <w:lang w:eastAsia="zh-CN" w:bidi="hi-IN"/>
        </w:rPr>
        <w:t>. O texto está no parágrafo 49 do livro citado e diz o seguinte:</w:t>
      </w:r>
    </w:p>
    <w:p w14:paraId="6F71CD41"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 xml:space="preserve">“Aera DCVI, ann. III imper. Justini Minoris, Leovigildus adeptus Hispaniae et Galliae principatum, ampliare regnum bello et augere opes statuit. Studio quippe ejus exercitus, concordante favore, victoriarum, multa praeclare sortitus est. Cantabros namque iste obtinuit, </w:t>
      </w:r>
      <w:r w:rsidRPr="008F37F5">
        <w:rPr>
          <w:rFonts w:ascii="Arial" w:eastAsia="WenQuanYi Micro Hei" w:hAnsi="Arial" w:cs="Arial"/>
          <w:b/>
          <w:bCs/>
          <w:i/>
          <w:iCs/>
          <w:color w:val="000000"/>
          <w:sz w:val="18"/>
          <w:szCs w:val="18"/>
          <w:lang w:eastAsia="zh-CN" w:bidi="hi-IN"/>
        </w:rPr>
        <w:t>Aregiam</w:t>
      </w:r>
      <w:r w:rsidRPr="008F37F5">
        <w:rPr>
          <w:rFonts w:ascii="Arial" w:eastAsia="WenQuanYi Micro Hei" w:hAnsi="Arial" w:cs="Arial"/>
          <w:i/>
          <w:iCs/>
          <w:color w:val="000000"/>
          <w:sz w:val="18"/>
          <w:szCs w:val="18"/>
          <w:lang w:eastAsia="zh-CN" w:bidi="hi-IN"/>
        </w:rPr>
        <w:t xml:space="preserve"> iste cepit, Sabaria ab eo omnis devicta est, cesserunt etiam armis illius plurimae rebelles Hispaniae urbes.”</w:t>
      </w:r>
    </w:p>
    <w:p w14:paraId="7BDC3AEF"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Do nosso ponto de vista a Aregia estaria ao ocidente da Sabaria e poderia corresponder-se com o território dos Aregenses ou Auregenses próximos a Chaves, já no Reino de Galiza. Aregia parece ter pouca similitude com a “Auria” que procuramos mas sim o gentílico derivado, “Aregienses” teria a ver com o Aregenses ou o Auregensium do Biclarense e de Hydacio. Para Curchin, Aregia poderia ser Auregia (Curchin, Leonard A: 2008) o qual ajudaria mais na identificação.</w:t>
      </w:r>
      <w:r w:rsidRPr="008F37F5">
        <w:rPr>
          <w:rFonts w:ascii="Arial" w:hAnsi="Arial" w:cs="Arial"/>
          <w:color w:val="00000A"/>
          <w:vertAlign w:val="superscript"/>
          <w:lang w:eastAsia="en-US"/>
        </w:rPr>
        <w:footnoteReference w:id="92"/>
      </w:r>
      <w:r w:rsidRPr="008F37F5">
        <w:rPr>
          <w:rFonts w:ascii="Arial" w:eastAsia="WenQuanYi Micro Hei" w:hAnsi="Arial" w:cs="Arial"/>
          <w:color w:val="FF0000"/>
          <w:sz w:val="18"/>
          <w:szCs w:val="18"/>
          <w:lang w:eastAsia="zh-CN" w:bidi="hi-IN"/>
        </w:rPr>
        <w:t xml:space="preserve"> </w:t>
      </w:r>
    </w:p>
    <w:p w14:paraId="4ACDDAA2"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 xml:space="preserve">Hydacio incluía um U no gentílico. Não reconhecia o gentílico como Aregienses ou Aregenses mas Auregensium com U. Lembremos que em vida de Isidoro de Sevilha os reis visigodos criaram uma ceca onde se cunharam moedas durante muito tempo, entre 612 e 653 aproximadamente, com o nome de </w:t>
      </w:r>
      <w:r w:rsidRPr="008F37F5">
        <w:rPr>
          <w:rFonts w:ascii="Arial" w:eastAsia="WenQuanYi Micro Hei" w:hAnsi="Arial" w:cs="Arial"/>
          <w:b/>
          <w:bCs/>
          <w:color w:val="000000"/>
          <w:sz w:val="18"/>
          <w:szCs w:val="18"/>
          <w:lang w:eastAsia="zh-CN" w:bidi="hi-IN"/>
        </w:rPr>
        <w:t xml:space="preserve">Ceca Aurense, </w:t>
      </w:r>
      <w:r w:rsidRPr="008F37F5">
        <w:rPr>
          <w:rFonts w:ascii="Arial" w:eastAsia="WenQuanYi Micro Hei" w:hAnsi="Arial" w:cs="Arial"/>
          <w:color w:val="000000"/>
          <w:sz w:val="18"/>
          <w:szCs w:val="18"/>
          <w:lang w:eastAsia="zh-CN" w:bidi="hi-IN"/>
        </w:rPr>
        <w:t>com U mas já sem G “A</w:t>
      </w:r>
      <w:r w:rsidRPr="008F37F5">
        <w:rPr>
          <w:rFonts w:ascii="Arial" w:eastAsia="WenQuanYi Micro Hei" w:hAnsi="Arial" w:cs="Arial"/>
          <w:b/>
          <w:bCs/>
          <w:color w:val="000000"/>
          <w:sz w:val="18"/>
          <w:szCs w:val="18"/>
          <w:lang w:eastAsia="zh-CN" w:bidi="hi-IN"/>
        </w:rPr>
        <w:t>u</w:t>
      </w:r>
      <w:r w:rsidRPr="008F37F5">
        <w:rPr>
          <w:rFonts w:ascii="Arial" w:eastAsia="WenQuanYi Micro Hei" w:hAnsi="Arial" w:cs="Arial"/>
          <w:color w:val="000000"/>
          <w:sz w:val="18"/>
          <w:szCs w:val="18"/>
          <w:lang w:eastAsia="zh-CN" w:bidi="hi-IN"/>
        </w:rPr>
        <w:t>re(</w:t>
      </w:r>
      <w:r w:rsidRPr="008F37F5">
        <w:rPr>
          <w:rFonts w:ascii="Arial" w:eastAsia="WenQuanYi Micro Hei" w:hAnsi="Arial" w:cs="Arial"/>
          <w:b/>
          <w:bCs/>
          <w:color w:val="000000"/>
          <w:sz w:val="18"/>
          <w:szCs w:val="18"/>
          <w:lang w:eastAsia="zh-CN" w:bidi="hi-IN"/>
        </w:rPr>
        <w:t>g</w:t>
      </w:r>
      <w:r w:rsidRPr="008F37F5">
        <w:rPr>
          <w:rFonts w:ascii="Arial" w:eastAsia="WenQuanYi Micro Hei" w:hAnsi="Arial" w:cs="Arial"/>
          <w:color w:val="000000"/>
          <w:sz w:val="18"/>
          <w:szCs w:val="18"/>
          <w:lang w:eastAsia="zh-CN" w:bidi="hi-IN"/>
        </w:rPr>
        <w:t>)ense”, que reconhecemos, sem dúvida como a cidade de Ourense.</w:t>
      </w:r>
    </w:p>
    <w:p w14:paraId="564963C6" w14:textId="77777777" w:rsidR="00353F0A" w:rsidRPr="008F37F5" w:rsidRDefault="004679C2" w:rsidP="004D0A45">
      <w:pPr>
        <w:widowControl w:val="0"/>
        <w:tabs>
          <w:tab w:val="left" w:pos="708"/>
        </w:tabs>
        <w:suppressAutoHyphens/>
        <w:jc w:val="both"/>
        <w:textAlignment w:val="baseline"/>
        <w:rPr>
          <w:rFonts w:ascii="Arial" w:eastAsia="WenQuanYi Micro Hei" w:hAnsi="Arial" w:cs="Arial"/>
          <w:color w:val="000000"/>
          <w:sz w:val="18"/>
          <w:szCs w:val="18"/>
          <w:lang w:eastAsia="zh-CN" w:bidi="hi-IN"/>
        </w:rPr>
      </w:pPr>
      <w:r w:rsidRPr="008F37F5">
        <w:rPr>
          <w:rFonts w:ascii="Arial" w:eastAsia="WenQuanYi Micro Hei" w:hAnsi="Arial" w:cs="Arial"/>
          <w:color w:val="000000"/>
          <w:sz w:val="18"/>
          <w:szCs w:val="18"/>
          <w:lang w:eastAsia="zh-CN" w:bidi="hi-IN"/>
        </w:rPr>
        <w:t xml:space="preserve">Posteriormente temos referências várias referidas a Ourense. Assim temos: Didacus Oriensis episcopus (950), Portum Ourens ou Portum Aurens (1159), Porto Auriense (1164), Ourensse (1215), Juyzes d'Ourense (1253), Bom vinho d'Ourens (1259) numa cantiga de Afonso o Sábio (Rivas Quintas: 2012) mas como nos comenta Ferro Couselo (Ferro Couselo: 1996) a forma “Auriense” é um adjetivo ao qual lhe corresponderia um substantivo que ele calcula que seria “Auria”. </w:t>
      </w:r>
    </w:p>
    <w:p w14:paraId="5885847C"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Esta palavra também a achamos nos documentos em diferentes formas: Auria (589 Primeiro Concilio de Toledo), Auria (746 Yusuf el-Ferhi), Uriya (Al-Baqri no século XI) (Carbaleira Debasa: 2007), São Martinho de Aureis (1150), Auria (1175), Aurie (1175), Auriam (1200), Auria (1219, 1229, 1232...). O que sim parece é que há consenso entre todos os estudiosos em afirmar que Ourense provém de “Auriense” e este adjetivo à sua vez provém de “Auria”.</w:t>
      </w:r>
    </w:p>
    <w:p w14:paraId="153875EC" w14:textId="77777777" w:rsidR="00353F0A" w:rsidRPr="008F37F5" w:rsidRDefault="004679C2" w:rsidP="004D0A45">
      <w:pPr>
        <w:widowControl w:val="0"/>
        <w:tabs>
          <w:tab w:val="left" w:pos="708"/>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right" w:pos="10205"/>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 w:val="left" w:leader="underscore" w:pos="14511"/>
          <w:tab w:val="left" w:leader="underscore" w:pos="14851"/>
          <w:tab w:val="left" w:leader="underscore" w:pos="15191"/>
        </w:tabs>
        <w:suppressAutoHyphens/>
        <w:jc w:val="both"/>
        <w:textAlignment w:val="baseline"/>
        <w:rPr>
          <w:rFonts w:ascii="Arial" w:hAnsi="Arial" w:cs="Arial"/>
          <w:color w:val="00000A"/>
          <w:lang w:eastAsia="en-US"/>
        </w:rPr>
      </w:pPr>
      <w:r w:rsidRPr="008F37F5">
        <w:rPr>
          <w:rFonts w:ascii="Arial" w:eastAsia="WenQuanYi Micro Hei" w:hAnsi="Arial" w:cs="Arial"/>
          <w:b/>
          <w:bCs/>
          <w:color w:val="DC2300"/>
          <w:sz w:val="20"/>
          <w:szCs w:val="20"/>
          <w:lang w:eastAsia="zh-CN" w:bidi="hi-IN"/>
        </w:rPr>
        <w:tab/>
        <w:t>3- Do “Parochiale Suevum” para atrás.</w:t>
      </w:r>
    </w:p>
    <w:p w14:paraId="32108F4A"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Do texto da Divisio Theodomiri para adiante parece claro. Tentaremos agora ir por textos anteriores a este introduzindo-nos em época imperial romana. Vejamos agora as inscrições da Ponte de Chaves:</w:t>
      </w:r>
    </w:p>
    <w:p w14:paraId="4055D855"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A Ponte de Chaves ou Ponte de Trajano é uma ponte construída entre os séculos I e II. Na construção fizeram-se dous epígrafes comemorativos na honra de Vespasiano e Tito para além de outras autoridades provinciais e a Legio VII Gemina, incluindo-se os dez povos galaicos bracarenses, todos próximos a Aquae Flaviae, que participaram na obra.</w:t>
      </w:r>
    </w:p>
    <w:p w14:paraId="3859158A"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As epígrafes comemorativas são réplicas dos originais. A primeira, perdida a original, e denominada “Padrão de Trajano” (CIL II 2478) está datada por volta de 104 d.C. e nele indica quem suportou a construção da ponte mas a segunda, réplica da achada em 1980 durante a dragagem do rio, leva o nome de “Padrão dos Povos” (CIL II 2477) guarda-se no Museu da Região Flaviense.</w:t>
      </w:r>
    </w:p>
    <w:p w14:paraId="4C9C0EBF"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A primeira diz:</w:t>
      </w:r>
    </w:p>
    <w:p w14:paraId="19EE9765"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Imp(eratore) caes(are) Nerva / Traiano avg(usto) ger(manico) / dacico pont(ifice) Max(imo) / trib(unicia) pot(estate) co(n)s(ule) V p(atre) p(atriae) / Aqviflavienses pontem lapidevm / de svo f(aciendum) c(uraverunt).</w:t>
      </w:r>
    </w:p>
    <w:p w14:paraId="7132C7A5"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A segunda:</w:t>
      </w:r>
    </w:p>
    <w:p w14:paraId="4421E97F"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 xml:space="preserve">Imp(eratori) Caes(ari) Ve[sp(asiano) Avg(vsto) Pont(ifici)] / max(imo) trib(unicia) pot(estate) [XX p(atri) p(atriae) co(n)s(uli) IX] / imp(eratori) Vesp(asiano) caes(aris) av[g(usti) f(ílio) pont(ifici) trib(unicia) pot(estate)] / VIII imp(eratori) XIIII co[(n)s(uli) VI] / (damnatio memoriae) / C(aio) Calpetano Ra[ntio Qvirinali] / Val(erio) Festo leg(ato) a[vg(usti) pr(o) pr(aetori)] / D(ecio) Cornelio M[eciano leg(ato) avg(usti)] / L(ucio) Arruntio Max[imo proc(uratori) avg(usti)] / leg(ioni) VII gem(inae) / civitates [X] / Aqviflavienses </w:t>
      </w:r>
      <w:r w:rsidRPr="008F37F5">
        <w:rPr>
          <w:rFonts w:ascii="Arial" w:eastAsia="WenQuanYi Micro Hei" w:hAnsi="Arial" w:cs="Arial"/>
          <w:b/>
          <w:bCs/>
          <w:i/>
          <w:iCs/>
          <w:color w:val="000000"/>
          <w:sz w:val="18"/>
          <w:szCs w:val="18"/>
          <w:lang w:eastAsia="zh-CN" w:bidi="hi-IN"/>
        </w:rPr>
        <w:t>[Aobrigens(es)]</w:t>
      </w:r>
      <w:r w:rsidRPr="008F37F5">
        <w:rPr>
          <w:rFonts w:ascii="Arial" w:eastAsia="WenQuanYi Micro Hei" w:hAnsi="Arial" w:cs="Arial"/>
          <w:i/>
          <w:iCs/>
          <w:color w:val="000000"/>
          <w:sz w:val="18"/>
          <w:szCs w:val="18"/>
          <w:lang w:eastAsia="zh-CN" w:bidi="hi-IN"/>
        </w:rPr>
        <w:t xml:space="preserve"> Bibali Coel[erni Eqvaesi] / Interamic[i Limici Aebisoc(i)] / Qvarqverni Ta[magani].</w:t>
      </w:r>
    </w:p>
    <w:p w14:paraId="64077DFC"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Posteriormente em 1980 foi achada no leito do rio uma terceira coluna que é a original denominada de “Padrão dos povos” e que exalta os dez povos bracarenses:</w:t>
      </w:r>
    </w:p>
    <w:p w14:paraId="0E790604"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IMP CAES VE (…)/MAX TRIB POT IMP VESP CAES AV(...)/VIII IMP XIIII/ CO(...)/ G(...)/ CALPETANO RA)...)/ VALFESTO LEG A (…)/ D CORNELIO MA(...)/ LARRVNTIO MAX(...)/ LEG º VII GEM(...)/ CIVITATES/AQVIFLAVIENS(...)/ BIBALI COEL(...)/ INTERAMIC (…)/ QVARQVE(...)NI TA(...)</w:t>
      </w:r>
    </w:p>
    <w:p w14:paraId="53E87648"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 xml:space="preserve">Imp(eratori) Caes(ari) Ve[sp(asiano) Aug(usto) Pont(ifici)] Max(imo) Trib(unicia) Pot(estate) [X Imp(eratori) XX P(atri) P(atriae) Co(n)s(uli) IX] Imp(eratori) Vesp(asiano) Caes(ari) Au[g(usti) F(ilio) Pont(ifici) Trib(unicia) Pot(estate)] VIII Imp(eratori) XIIII Co(n)s[s(uli) VII G(aio) Calpetano Ra[ntio Quirinali] Val(erio) Festo Leg(ato) A[ug(usti) Pr(o) Pr(aetore)] D(ecimo) Cornelio Ma[eciano Leg(ato) Aug(usti)] L(ucio) Arruntio Max[imo Proc(uratori) Aug(usti)] Leg(ioni) º VII Gem(inae) [Fel(ici)] Civitates [X] Aquiflavien[ses </w:t>
      </w:r>
      <w:r w:rsidRPr="008F37F5">
        <w:rPr>
          <w:rFonts w:ascii="Arial" w:eastAsia="WenQuanYi Micro Hei" w:hAnsi="Arial" w:cs="Arial"/>
          <w:b/>
          <w:bCs/>
          <w:color w:val="000000"/>
          <w:sz w:val="18"/>
          <w:szCs w:val="18"/>
          <w:lang w:eastAsia="zh-CN" w:bidi="hi-IN"/>
        </w:rPr>
        <w:t>Aobrigenses</w:t>
      </w:r>
      <w:r w:rsidRPr="008F37F5">
        <w:rPr>
          <w:rFonts w:ascii="Arial" w:eastAsia="WenQuanYi Micro Hei" w:hAnsi="Arial" w:cs="Arial"/>
          <w:color w:val="000000"/>
          <w:sz w:val="18"/>
          <w:szCs w:val="18"/>
          <w:lang w:eastAsia="zh-CN" w:bidi="hi-IN"/>
        </w:rPr>
        <w:t>] Bibali Coel[erni Equaesi] Interamic[i Limici Aebisoci] Quarque[r]ni Ta[magani]</w:t>
      </w:r>
    </w:p>
    <w:p w14:paraId="180E9627"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 xml:space="preserve">Um dos dez povos é o dos </w:t>
      </w:r>
      <w:r w:rsidRPr="008F37F5">
        <w:rPr>
          <w:rFonts w:ascii="Arial" w:eastAsia="WenQuanYi Micro Hei" w:hAnsi="Arial" w:cs="Arial"/>
          <w:b/>
          <w:bCs/>
          <w:color w:val="000000"/>
          <w:sz w:val="18"/>
          <w:szCs w:val="18"/>
          <w:lang w:eastAsia="zh-CN" w:bidi="hi-IN"/>
        </w:rPr>
        <w:t>Aobrigenses</w:t>
      </w:r>
      <w:r w:rsidRPr="008F37F5">
        <w:rPr>
          <w:rFonts w:ascii="Arial" w:eastAsia="WenQuanYi Micro Hei" w:hAnsi="Arial" w:cs="Arial"/>
          <w:color w:val="000000"/>
          <w:sz w:val="18"/>
          <w:szCs w:val="18"/>
          <w:lang w:eastAsia="zh-CN" w:bidi="hi-IN"/>
        </w:rPr>
        <w:t xml:space="preserve"> de entre o conjunto de povos que colaboraram na edificação da Ponte de Trajano. Esses dez povos são os que ficam na região da qual a cidade de Aquae Flaviae parece a mais importante do oriente do Convento Jurídico Bracarense.</w:t>
      </w:r>
    </w:p>
    <w:p w14:paraId="02A32286"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 xml:space="preserve">O </w:t>
      </w:r>
      <w:r w:rsidRPr="008F37F5">
        <w:rPr>
          <w:rFonts w:ascii="Arial" w:eastAsia="WenQuanYi Micro Hei" w:hAnsi="Arial" w:cs="Arial"/>
          <w:b/>
          <w:bCs/>
          <w:color w:val="000000"/>
          <w:sz w:val="18"/>
          <w:szCs w:val="18"/>
          <w:lang w:eastAsia="zh-CN" w:bidi="hi-IN"/>
        </w:rPr>
        <w:t>Aobrigenses</w:t>
      </w:r>
      <w:r w:rsidRPr="008F37F5">
        <w:rPr>
          <w:rFonts w:ascii="Arial" w:eastAsia="WenQuanYi Micro Hei" w:hAnsi="Arial" w:cs="Arial"/>
          <w:color w:val="000000"/>
          <w:sz w:val="18"/>
          <w:szCs w:val="18"/>
          <w:lang w:eastAsia="zh-CN" w:bidi="hi-IN"/>
        </w:rPr>
        <w:t xml:space="preserve"> que aparece nas colunas pode facilmente corresponder-se no século I ou II com os Aregenses ou Aurigenses de época final do Império e de época germânica. Esse U de “A</w:t>
      </w:r>
      <w:r w:rsidRPr="008F37F5">
        <w:rPr>
          <w:rFonts w:ascii="Arial" w:eastAsia="WenQuanYi Micro Hei" w:hAnsi="Arial" w:cs="Arial"/>
          <w:b/>
          <w:bCs/>
          <w:color w:val="000000"/>
          <w:sz w:val="18"/>
          <w:szCs w:val="18"/>
          <w:lang w:eastAsia="zh-CN" w:bidi="hi-IN"/>
        </w:rPr>
        <w:t>u</w:t>
      </w:r>
      <w:r w:rsidRPr="008F37F5">
        <w:rPr>
          <w:rFonts w:ascii="Arial" w:eastAsia="WenQuanYi Micro Hei" w:hAnsi="Arial" w:cs="Arial"/>
          <w:color w:val="000000"/>
          <w:sz w:val="18"/>
          <w:szCs w:val="18"/>
          <w:lang w:eastAsia="zh-CN" w:bidi="hi-IN"/>
        </w:rPr>
        <w:t>regenses” poderia ser o “O” de “A</w:t>
      </w:r>
      <w:r w:rsidRPr="008F37F5">
        <w:rPr>
          <w:rFonts w:ascii="Arial" w:eastAsia="WenQuanYi Micro Hei" w:hAnsi="Arial" w:cs="Arial"/>
          <w:b/>
          <w:bCs/>
          <w:color w:val="000000"/>
          <w:sz w:val="18"/>
          <w:szCs w:val="18"/>
          <w:lang w:eastAsia="zh-CN" w:bidi="hi-IN"/>
        </w:rPr>
        <w:t>o</w:t>
      </w:r>
      <w:r w:rsidRPr="008F37F5">
        <w:rPr>
          <w:rFonts w:ascii="Arial" w:eastAsia="WenQuanYi Micro Hei" w:hAnsi="Arial" w:cs="Arial"/>
          <w:color w:val="000000"/>
          <w:sz w:val="18"/>
          <w:szCs w:val="18"/>
          <w:lang w:eastAsia="zh-CN" w:bidi="hi-IN"/>
        </w:rPr>
        <w:t>brigenses” relacionada com a Avobriga de Tranoy (Tranoy: 1981). Cuevillas relaciona esta cidade com Oimbra o qual fez com que muitos estudiosos posteriores tendessem a fazer a mesma identificação (Cuevillas: 1988). Tranoy contrariamente identifica a cidade com a Abóbrica de Plínio (Plínio. IV. 112)</w:t>
      </w:r>
    </w:p>
    <w:p w14:paraId="477025AD"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a Cilenis conventus Bracarum Helleni, Grovi, castellum Tyde, Graecorum subolis omnia. iae Siccae, oppidum</w:t>
      </w:r>
      <w:r w:rsidRPr="008F37F5">
        <w:rPr>
          <w:rFonts w:ascii="Arial" w:eastAsia="WenQuanYi Micro Hei" w:hAnsi="Arial" w:cs="Arial"/>
          <w:i/>
          <w:iCs/>
          <w:color w:val="000000"/>
          <w:sz w:val="18"/>
          <w:szCs w:val="18"/>
          <w:shd w:val="clear" w:color="auto" w:fill="FFFFFF"/>
          <w:lang w:eastAsia="zh-CN" w:bidi="hi-IN"/>
        </w:rPr>
        <w:t xml:space="preserve"> </w:t>
      </w:r>
      <w:r w:rsidRPr="008F37F5">
        <w:rPr>
          <w:rFonts w:ascii="Arial" w:eastAsia="WenQuanYi Micro Hei" w:hAnsi="Arial" w:cs="Arial"/>
          <w:b/>
          <w:i/>
          <w:iCs/>
          <w:color w:val="000000"/>
          <w:sz w:val="18"/>
          <w:szCs w:val="18"/>
          <w:shd w:val="clear" w:color="auto" w:fill="FFFFFF"/>
          <w:lang w:eastAsia="zh-CN" w:bidi="hi-IN"/>
        </w:rPr>
        <w:t>Abobrica</w:t>
      </w:r>
      <w:r w:rsidRPr="008F37F5">
        <w:rPr>
          <w:rFonts w:ascii="Arial" w:eastAsia="WenQuanYi Micro Hei" w:hAnsi="Arial" w:cs="Arial"/>
          <w:i/>
          <w:iCs/>
          <w:color w:val="000000"/>
          <w:sz w:val="18"/>
          <w:szCs w:val="18"/>
          <w:lang w:eastAsia="zh-CN" w:bidi="hi-IN"/>
        </w:rPr>
        <w:t>. Minius amnis,IIII ore spatiosus, Leuni, Surbi, Bracarum oppidum Augusta, quos super Gallaecis flumen Limia, Durius amnis e maximis Hispaniae, ortus in Pelendonibus et iuxta Numantiam lapsus, dein per Arevacos Vaccaeosque, disterminatis ab Asturia Vettonibus, a Lusitania Gallaecis, ibi quoque Turdulos a Bracaris arcens. omnis, quae dicta regio a Pyrenaeo, metallis referta auri, argenti, ferri, plumbi nigri albique.</w:t>
      </w:r>
    </w:p>
    <w:p w14:paraId="34624421"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e ainda com a Adrobrica de Pompónio Mella (Mella III. 8-9)</w:t>
      </w:r>
    </w:p>
    <w:p w14:paraId="38DC6E25"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 xml:space="preserve">[9] In ea primum Artabri sunt etiamnum Celticae gentis, deinde Astyres. In Artabris sinus ore angusto admissum mare non angusto ambitu excipiens </w:t>
      </w:r>
      <w:r w:rsidRPr="008F37F5">
        <w:rPr>
          <w:rFonts w:ascii="Arial" w:eastAsia="WenQuanYi Micro Hei" w:hAnsi="Arial" w:cs="Arial"/>
          <w:b/>
          <w:bCs/>
          <w:i/>
          <w:iCs/>
          <w:color w:val="000000"/>
          <w:sz w:val="18"/>
          <w:szCs w:val="18"/>
          <w:lang w:eastAsia="zh-CN" w:bidi="hi-IN"/>
        </w:rPr>
        <w:t>Adrobricam</w:t>
      </w:r>
      <w:r w:rsidRPr="008F37F5">
        <w:rPr>
          <w:rFonts w:ascii="Arial" w:eastAsia="WenQuanYi Micro Hei" w:hAnsi="Arial" w:cs="Arial"/>
          <w:i/>
          <w:iCs/>
          <w:color w:val="000000"/>
          <w:sz w:val="18"/>
          <w:szCs w:val="18"/>
          <w:lang w:eastAsia="zh-CN" w:bidi="hi-IN"/>
        </w:rPr>
        <w:t xml:space="preserve"> urbem et quattuor amnium ostia incingit:</w:t>
      </w:r>
    </w:p>
    <w:p w14:paraId="7B7A5834"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Tranoy não identifica Abóbrica com a nossa Avóbriga/Aóbriga/A(u)regia e ainda diz que se esta ficar perto da foz do Minho não pode ser a A(v)óbriga da Coluna de Chaves porque está muito longe. Do nosso ponto de vista a Abóbrica de Plínio sim poderia ter a ver com a nossa A(v)óbriga mas o que para nós não teria nada a ver com a nossa cidade é a Adróbrica de Mella.</w:t>
      </w:r>
    </w:p>
    <w:p w14:paraId="1F96D022"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Consideraremos outras referências a Avóbriga. É o caso de dous textos epigráficos: um presente em Tarragona (Catalunha) e outro em Fermedo, Concelho de Arouca (Distrito de Aveiro). A informação útil é a presença da forma plena do topónimo “Avóbriga”. A epígrafe de Tarragona (CIL II 4247) diz:</w:t>
      </w:r>
    </w:p>
    <w:p w14:paraId="77BB6AF6"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 xml:space="preserve">L(ucio) Sulpicio Q(uinti) f(ilio) Gal(eria) / Nigro Gibbiano / </w:t>
      </w:r>
      <w:r w:rsidRPr="008F37F5">
        <w:rPr>
          <w:rFonts w:ascii="Arial" w:eastAsia="WenQuanYi Micro Hei" w:hAnsi="Arial" w:cs="Arial"/>
          <w:b/>
          <w:i/>
          <w:iCs/>
          <w:color w:val="000000"/>
          <w:sz w:val="18"/>
          <w:szCs w:val="18"/>
          <w:lang w:eastAsia="zh-CN" w:bidi="hi-IN"/>
        </w:rPr>
        <w:t>Avobrigensi</w:t>
      </w:r>
      <w:r w:rsidRPr="008F37F5">
        <w:rPr>
          <w:rFonts w:ascii="Arial" w:eastAsia="WenQuanYi Micro Hei" w:hAnsi="Arial" w:cs="Arial"/>
          <w:i/>
          <w:iCs/>
          <w:color w:val="000000"/>
          <w:sz w:val="18"/>
          <w:szCs w:val="18"/>
          <w:lang w:eastAsia="zh-CN" w:bidi="hi-IN"/>
        </w:rPr>
        <w:t xml:space="preserve"> / omnibus in re p(ublica) sua / honorib(us) functo / flam(ini) Romae divor(um) / et Aug(ustorum) p(rovinciae) H(ispaniae) c(iterioris) / p(rovincia) H(ispania) c(iterior)</w:t>
      </w:r>
    </w:p>
    <w:p w14:paraId="6C034B90"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sz w:val="18"/>
          <w:szCs w:val="18"/>
          <w:lang w:eastAsia="zh-CN" w:bidi="hi-IN"/>
        </w:rPr>
        <w:t xml:space="preserve">O texto de Fermedo (HAE 1918) </w:t>
      </w:r>
      <w:r w:rsidRPr="008F37F5">
        <w:rPr>
          <w:rFonts w:ascii="Arial" w:hAnsi="Arial" w:cs="Arial"/>
          <w:vertAlign w:val="superscript"/>
          <w:lang w:eastAsia="en-US"/>
        </w:rPr>
        <w:footnoteReference w:id="93"/>
      </w:r>
      <w:r w:rsidRPr="008F37F5">
        <w:rPr>
          <w:rFonts w:ascii="Arial" w:eastAsia="WenQuanYi Micro Hei" w:hAnsi="Arial" w:cs="Arial"/>
          <w:sz w:val="18"/>
          <w:szCs w:val="18"/>
          <w:lang w:eastAsia="zh-CN" w:bidi="hi-IN"/>
        </w:rPr>
        <w:t xml:space="preserve"> é uma lápide sepulcral de Laetus Caturonis localizado na igreja matriz do lugar. Diz o </w:t>
      </w:r>
      <w:r w:rsidRPr="008F37F5">
        <w:rPr>
          <w:rFonts w:ascii="Arial" w:eastAsia="WenQuanYi Micro Hei" w:hAnsi="Arial" w:cs="Arial"/>
          <w:color w:val="000000"/>
          <w:sz w:val="18"/>
          <w:szCs w:val="18"/>
          <w:lang w:eastAsia="zh-CN" w:bidi="hi-IN"/>
        </w:rPr>
        <w:t>seguinte:</w:t>
      </w:r>
    </w:p>
    <w:p w14:paraId="5576B83D" w14:textId="77777777" w:rsidR="00353F0A" w:rsidRPr="008F37F5" w:rsidRDefault="004679C2" w:rsidP="004D0A45">
      <w:pPr>
        <w:widowControl w:val="0"/>
        <w:tabs>
          <w:tab w:val="left" w:pos="708"/>
        </w:tabs>
        <w:suppressAutoHyphens/>
        <w:ind w:left="708"/>
        <w:jc w:val="both"/>
        <w:textAlignment w:val="baseline"/>
        <w:rPr>
          <w:rFonts w:ascii="Arial" w:hAnsi="Arial" w:cs="Arial"/>
          <w:color w:val="00000A"/>
          <w:lang w:eastAsia="en-US"/>
        </w:rPr>
      </w:pPr>
      <w:r w:rsidRPr="008F37F5">
        <w:rPr>
          <w:rFonts w:ascii="Arial" w:eastAsia="WenQuanYi Micro Hei" w:hAnsi="Arial" w:cs="Arial"/>
          <w:i/>
          <w:iCs/>
          <w:color w:val="000000"/>
          <w:sz w:val="18"/>
          <w:szCs w:val="18"/>
          <w:lang w:eastAsia="zh-CN" w:bidi="hi-IN"/>
        </w:rPr>
        <w:t xml:space="preserve">Laetus Caturonis f(ilius) / </w:t>
      </w:r>
      <w:r w:rsidRPr="008F37F5">
        <w:rPr>
          <w:rFonts w:ascii="Arial" w:eastAsia="WenQuanYi Micro Hei" w:hAnsi="Arial" w:cs="Arial"/>
          <w:b/>
          <w:bCs/>
          <w:i/>
          <w:iCs/>
          <w:color w:val="000000"/>
          <w:sz w:val="18"/>
          <w:szCs w:val="18"/>
          <w:lang w:eastAsia="zh-CN" w:bidi="hi-IN"/>
        </w:rPr>
        <w:t>Aviobrigensis</w:t>
      </w:r>
      <w:r w:rsidRPr="008F37F5">
        <w:rPr>
          <w:rFonts w:ascii="Arial" w:eastAsia="WenQuanYi Micro Hei" w:hAnsi="Arial" w:cs="Arial"/>
          <w:i/>
          <w:iCs/>
          <w:color w:val="000000"/>
          <w:sz w:val="18"/>
          <w:szCs w:val="18"/>
          <w:lang w:eastAsia="zh-CN" w:bidi="hi-IN"/>
        </w:rPr>
        <w:t xml:space="preserve"> h(ic) s(itus) e(st) / an(norum) XXIIX Niger / frater ex testamento / faciendum curavi[t] / arbitratu Q(uinti) Laberi(i) Exorati / Olisipone(n)sis</w:t>
      </w:r>
    </w:p>
    <w:p w14:paraId="4686EFC6"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As palavras em questão são “Avobrigensi” ou “Aviobrigensis” que derivam dum “Avóbriga”. No caso de ser a mesma Avóbriga a do Padrão dos Povos, a do Flâmine e a do Laetus Caturonis teríamos que localizá-la seguindo uns critérios que damos a continuação:</w:t>
      </w:r>
    </w:p>
    <w:p w14:paraId="41A9632F" w14:textId="77777777" w:rsidR="00353F0A" w:rsidRPr="008F37F5" w:rsidRDefault="004679C2" w:rsidP="004D0A45">
      <w:pPr>
        <w:tabs>
          <w:tab w:val="left" w:pos="708"/>
          <w:tab w:val="left" w:pos="765"/>
          <w:tab w:val="left" w:pos="822"/>
          <w:tab w:val="left" w:pos="879"/>
          <w:tab w:val="left" w:pos="936"/>
          <w:tab w:val="left" w:pos="1201"/>
          <w:tab w:val="left" w:pos="2117"/>
          <w:tab w:val="left" w:pos="3033"/>
          <w:tab w:val="left" w:pos="3949"/>
          <w:tab w:val="left" w:pos="4865"/>
          <w:tab w:val="left" w:pos="5781"/>
          <w:tab w:val="left" w:pos="6697"/>
          <w:tab w:val="left" w:pos="7613"/>
          <w:tab w:val="left" w:pos="8529"/>
          <w:tab w:val="left" w:pos="9445"/>
          <w:tab w:val="left" w:pos="10361"/>
          <w:tab w:val="left" w:pos="11277"/>
          <w:tab w:val="left" w:pos="12193"/>
          <w:tab w:val="left" w:pos="13109"/>
          <w:tab w:val="left" w:pos="14025"/>
          <w:tab w:val="left" w:pos="14941"/>
        </w:tabs>
        <w:suppressAutoHyphens/>
        <w:ind w:left="57" w:right="57"/>
        <w:jc w:val="both"/>
        <w:rPr>
          <w:rFonts w:ascii="Arial" w:hAnsi="Arial" w:cs="Arial"/>
          <w:color w:val="00000A"/>
          <w:lang w:eastAsia="en-US"/>
        </w:rPr>
      </w:pPr>
      <w:r w:rsidRPr="008F37F5">
        <w:rPr>
          <w:rFonts w:ascii="Arial" w:eastAsia="WenQuanYi Micro Hei" w:hAnsi="Arial" w:cs="Arial"/>
          <w:b/>
          <w:bCs/>
          <w:iCs/>
          <w:color w:val="DC2300"/>
          <w:sz w:val="18"/>
          <w:szCs w:val="18"/>
          <w:lang w:eastAsia="zh-CN" w:bidi="hi-IN"/>
        </w:rPr>
        <w:t>4. Localização de Avóbriga</w:t>
      </w:r>
    </w:p>
    <w:p w14:paraId="1A4EDD44" w14:textId="77777777" w:rsidR="00353F0A" w:rsidRPr="008F37F5" w:rsidRDefault="004679C2" w:rsidP="004D0A45">
      <w:pPr>
        <w:widowControl w:val="0"/>
        <w:tabs>
          <w:tab w:val="left" w:pos="708"/>
        </w:tabs>
        <w:suppressAutoHyphens/>
        <w:ind w:left="708"/>
        <w:jc w:val="both"/>
        <w:textAlignment w:val="baseline"/>
        <w:rPr>
          <w:rFonts w:ascii="Arial" w:eastAsia="WenQuanYi Micro Hei" w:hAnsi="Arial" w:cs="Arial"/>
          <w:i/>
          <w:color w:val="000000"/>
          <w:sz w:val="18"/>
          <w:szCs w:val="18"/>
          <w:lang w:eastAsia="zh-CN" w:bidi="hi-IN"/>
        </w:rPr>
      </w:pPr>
      <w:r w:rsidRPr="008F37F5">
        <w:rPr>
          <w:rFonts w:ascii="Arial" w:eastAsia="WenQuanYi Micro Hei" w:hAnsi="Arial" w:cs="Arial"/>
          <w:i/>
          <w:color w:val="000000"/>
          <w:sz w:val="18"/>
          <w:szCs w:val="18"/>
          <w:lang w:eastAsia="zh-CN" w:bidi="hi-IN"/>
        </w:rPr>
        <w:t>1- A primeira informação que tiramos é a que nos dá Hydácio quando nos diz que os “Auregensium Loca” são “vicina sibi pariter” da “Aquaeflaviense ecclesia”, pois pertence ao “eundem conventum”. Localizamo-la portanto no Convento Bracarense e perto de Chaves.</w:t>
      </w:r>
    </w:p>
    <w:p w14:paraId="5E8B2F5A" w14:textId="77777777" w:rsidR="00353F0A" w:rsidRPr="008F37F5" w:rsidRDefault="004679C2" w:rsidP="004D0A45">
      <w:pPr>
        <w:widowControl w:val="0"/>
        <w:numPr>
          <w:ilvl w:val="0"/>
          <w:numId w:val="18"/>
        </w:numPr>
        <w:tabs>
          <w:tab w:val="left" w:pos="708"/>
        </w:tabs>
        <w:suppressAutoHyphens/>
        <w:jc w:val="both"/>
        <w:textAlignment w:val="baseline"/>
        <w:rPr>
          <w:rFonts w:ascii="Arial" w:eastAsia="WenQuanYi Micro Hei" w:hAnsi="Arial" w:cs="Arial"/>
          <w:i/>
          <w:color w:val="000000"/>
          <w:sz w:val="18"/>
          <w:szCs w:val="18"/>
          <w:lang w:eastAsia="zh-CN" w:bidi="hi-IN"/>
        </w:rPr>
      </w:pPr>
      <w:r w:rsidRPr="008F37F5">
        <w:rPr>
          <w:rFonts w:ascii="Arial" w:eastAsia="WenQuanYi Micro Hei" w:hAnsi="Arial" w:cs="Arial"/>
          <w:i/>
          <w:color w:val="000000"/>
          <w:sz w:val="18"/>
          <w:szCs w:val="18"/>
          <w:lang w:eastAsia="zh-CN" w:bidi="hi-IN"/>
        </w:rPr>
        <w:t>O Biclarense diz-nos que os “Aregenses montibus” foram conquistados por Leovigildo no oriente do Reino da Galiza. Esse “Aregenses” é-nos um gentílico que nos viria dum nome se não igual, sim próximo da Aregia do Isidoro de Sevilha. Aregia que poderia ser o lugar de origem dos “Aregenses” ou “Aregienses”. Como acabamos de ver é convento bracarense e aliás da bracarense oriental.</w:t>
      </w:r>
    </w:p>
    <w:p w14:paraId="1CA46BA3" w14:textId="77777777" w:rsidR="00927B9D" w:rsidRPr="008F37F5" w:rsidRDefault="004679C2" w:rsidP="004D0A45">
      <w:pPr>
        <w:widowControl w:val="0"/>
        <w:numPr>
          <w:ilvl w:val="0"/>
          <w:numId w:val="18"/>
        </w:numPr>
        <w:tabs>
          <w:tab w:val="left" w:pos="708"/>
        </w:tabs>
        <w:suppressAutoHyphens/>
        <w:ind w:left="708"/>
        <w:jc w:val="both"/>
        <w:textAlignment w:val="baseline"/>
        <w:rPr>
          <w:rFonts w:ascii="Arial" w:hAnsi="Arial" w:cs="Arial"/>
          <w:i/>
          <w:color w:val="00000A"/>
          <w:lang w:eastAsia="en-US"/>
        </w:rPr>
      </w:pPr>
      <w:r w:rsidRPr="008F37F5">
        <w:rPr>
          <w:rFonts w:ascii="Arial" w:eastAsia="WenQuanYi Micro Hei" w:hAnsi="Arial" w:cs="Arial"/>
          <w:i/>
          <w:color w:val="000000"/>
          <w:sz w:val="18"/>
          <w:szCs w:val="18"/>
          <w:lang w:eastAsia="zh-CN" w:bidi="hi-IN"/>
        </w:rPr>
        <w:t xml:space="preserve"> As colunas de Chaves falam-nos igualmente duns Aobrigenses localizados dentro do âmbito jurisdicional e próximo a Aquae Flaviae por serem um dos dez povos que colaboraram na construção da Ponte de Trajano. Os Aobrigenses estão entre os povos que tinham Aquae Flaviae como centro político, económico e talvez administrativo de importância por ser esta a cidade que chefia nesta altura a região bracarense oriental.</w:t>
      </w:r>
    </w:p>
    <w:p w14:paraId="6AC1FAD1" w14:textId="77777777" w:rsidR="00927B9D" w:rsidRPr="008F37F5" w:rsidRDefault="004679C2" w:rsidP="004D0A45">
      <w:pPr>
        <w:widowControl w:val="0"/>
        <w:numPr>
          <w:ilvl w:val="0"/>
          <w:numId w:val="18"/>
        </w:numPr>
        <w:tabs>
          <w:tab w:val="left" w:pos="708"/>
        </w:tabs>
        <w:suppressAutoHyphens/>
        <w:ind w:left="708"/>
        <w:jc w:val="both"/>
        <w:textAlignment w:val="baseline"/>
        <w:rPr>
          <w:rFonts w:ascii="Arial" w:hAnsi="Arial" w:cs="Arial"/>
          <w:i/>
          <w:color w:val="00000A"/>
          <w:lang w:eastAsia="en-US"/>
        </w:rPr>
      </w:pPr>
      <w:r w:rsidRPr="008F37F5">
        <w:rPr>
          <w:rFonts w:ascii="Arial" w:eastAsia="WenQuanYi Micro Hei" w:hAnsi="Arial" w:cs="Arial"/>
          <w:i/>
          <w:color w:val="000000"/>
          <w:sz w:val="18"/>
          <w:szCs w:val="18"/>
          <w:lang w:eastAsia="zh-CN" w:bidi="hi-IN"/>
        </w:rPr>
        <w:t>Os Aobrigenses do Padrão dos povos teriam uma Aóbriga como suposta cidade de origem. Tranoy conta-nos que a sua interpretação poderia ser melhor Avobrigenses com V o que a liga com uma Avóbriga e esta com a Abóbriga de Plínio. Esta interpretação com V reafirma-se pelo facto de ser essa a leitura tradicional que se faz do povo inscrito no Padrão até o S. XVI (Rodríguez Colmenero: 1990). A dia de hoje o texto onde se poderia ler “Aobrigenses” ou “Avobrigenses” está apagado e não se lê com nitidez.</w:t>
      </w:r>
    </w:p>
    <w:p w14:paraId="2EC02361" w14:textId="77777777" w:rsidR="00927B9D" w:rsidRPr="008F37F5" w:rsidRDefault="004679C2" w:rsidP="004D0A45">
      <w:pPr>
        <w:widowControl w:val="0"/>
        <w:numPr>
          <w:ilvl w:val="0"/>
          <w:numId w:val="18"/>
        </w:numPr>
        <w:tabs>
          <w:tab w:val="left" w:pos="708"/>
        </w:tabs>
        <w:suppressAutoHyphens/>
        <w:ind w:left="708"/>
        <w:jc w:val="both"/>
        <w:textAlignment w:val="baseline"/>
        <w:rPr>
          <w:rFonts w:ascii="Arial" w:hAnsi="Arial" w:cs="Arial"/>
          <w:i/>
          <w:color w:val="00000A"/>
          <w:lang w:eastAsia="en-US"/>
        </w:rPr>
      </w:pPr>
      <w:r w:rsidRPr="008F37F5">
        <w:rPr>
          <w:rFonts w:ascii="Arial" w:eastAsia="WenQuanYi Micro Hei" w:hAnsi="Arial" w:cs="Arial"/>
          <w:i/>
          <w:color w:val="000000"/>
          <w:sz w:val="18"/>
          <w:szCs w:val="18"/>
          <w:lang w:eastAsia="zh-CN" w:bidi="hi-IN"/>
        </w:rPr>
        <w:t xml:space="preserve">5- A Abóbriga de Plínio fica situada nas beiras do rio Minho. Lembremos que Contador de Argote (Contador de Argote: 1738) comentou que esta cidade poderia ser a atual Riba d'Ávia mas se esta fosse não estaria incluída dentro do âmbito de Aquae Flaviae, pois Riva d'Ávia pertenceu ao Bispado de Tui, portanto à bracarense ocidental, até meados do século XX. </w:t>
      </w:r>
    </w:p>
    <w:p w14:paraId="1C1A18F5" w14:textId="77777777" w:rsidR="00353F0A" w:rsidRPr="008F37F5" w:rsidRDefault="004679C2" w:rsidP="004D0A45">
      <w:pPr>
        <w:widowControl w:val="0"/>
        <w:numPr>
          <w:ilvl w:val="0"/>
          <w:numId w:val="18"/>
        </w:numPr>
        <w:tabs>
          <w:tab w:val="left" w:pos="708"/>
        </w:tabs>
        <w:suppressAutoHyphens/>
        <w:ind w:left="708"/>
        <w:jc w:val="both"/>
        <w:textAlignment w:val="baseline"/>
        <w:rPr>
          <w:rFonts w:ascii="Arial" w:hAnsi="Arial" w:cs="Arial"/>
          <w:i/>
          <w:color w:val="00000A"/>
          <w:lang w:eastAsia="en-US"/>
        </w:rPr>
      </w:pPr>
      <w:r w:rsidRPr="008F37F5">
        <w:rPr>
          <w:rFonts w:ascii="Arial" w:eastAsia="WenQuanYi Micro Hei" w:hAnsi="Arial" w:cs="Arial"/>
          <w:i/>
          <w:color w:val="000000"/>
          <w:sz w:val="18"/>
          <w:szCs w:val="18"/>
          <w:lang w:eastAsia="zh-CN" w:bidi="hi-IN"/>
        </w:rPr>
        <w:t>6- Nos textos epigráficos de Tarraco e Fermedo apresentam-nos duas referências à Av(i)obriga, identificada como uma cidade provavelmente galaica e romanizada. A presença dum flâmine da Hispânia Citerior não se daria em caso de ser uma localidade menor, não romanizada ou lusitana. No segundo, o gentílico diz-nos a origem do Laetus Caturonis, nome galaico-lusitano mas descartada origem lusitana de Av(i)obriga se é a mesma cidade do flâmine.</w:t>
      </w:r>
    </w:p>
    <w:p w14:paraId="303C24E1" w14:textId="77777777" w:rsidR="00353F0A" w:rsidRPr="008F37F5" w:rsidRDefault="004679C2" w:rsidP="004D0A45">
      <w:pPr>
        <w:widowControl w:val="0"/>
        <w:tabs>
          <w:tab w:val="left" w:pos="708"/>
        </w:tabs>
        <w:suppressAutoHyphens/>
        <w:jc w:val="both"/>
        <w:textAlignment w:val="baseline"/>
        <w:rPr>
          <w:rFonts w:ascii="Arial" w:hAnsi="Arial" w:cs="Arial"/>
          <w:color w:val="00000A"/>
          <w:lang w:eastAsia="en-US"/>
        </w:rPr>
      </w:pPr>
      <w:r w:rsidRPr="008F37F5">
        <w:rPr>
          <w:rFonts w:ascii="Arial" w:eastAsia="WenQuanYi Micro Hei" w:hAnsi="Arial" w:cs="Arial"/>
          <w:color w:val="000000"/>
          <w:sz w:val="18"/>
          <w:szCs w:val="18"/>
          <w:lang w:eastAsia="zh-CN" w:bidi="hi-IN"/>
        </w:rPr>
        <w:t>Por tudo isto acreditamos que os Aobriguenses, Aurigenses e Aregenses são nomes referidos aos habitantes do que se deveu chamar Avóbriga, Abóbriga ou Aregia. Isto é o que posteriormente foi Ourense ou Ária.</w:t>
      </w:r>
    </w:p>
    <w:p w14:paraId="0E5F9638" w14:textId="77777777" w:rsidR="00353F0A" w:rsidRPr="008F37F5" w:rsidRDefault="004679C2" w:rsidP="004D0A45">
      <w:pPr>
        <w:widowControl w:val="0"/>
        <w:tabs>
          <w:tab w:val="left" w:pos="708"/>
        </w:tabs>
        <w:suppressAutoHyphens/>
        <w:jc w:val="both"/>
        <w:textAlignment w:val="baseline"/>
        <w:rPr>
          <w:rFonts w:ascii="Arial" w:hAnsi="Arial" w:cs="Arial"/>
          <w:lang w:eastAsia="en-US"/>
        </w:rPr>
      </w:pPr>
      <w:r w:rsidRPr="008F37F5">
        <w:rPr>
          <w:rFonts w:ascii="Arial" w:eastAsia="WenQuanYi Micro Hei" w:hAnsi="Arial" w:cs="Arial"/>
          <w:color w:val="000000"/>
          <w:sz w:val="18"/>
          <w:szCs w:val="18"/>
          <w:lang w:eastAsia="zh-CN" w:bidi="hi-IN"/>
        </w:rPr>
        <w:t xml:space="preserve">Alguns autores, nomeadamente Cuevillas e Rodríguez Colmenero relacionavam Aobrigenses com Oimbra mas existe um </w:t>
      </w:r>
      <w:r w:rsidRPr="008F37F5">
        <w:rPr>
          <w:rFonts w:ascii="Arial" w:eastAsia="WenQuanYi Micro Hei" w:hAnsi="Arial" w:cs="Arial"/>
          <w:sz w:val="18"/>
          <w:szCs w:val="18"/>
          <w:lang w:eastAsia="zh-CN" w:bidi="hi-IN"/>
        </w:rPr>
        <w:t>documento do século XII-XIII que relaciona Oimbra com um Olimbriga ou Aolimbriga (Rodríguez Colmenero: 1972) e não com um Avóbriga. A deriva desde Aolimbriga ou Olimbriga para Oimbra é fácil de explicar: (AOLIMBRIGA&gt;Olimbriga&gt;Oimbriga&gt;Oimbra). Para nós do AVOBRIGA ao ÁURIA viria duma evolução parecida ao VALOBRIGA cântaro. Este topónimo reconhecido como a atual Valória, no Concelho de Udias daria o atual nome por meio dum processo de lenição: VALOBRIGA&gt;VALO(B)RI(G)A&gt;Valória (González Vásquez, A e Hierro Garate, J.A: 2000). Outros como González Rodríguez propõem um Vale Oria (González Rodriguez: 1999) mas do nosso ponto de vista poderia ser um Valle Aobrica, Valle Aobriga ou Valle Avóbriga.</w:t>
      </w:r>
    </w:p>
    <w:p w14:paraId="0412AAF4" w14:textId="77777777" w:rsidR="00353F0A" w:rsidRPr="008F37F5" w:rsidRDefault="004679C2" w:rsidP="004D0A45">
      <w:pPr>
        <w:widowControl w:val="0"/>
        <w:tabs>
          <w:tab w:val="left" w:pos="708"/>
        </w:tabs>
        <w:suppressAutoHyphens/>
        <w:jc w:val="both"/>
        <w:textAlignment w:val="baseline"/>
        <w:rPr>
          <w:rFonts w:ascii="Arial" w:hAnsi="Arial" w:cs="Arial"/>
          <w:lang w:eastAsia="en-US"/>
        </w:rPr>
      </w:pPr>
      <w:r w:rsidRPr="008F37F5">
        <w:rPr>
          <w:rFonts w:ascii="Arial" w:eastAsia="WenQuanYi Micro Hei" w:hAnsi="Arial" w:cs="Arial"/>
          <w:sz w:val="18"/>
          <w:szCs w:val="18"/>
          <w:lang w:eastAsia="zh-CN" w:bidi="hi-IN"/>
        </w:rPr>
        <w:t>O AVOBRIGA, também por um processo lenitivo múltiplo derivaria assim do nosso humilde ponto de vista: AVÓBRIGA&gt;AWÓBRIGA&gt;AẂBRIGA&gt;ÁẂRIGA&gt;ÁURIGA&gt;Áuria. Esta forma “Áuria” conserva-se atualmente no bairro de Oira situado em Ourense à direita do Minho.</w:t>
      </w:r>
    </w:p>
    <w:p w14:paraId="5B35067D" w14:textId="77777777" w:rsidR="00353F0A" w:rsidRPr="008F37F5" w:rsidRDefault="004679C2" w:rsidP="004D0A45">
      <w:pPr>
        <w:widowControl w:val="0"/>
        <w:tabs>
          <w:tab w:val="left" w:pos="708"/>
        </w:tabs>
        <w:suppressAutoHyphens/>
        <w:jc w:val="both"/>
        <w:textAlignment w:val="baseline"/>
        <w:rPr>
          <w:rFonts w:ascii="Arial" w:hAnsi="Arial" w:cs="Arial"/>
          <w:lang w:eastAsia="en-US"/>
        </w:rPr>
      </w:pPr>
      <w:r w:rsidRPr="008F37F5">
        <w:rPr>
          <w:rFonts w:ascii="Arial" w:eastAsia="WenQuanYi Micro Hei" w:hAnsi="Arial" w:cs="Arial"/>
          <w:sz w:val="18"/>
          <w:szCs w:val="18"/>
          <w:lang w:eastAsia="zh-CN" w:bidi="hi-IN"/>
        </w:rPr>
        <w:t>Por outra parte, a forma AVOBRIGA estaria formada por duas partículas: Um AVO - que parece vincular-se com a palavra céltica dos atuais gaélicos “</w:t>
      </w:r>
      <w:bookmarkStart w:id="22" w:name="result_box"/>
      <w:bookmarkEnd w:id="22"/>
      <w:r w:rsidRPr="008F37F5">
        <w:rPr>
          <w:rFonts w:ascii="Arial" w:eastAsia="WenQuanYi Micro Hei" w:hAnsi="Arial" w:cs="Arial"/>
          <w:sz w:val="18"/>
          <w:szCs w:val="18"/>
          <w:lang w:eastAsia="zh-CN" w:bidi="hi-IN"/>
        </w:rPr>
        <w:t xml:space="preserve">abhainn” ou “abhuin” (rio) do qual há restos toponímicos na Gallaecia história (Rio Ave, Riba d'Ávia, Avião, Abuim/Aboim...), como também na Bretanha (Aven, Aon, Aff.) na França (Avon, </w:t>
      </w:r>
      <w:bookmarkStart w:id="23" w:name="firstHeading"/>
      <w:bookmarkEnd w:id="23"/>
      <w:r w:rsidRPr="008F37F5">
        <w:rPr>
          <w:rFonts w:ascii="Arial" w:eastAsia="WenQuanYi Micro Hei" w:hAnsi="Arial" w:cs="Arial"/>
          <w:sz w:val="18"/>
          <w:szCs w:val="18"/>
          <w:lang w:eastAsia="zh-CN" w:bidi="hi-IN"/>
        </w:rPr>
        <w:t>Avon-la-Pèze,</w:t>
      </w:r>
      <w:bookmarkStart w:id="24" w:name="firstHeading1"/>
      <w:bookmarkEnd w:id="24"/>
      <w:r w:rsidRPr="008F37F5">
        <w:rPr>
          <w:rFonts w:ascii="Arial" w:eastAsia="WenQuanYi Micro Hei" w:hAnsi="Arial" w:cs="Arial"/>
          <w:sz w:val="18"/>
          <w:szCs w:val="18"/>
          <w:lang w:eastAsia="zh-CN" w:bidi="hi-IN"/>
        </w:rPr>
        <w:t xml:space="preserve"> Avon-les-Roches.), Suíça (Aven...) ou nas Ilhas Britânicas (Stratford upon Avon, Avonmouth, Avonmore, Strathaven, Craigavon, Blaenafon, Cwmafon). </w:t>
      </w:r>
    </w:p>
    <w:p w14:paraId="1C46DDED" w14:textId="77777777" w:rsidR="00353F0A" w:rsidRPr="008F37F5" w:rsidRDefault="004679C2" w:rsidP="004D0A45">
      <w:pPr>
        <w:widowControl w:val="0"/>
        <w:tabs>
          <w:tab w:val="left" w:pos="708"/>
        </w:tabs>
        <w:suppressAutoHyphens/>
        <w:jc w:val="both"/>
        <w:textAlignment w:val="baseline"/>
        <w:rPr>
          <w:rFonts w:ascii="Arial" w:hAnsi="Arial" w:cs="Arial"/>
          <w:lang w:eastAsia="en-US"/>
        </w:rPr>
      </w:pPr>
      <w:r w:rsidRPr="008F37F5">
        <w:rPr>
          <w:rFonts w:ascii="Arial" w:eastAsia="WenQuanYi Micro Hei" w:hAnsi="Arial" w:cs="Arial"/>
          <w:sz w:val="18"/>
          <w:szCs w:val="18"/>
          <w:lang w:eastAsia="zh-CN" w:bidi="hi-IN"/>
        </w:rPr>
        <w:t>A segunda partícula é -briga, palavra céltica deriva da indoeuropeia *bheregh: “alto”, “elevado”, como no germânico “berg” (montanha) e “burg” (fortaleza, cidade). A “fortaleza elevada” ou “assentamento fortificado nó alto” (Diez: 1994) é ó significado de -briga cuja definição responderia ao nossos castros sem qualquer dúvida.</w:t>
      </w:r>
    </w:p>
    <w:p w14:paraId="65BC91E1" w14:textId="77777777" w:rsidR="00353F0A" w:rsidRPr="008F37F5" w:rsidRDefault="004679C2" w:rsidP="004D0A45">
      <w:pPr>
        <w:widowControl w:val="0"/>
        <w:tabs>
          <w:tab w:val="left" w:pos="708"/>
        </w:tabs>
        <w:suppressAutoHyphens/>
        <w:jc w:val="both"/>
        <w:textAlignment w:val="baseline"/>
        <w:rPr>
          <w:rFonts w:ascii="Arial" w:hAnsi="Arial" w:cs="Arial"/>
          <w:lang w:eastAsia="en-US"/>
        </w:rPr>
      </w:pPr>
      <w:r w:rsidRPr="008F37F5">
        <w:rPr>
          <w:rFonts w:ascii="Arial" w:eastAsia="WenQuanYi Micro Hei" w:hAnsi="Arial" w:cs="Arial"/>
          <w:sz w:val="18"/>
          <w:szCs w:val="18"/>
          <w:lang w:eastAsia="zh-CN" w:bidi="hi-IN"/>
        </w:rPr>
        <w:t>Concluindo: AVOBRIGA viria a significar, o “Castro do Rio”. Não há melhor denominação para Ourense cujo lugar é ao lado dum dos rios mais importantes do País: o Rio Minho.</w:t>
      </w:r>
    </w:p>
    <w:p w14:paraId="0E355B34" w14:textId="77777777" w:rsidR="00353F0A" w:rsidRPr="008F37F5" w:rsidRDefault="004679C2" w:rsidP="004D0A45">
      <w:pPr>
        <w:tabs>
          <w:tab w:val="left" w:pos="708"/>
          <w:tab w:val="left" w:pos="765"/>
          <w:tab w:val="left" w:pos="822"/>
          <w:tab w:val="left" w:pos="879"/>
          <w:tab w:val="left" w:pos="936"/>
          <w:tab w:val="left" w:pos="1201"/>
          <w:tab w:val="left" w:pos="2117"/>
          <w:tab w:val="left" w:pos="3033"/>
          <w:tab w:val="left" w:pos="3949"/>
          <w:tab w:val="left" w:pos="4865"/>
          <w:tab w:val="left" w:pos="5781"/>
          <w:tab w:val="left" w:pos="6697"/>
          <w:tab w:val="left" w:pos="7613"/>
          <w:tab w:val="left" w:pos="8529"/>
          <w:tab w:val="left" w:pos="9445"/>
          <w:tab w:val="left" w:pos="10361"/>
          <w:tab w:val="left" w:pos="11277"/>
          <w:tab w:val="left" w:pos="12193"/>
          <w:tab w:val="left" w:pos="13109"/>
          <w:tab w:val="left" w:pos="14025"/>
          <w:tab w:val="left" w:pos="14941"/>
        </w:tabs>
        <w:suppressAutoHyphens/>
        <w:ind w:left="57" w:right="57"/>
        <w:jc w:val="both"/>
        <w:rPr>
          <w:rFonts w:ascii="Arial" w:hAnsi="Arial" w:cs="Arial"/>
          <w:color w:val="00000A"/>
          <w:lang w:eastAsia="en-US"/>
        </w:rPr>
      </w:pPr>
      <w:r w:rsidRPr="008F37F5">
        <w:rPr>
          <w:rFonts w:ascii="Arial" w:eastAsia="WenQuanYi Micro Hei" w:hAnsi="Arial" w:cs="Arial"/>
          <w:b/>
          <w:bCs/>
          <w:iCs/>
          <w:color w:val="DC2300"/>
          <w:sz w:val="20"/>
          <w:szCs w:val="20"/>
          <w:lang w:eastAsia="zh-CN" w:bidi="hi-IN"/>
        </w:rPr>
        <w:tab/>
        <w:t>5. Bibliografia e linkografia</w:t>
      </w:r>
    </w:p>
    <w:p w14:paraId="2FF89409"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Alarcão, Jorge de. Organização Social dos povos do noroeste e norte da Península Ibérica nas Épocas Pré-romanas e Romana. Revista de Arqueologia “Conímbriga”. Nº XLII. 2003. pp.: 5-15</w:t>
      </w:r>
    </w:p>
    <w:p w14:paraId="6E53F54F"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Bráulio de Saragoça: Vita Sancti Aemiliani XXVI</w:t>
      </w:r>
    </w:p>
    <w:p w14:paraId="25F6C1F3"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Brito, Bernardo de: Monarchia Lusytana. Tomo II. Lisboa. 1609. lib. VI, 194v-196 [edição fac-similada com introdução de A. da Silva Rego e notas de A. A. Banha de Andrade e M. dos Santos Alves (2004): Monarquia lusitana, Imprensa Nacional-Casa da Moeda, Lisboa].</w:t>
      </w:r>
    </w:p>
    <w:p w14:paraId="067B50A3"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Bullet, M: Memoires sur la langue celtique. Tome 1er. Chez Vª Requilliat, Librairie Place Lonis-le-Grand. A Lyon. 1768. pp.: 415</w:t>
      </w:r>
    </w:p>
    <w:p w14:paraId="43D12A06"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Carballeira Debasa, Ana Maria. Galicia y los gallegos en las fuentes árabes medievales. Ed. CSIC, Xunta de Galicia, Instituto de estudios gallegos Padre Sarmiento. 2007. pp.: 67</w:t>
      </w:r>
    </w:p>
    <w:p w14:paraId="4A45F37B"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CIL (Corpus Inscriptionum Latinarum) </w:t>
      </w:r>
      <w:hyperlink r:id="rId215" w:history="1">
        <w:r w:rsidRPr="008F37F5">
          <w:rPr>
            <w:rFonts w:ascii="Arial" w:eastAsia="WenQuanYi Micro Hei" w:hAnsi="Arial" w:cs="Arial"/>
            <w:sz w:val="18"/>
            <w:szCs w:val="18"/>
            <w:u w:val="single"/>
            <w:lang w:eastAsia="zh-CN" w:bidi="hi-IN"/>
          </w:rPr>
          <w:t>http://cil.bbaw.de/cil_en/index_en.html</w:t>
        </w:r>
      </w:hyperlink>
    </w:p>
    <w:p w14:paraId="789AA493"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I Concilio de Braga 561 </w:t>
      </w:r>
      <w:hyperlink r:id="rId216" w:history="1">
        <w:r w:rsidRPr="008F37F5">
          <w:rPr>
            <w:rFonts w:ascii="Arial" w:eastAsia="WenQuanYi Micro Hei" w:hAnsi="Arial" w:cs="Arial"/>
            <w:sz w:val="18"/>
            <w:szCs w:val="18"/>
            <w:u w:val="single"/>
            <w:lang w:eastAsia="zh-CN" w:bidi="hi-IN"/>
          </w:rPr>
          <w:t>http://www.benedictus.mgh.de/quellen/chga/chga_057t.htm</w:t>
        </w:r>
      </w:hyperlink>
    </w:p>
    <w:p w14:paraId="5FA89502"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Concilio de Lugo 569 </w:t>
      </w:r>
      <w:hyperlink r:id="rId217" w:history="1">
        <w:r w:rsidRPr="008F37F5">
          <w:rPr>
            <w:rFonts w:ascii="Arial" w:eastAsia="WenQuanYi Micro Hei" w:hAnsi="Arial" w:cs="Arial"/>
            <w:sz w:val="18"/>
            <w:szCs w:val="18"/>
            <w:u w:val="single"/>
            <w:lang w:eastAsia="zh-CN" w:bidi="hi-IN"/>
          </w:rPr>
          <w:t>http://upload.wikimedia.org/wikipedia/commons/d/d6/LOAISA_%281593%29_-</w:t>
        </w:r>
      </w:hyperlink>
      <w:hyperlink r:id="rId218" w:history="1">
        <w:r w:rsidRPr="008F37F5">
          <w:rPr>
            <w:rFonts w:ascii="Arial" w:eastAsia="WenQuanYi Micro Hei" w:hAnsi="Arial" w:cs="Arial"/>
            <w:sz w:val="18"/>
            <w:szCs w:val="18"/>
            <w:u w:val="single"/>
            <w:lang w:eastAsia="zh-CN" w:bidi="hi-IN"/>
          </w:rPr>
          <w:t>_Concilium_apud_Lucum.jpg</w:t>
        </w:r>
      </w:hyperlink>
    </w:p>
    <w:p w14:paraId="6169666F"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Contador de Argote, Jeronymo: De antiquitatibus conventus Bracaraugustani. Ulyssipone Occidentali. Typis Sylvianis. Regalis Academiae. Livro II. Capítulo VIII. 1738. pp.: 152</w:t>
      </w:r>
    </w:p>
    <w:p w14:paraId="238BA211"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Contador de Argote, Jeronymo: Memorias para a historia ecclesiastica do arcebispado de Braga, primaz das Hespanhas. Tomo II, Lisboa. 1734. pp.: 849-852</w:t>
      </w:r>
    </w:p>
    <w:p w14:paraId="3ED535AD"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Corpus christianorum: “Parochiale sueuum (seu Diuisio Theodemiri seu Concilium Lucense a. 569)”, Series Latina, CLXXV: Itineraria et alia geographica, Brepols, 1965. Turnhout, 411-420.</w:t>
      </w:r>
    </w:p>
    <w:p w14:paraId="1478FCFA"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Cortes y Lopez, Miguel; Diccionario Geográfico-Histórico de la España Antigua; Tomo III; Imprenta Real; 1836; Madrid (España) "</w:t>
      </w:r>
    </w:p>
    <w:p w14:paraId="008DAF1B"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Curchin, Leonard A: Los topónimos de la Galicia romana: Nuevo Estudio. The Toponyms of the roman Galicia: New Study. Cuaderno de Estudios Gallegos, LV. Nº 121. Enero-Diciembre (2008). pp.: 109-136</w:t>
      </w:r>
    </w:p>
    <w:p w14:paraId="56835FB2"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Diccionario Geográfico Universal. Tomo nº VI. Editado por una sociedad de literatos SOMFCED. Barcelona. Imprenta de José Torner. 1832</w:t>
      </w:r>
    </w:p>
    <w:p w14:paraId="08FB150C"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Díez, J.: “Nueva interpretación de algunos topónimos indoeuropeos peninsulares”, en VV.AA. Homenaje al Profesor Presedo, 1994. Sevilla. pp.: 229</w:t>
      </w:r>
    </w:p>
    <w:p w14:paraId="23632316"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Fernandez Guerra, Aureliano; de Hinojosa, Eduardo: </w:t>
      </w:r>
      <w:r w:rsidRPr="008F37F5">
        <w:rPr>
          <w:rFonts w:ascii="Arial" w:eastAsia="WenQuanYi Micro Hei" w:hAnsi="Arial" w:cs="Arial"/>
          <w:i/>
          <w:sz w:val="18"/>
          <w:szCs w:val="18"/>
          <w:lang w:eastAsia="zh-CN" w:bidi="hi-IN"/>
        </w:rPr>
        <w:t>Historia de España desde la invasión de los pueblos germánicos hasta la ruina de la monarquía visigoda.</w:t>
      </w:r>
      <w:r w:rsidRPr="008F37F5">
        <w:rPr>
          <w:rFonts w:ascii="Arial" w:eastAsia="WenQuanYi Micro Hei" w:hAnsi="Arial" w:cs="Arial"/>
          <w:sz w:val="18"/>
          <w:szCs w:val="18"/>
          <w:lang w:eastAsia="zh-CN" w:bidi="hi-IN"/>
        </w:rPr>
        <w:t xml:space="preserve"> El Progreso Editorial. Tomo I. Madrid. 1890. pp.: 326</w:t>
      </w:r>
    </w:p>
    <w:p w14:paraId="2D45BF89"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Ferro Couselo, Xesus: Orixe e formación da cidade de Ourense. Jornal La Región. 17-5-1996. Texto transcrito da conferência inaugural da Agrupación Cultural Auriense organizada pelo Colégio de Médicos de Ourense em 6-3-1968 </w:t>
      </w:r>
      <w:hyperlink r:id="rId219" w:history="1">
        <w:r w:rsidRPr="008F37F5">
          <w:rPr>
            <w:rFonts w:ascii="Arial" w:eastAsia="WenQuanYi Micro Hei" w:hAnsi="Arial" w:cs="Arial"/>
            <w:sz w:val="18"/>
            <w:szCs w:val="18"/>
            <w:u w:val="single"/>
            <w:lang w:eastAsia="zh-CN" w:bidi="hi-IN"/>
          </w:rPr>
          <w:t>http://www.ivoox.com/orixe-e-</w:t>
        </w:r>
      </w:hyperlink>
      <w:hyperlink r:id="rId220" w:history="1">
        <w:r w:rsidRPr="008F37F5">
          <w:rPr>
            <w:rFonts w:ascii="Arial" w:eastAsia="WenQuanYi Micro Hei" w:hAnsi="Arial" w:cs="Arial"/>
            <w:sz w:val="18"/>
            <w:szCs w:val="18"/>
            <w:u w:val="single"/>
            <w:lang w:eastAsia="zh-CN" w:bidi="hi-IN"/>
          </w:rPr>
          <w:t>formacion-da-cidade-ourense-audios-mp3_rf_1649272_1.html</w:t>
        </w:r>
      </w:hyperlink>
    </w:p>
    <w:p w14:paraId="67D1BB9D"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Gonzalez Rodriguez, A: Diccionario etimológico de la toponimia mayor de Cantabria, Ed. Estvdio, 1999. Santander. pp. 21, 39, 280.</w:t>
      </w:r>
    </w:p>
    <w:p w14:paraId="741775DC"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Gonzalez Vazquez, A e Hierro Gárate, J.A: Contribución al estudio de la toponimia antigua de Cantábria: Valobriga-Valoria (Udias). Revista de Arqueologia “Nivel Cero”. Ed. Universidad de Cantábria. Nº 8. Santander. 2000. pp.: 59-69</w:t>
      </w:r>
    </w:p>
    <w:p w14:paraId="4311747B"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Green, Miranda: Dictionary of Celtic Myth and Legend. Thames and Hudson. Nova Iorque. 1992</w:t>
      </w:r>
    </w:p>
    <w:p w14:paraId="0FAE5A65"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Gregório de Tours: De Miraculis Sancti Martini Episcopi. Libri quatuor. In </w:t>
      </w:r>
      <w:r w:rsidRPr="008F37F5">
        <w:rPr>
          <w:rFonts w:ascii="Arial" w:eastAsia="WenQuanYi Micro Hei" w:hAnsi="Arial" w:cs="Arial"/>
          <w:i/>
          <w:sz w:val="18"/>
          <w:szCs w:val="18"/>
          <w:lang w:eastAsia="zh-CN" w:bidi="hi-IN"/>
        </w:rPr>
        <w:t>Historia Francorum. 572</w:t>
      </w:r>
    </w:p>
    <w:p w14:paraId="2ECE81A6"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Hübner, Emil: CIL (Corpus Inscriptionum Latinarum). II e Suplementum. Berlin 1869 e 1892</w:t>
      </w:r>
    </w:p>
    <w:p w14:paraId="4350968B"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Hydatius: Chronicon. </w:t>
      </w:r>
      <w:r w:rsidRPr="008F37F5">
        <w:rPr>
          <w:rFonts w:ascii="Arial" w:eastAsia="WenQuanYi Micro Hei" w:hAnsi="Arial" w:cs="Arial"/>
          <w:i/>
          <w:iCs/>
          <w:sz w:val="18"/>
          <w:szCs w:val="18"/>
          <w:lang w:eastAsia="zh-CN" w:bidi="hi-IN"/>
        </w:rPr>
        <w:t xml:space="preserve">(Olymp. CCCX.IV) </w:t>
      </w:r>
      <w:hyperlink r:id="rId221" w:history="1">
        <w:r w:rsidRPr="008F37F5">
          <w:rPr>
            <w:rFonts w:ascii="Arial" w:eastAsia="WenQuanYi Micro Hei" w:hAnsi="Arial" w:cs="Arial"/>
            <w:sz w:val="18"/>
            <w:szCs w:val="18"/>
            <w:u w:val="single"/>
            <w:lang w:eastAsia="zh-CN" w:bidi="hi-IN"/>
          </w:rPr>
          <w:t>http://www.thelatinlibrary.com/hydatius.html</w:t>
        </w:r>
      </w:hyperlink>
    </w:p>
    <w:p w14:paraId="05AC3927" w14:textId="77777777" w:rsidR="00353F0A" w:rsidRPr="008F37F5" w:rsidRDefault="00EC0275" w:rsidP="004D0A45">
      <w:pPr>
        <w:widowControl w:val="0"/>
        <w:tabs>
          <w:tab w:val="left" w:pos="708"/>
        </w:tabs>
        <w:suppressAutoHyphens/>
        <w:jc w:val="both"/>
        <w:textAlignment w:val="baseline"/>
        <w:rPr>
          <w:rFonts w:ascii="Arial" w:hAnsi="Arial" w:cs="Arial"/>
          <w:sz w:val="18"/>
          <w:lang w:eastAsia="en-US"/>
        </w:rPr>
      </w:pPr>
      <w:hyperlink r:id="rId222" w:history="1">
        <w:r w:rsidR="004679C2" w:rsidRPr="008F37F5">
          <w:rPr>
            <w:rFonts w:ascii="Arial" w:eastAsia="WenQuanYi Micro Hei" w:hAnsi="Arial" w:cs="Arial"/>
            <w:sz w:val="18"/>
            <w:szCs w:val="18"/>
            <w:u w:val="single"/>
            <w:lang w:eastAsia="zh-CN" w:bidi="hi-IN"/>
          </w:rPr>
          <w:t>http://www.thelatinlibrary.com/hydatiuschronicon.html</w:t>
        </w:r>
      </w:hyperlink>
    </w:p>
    <w:p w14:paraId="3B193ACD"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Iglesias, Hector: Sur l'origine présumée du fractionnement </w:t>
      </w:r>
      <w:commentRangeStart w:id="25"/>
      <w:r w:rsidRPr="008F37F5">
        <w:rPr>
          <w:rFonts w:ascii="Arial" w:eastAsia="WenQuanYi Micro Hei" w:hAnsi="Arial" w:cs="Arial"/>
          <w:sz w:val="18"/>
          <w:szCs w:val="18"/>
          <w:lang w:eastAsia="zh-CN" w:bidi="hi-IN"/>
        </w:rPr>
        <w:t>dialetal</w:t>
      </w:r>
      <w:commentRangeEnd w:id="25"/>
      <w:r w:rsidRPr="008F37F5">
        <w:rPr>
          <w:rStyle w:val="CommentReference"/>
        </w:rPr>
        <w:commentReference w:id="25"/>
      </w:r>
      <w:r w:rsidRPr="008F37F5">
        <w:rPr>
          <w:rFonts w:ascii="Arial" w:eastAsia="WenQuanYi Micro Hei" w:hAnsi="Arial" w:cs="Arial"/>
          <w:sz w:val="18"/>
          <w:szCs w:val="18"/>
          <w:lang w:eastAsia="zh-CN" w:bidi="hi-IN"/>
        </w:rPr>
        <w:t xml:space="preserve"> de la langue basque. Revista Arse nº 45. 2011. pp.: 65-95</w:t>
      </w:r>
    </w:p>
    <w:p w14:paraId="51F195B3"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Iohannes Biclarensis: Chronicon: 2.8,1-2 </w:t>
      </w:r>
      <w:hyperlink r:id="rId223" w:history="1">
        <w:r w:rsidRPr="008F37F5">
          <w:rPr>
            <w:rFonts w:ascii="Arial" w:eastAsia="WenQuanYi Micro Hei" w:hAnsi="Arial" w:cs="Arial"/>
            <w:sz w:val="18"/>
            <w:szCs w:val="18"/>
            <w:u w:val="single"/>
            <w:lang w:eastAsia="zh-CN" w:bidi="hi-IN"/>
          </w:rPr>
          <w:t>http://remacle.org/bloodwolf/iberiques/biclar/chronique.htm</w:t>
        </w:r>
      </w:hyperlink>
      <w:r w:rsidRPr="008F37F5">
        <w:rPr>
          <w:rFonts w:ascii="Arial" w:eastAsia="WenQuanYi Micro Hei" w:hAnsi="Arial" w:cs="Arial"/>
          <w:sz w:val="18"/>
          <w:szCs w:val="18"/>
          <w:lang w:eastAsia="zh-CN" w:bidi="hi-IN"/>
        </w:rPr>
        <w:t xml:space="preserve"> </w:t>
      </w:r>
      <w:hyperlink r:id="rId224" w:history="1">
        <w:r w:rsidRPr="008F37F5">
          <w:rPr>
            <w:rFonts w:ascii="Arial" w:eastAsia="WenQuanYi Micro Hei" w:hAnsi="Arial" w:cs="Arial"/>
            <w:sz w:val="18"/>
            <w:szCs w:val="18"/>
            <w:u w:val="single"/>
            <w:lang w:eastAsia="zh-CN" w:bidi="hi-IN"/>
          </w:rPr>
          <w:t>http://la.wikisource.org/wiki/Chronicon_%28Iohannes_Biclarensis%29</w:t>
        </w:r>
      </w:hyperlink>
    </w:p>
    <w:p w14:paraId="3C08DBF4"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Isidorus Hispalensis. “Historia de regibus Gothorum, Vandalorum et Suevorum”. </w:t>
      </w:r>
      <w:bookmarkStart w:id="26" w:name="Incipit_Historia"/>
      <w:bookmarkEnd w:id="26"/>
      <w:r w:rsidRPr="008F37F5">
        <w:rPr>
          <w:rFonts w:ascii="Arial" w:eastAsia="WenQuanYi Micro Hei" w:hAnsi="Arial" w:cs="Arial"/>
          <w:sz w:val="18"/>
          <w:szCs w:val="18"/>
          <w:lang w:eastAsia="zh-CN" w:bidi="hi-IN"/>
        </w:rPr>
        <w:t>Incipit Historia paragrafo 49</w:t>
      </w:r>
    </w:p>
    <w:p w14:paraId="3AEAF702" w14:textId="77777777" w:rsidR="00353F0A" w:rsidRPr="008F37F5" w:rsidRDefault="004679C2" w:rsidP="004D0A45">
      <w:pPr>
        <w:widowControl w:val="0"/>
        <w:tabs>
          <w:tab w:val="left" w:pos="708"/>
        </w:tabs>
        <w:suppressAutoHyphens/>
        <w:jc w:val="both"/>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 </w:t>
      </w:r>
      <w:hyperlink r:id="rId225" w:history="1">
        <w:r w:rsidRPr="008F37F5">
          <w:rPr>
            <w:rFonts w:ascii="Arial" w:eastAsia="WenQuanYi Micro Hei" w:hAnsi="Arial" w:cs="Arial"/>
            <w:sz w:val="18"/>
            <w:szCs w:val="18"/>
            <w:u w:val="single"/>
            <w:lang w:eastAsia="zh-CN" w:bidi="hi-IN"/>
          </w:rPr>
          <w:t>http://la.wikisource.org/wiki/Historia_de_regibus_Gothorum,_Vandalorum_et_Suevorum</w:t>
        </w:r>
      </w:hyperlink>
    </w:p>
    <w:p w14:paraId="6312D99F"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Lopez Cuevillas, Florentino: La Civilización Céltica en Galicia. Colegio Universitario. Ediciones Istmo. Madrid. 1988. pp.. 66</w:t>
      </w:r>
    </w:p>
    <w:p w14:paraId="6533970E"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Macias y Garcia, Marcelo: Aportaciones a la Historia de Galicia. Ed.Ibero-americana de publicaciones. S.A. Bibliotecas de Estudios gallegos. Dirigida por Alvaro de las Casas. Madrid. 1929? pp.: 147</w:t>
      </w:r>
    </w:p>
    <w:p w14:paraId="0736DC51"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Martinez Murguia, Manuel: Historia de Galicia. Tomo III. Ed. Soto Freire. Lugo. 1865. pp.: 111</w:t>
      </w:r>
    </w:p>
    <w:p w14:paraId="5EAEB5F0"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Martins Estêvez, H: As tribos Calaicas. Proto-história da Galiza à luz dos dados linguísticos. Edições da Galiza. 2008. pp.: 236-237</w:t>
      </w:r>
    </w:p>
    <w:p w14:paraId="6F869FF6"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Nunes, Luís/Ludovici Nonii Medici: Hispania sive popularum, urbium, insularum, ac fluminum in ea accuratior descriptio. Antuerpiae ex oficcina Hieronymi Verdufsl. 1607. pp.: 166. (Texto em Shott Hispania Ilustrata IIII): </w:t>
      </w:r>
      <w:hyperlink r:id="rId226" w:history="1">
        <w:r w:rsidRPr="008F37F5">
          <w:rPr>
            <w:rFonts w:ascii="Arial" w:eastAsia="WenQuanYi Micro Hei" w:hAnsi="Arial" w:cs="Arial"/>
            <w:sz w:val="18"/>
            <w:szCs w:val="18"/>
            <w:u w:val="single"/>
            <w:lang w:eastAsia="zh-CN" w:bidi="hi-IN"/>
          </w:rPr>
          <w:t>https://play.google.com/books/reader2?id=6sMWAAAAQAAJ&amp;printsec=frontcover&amp;output=reader&amp;hl=pt_PT&amp;pg=GBS.PA166</w:t>
        </w:r>
      </w:hyperlink>
      <w:r w:rsidRPr="008F37F5">
        <w:rPr>
          <w:rFonts w:ascii="Arial" w:eastAsia="WenQuanYi Micro Hei" w:hAnsi="Arial" w:cs="Arial"/>
          <w:sz w:val="18"/>
          <w:szCs w:val="18"/>
          <w:lang w:eastAsia="zh-CN" w:bidi="hi-IN"/>
        </w:rPr>
        <w:t xml:space="preserve"> </w:t>
      </w:r>
    </w:p>
    <w:p w14:paraId="1AB3902A"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Otero Pedrayo, Ramón: Guia de Galicia. Ed. Galaxia. Cuarta edición de 1965. Vigo. pp.: 347</w:t>
      </w:r>
    </w:p>
    <w:p w14:paraId="75AE4F08"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Pena Graña, A: Nota sobre la organización institucional celta en los territorios políticos autónomos (Trebas) de la antigua Gallaecia. In Os Celtas da Europa Atlântica. Atas do Iº Congreso galego sobre a Cultura Celta celebrado em Ferro em 1997. Edita: Concello de Ferrol. Ferrol. 1999. pp.: 114-115 e 142-144.</w:t>
      </w:r>
    </w:p>
    <w:p w14:paraId="3B1AD374"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Plinio: Historia Naturalis. Liber IV. 112 </w:t>
      </w:r>
      <w:hyperlink r:id="rId227" w:history="1">
        <w:r w:rsidRPr="008F37F5">
          <w:rPr>
            <w:rFonts w:ascii="Arial" w:eastAsia="WenQuanYi Micro Hei" w:hAnsi="Arial" w:cs="Arial"/>
            <w:sz w:val="18"/>
            <w:szCs w:val="18"/>
            <w:u w:val="single"/>
            <w:lang w:eastAsia="zh-CN" w:bidi="hi-IN"/>
          </w:rPr>
          <w:t>http://la.wikisource.org/wiki/Naturalis_Historia/Liber_IV</w:t>
        </w:r>
      </w:hyperlink>
    </w:p>
    <w:p w14:paraId="0F2ED233"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 xml:space="preserve">Pomponio Mela: De Chorografia. Liber Tertius 9 </w:t>
      </w:r>
      <w:hyperlink r:id="rId228" w:history="1">
        <w:r w:rsidRPr="008F37F5">
          <w:rPr>
            <w:rFonts w:ascii="Arial" w:eastAsia="WenQuanYi Micro Hei" w:hAnsi="Arial" w:cs="Arial"/>
            <w:sz w:val="18"/>
            <w:szCs w:val="18"/>
            <w:u w:val="single"/>
            <w:lang w:eastAsia="zh-CN" w:bidi="hi-IN"/>
          </w:rPr>
          <w:t>http://www.thelatinlibrary.com/pomponius3.html</w:t>
        </w:r>
      </w:hyperlink>
      <w:r w:rsidRPr="008F37F5">
        <w:rPr>
          <w:rFonts w:ascii="Arial" w:eastAsia="WenQuanYi Micro Hei" w:hAnsi="Arial" w:cs="Arial"/>
          <w:sz w:val="18"/>
          <w:szCs w:val="18"/>
          <w:lang w:eastAsia="zh-CN" w:bidi="hi-IN"/>
        </w:rPr>
        <w:t xml:space="preserve"> </w:t>
      </w:r>
    </w:p>
    <w:p w14:paraId="1242A5D4"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Prada Llorente, Esther Isabel: Ciudad y Territorio. Estudios Territoriales, XXXVII nº 144. 2005.</w:t>
      </w:r>
    </w:p>
    <w:p w14:paraId="21E06B71"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Quiroga L. Jorge e R. Lovelle, Mónica: El problema del “Limes” de época visigoda en Galicia: nuevas consideraciones a partir de una relectura de las fuentes escritas y arqueológicas. Revista Guimarães. Guimarães. Órgão da Sociedade Martins Sarmento. Nº 104. 1994, pp. 83-107.</w:t>
      </w:r>
    </w:p>
    <w:p w14:paraId="39869515"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Reboreda Morillo, Susana: História de Ourense. Historia Antiga. In VV AA. História de Ourense. Ed. Via Láctea. 1996. pp.. 113</w:t>
      </w:r>
    </w:p>
    <w:p w14:paraId="7B1227F5"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Rivas Quintas, Elixio: A orixe de Ourense nunha escritura de Celanova. Revista Porta da Aira: Revista de Historia del arte orensano. Nº 12. Ourense. 2008.</w:t>
      </w:r>
    </w:p>
    <w:p w14:paraId="0293E056"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Rivas Quintas, Eligio: Diocese de Ourense. Revista Diversarum Rerum. Revista de los archivos catedralicios diocesanos de Ourense. Nº 7. 2012</w:t>
      </w:r>
    </w:p>
    <w:p w14:paraId="7E12004E"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Rodríguez Colmenero, A; Galicia meridional romana. Universidad de Deusto. 1977. Bilbau. pp.: 103-104.</w:t>
      </w:r>
    </w:p>
    <w:p w14:paraId="13A2B1F8"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Rodríguez Colmenero, A: Sobre los pueblos prerromanos del sur de Galicia. Boletim Auriense. Tomo 2. Ourense. 1972. pp.: 193-240</w:t>
      </w:r>
    </w:p>
    <w:p w14:paraId="6392246C"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Rodríguez Colmenero, A : Nota encol da Avóbriga dos Gróvios (Plin., IV, 112). Revista Gallaecia. 1990. nº 12. pp.: 365-367</w:t>
      </w:r>
    </w:p>
    <w:p w14:paraId="788C3F50"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Somoza Medina, Xosé: Historia de Ourense. Ed. Duen de Bux. Ourense. 2010. pp.: 30 e 31</w:t>
      </w:r>
    </w:p>
    <w:p w14:paraId="3765D879"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Torres, Casimiro: Galicia Sueva. Fundación “Pedro Barrié de la Maza Conde de Fenosa”. Galicia Histórica. Preparada por el Instituto P. Sarmiento de Estudios Gallegos. 1977. La Coruña. pp.: 247-248</w:t>
      </w:r>
    </w:p>
    <w:p w14:paraId="592E6FE6"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Torres Lopez, Manuel: Las invasiones y Reinos Germánicos en España (años 409-711). In “Historia de España” dirigida por Menéndez Pidal. Tomo III. Ed. Espasa Calpe. Madrid. 1962. pp.: 101</w:t>
      </w:r>
    </w:p>
    <w:p w14:paraId="6587B181"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Tranoy, A. La Galice Romaine. Recherches sur le nord-Ouest de la Péninsule Ibérique dans l'Antiquité. Publications du Centre Pierre Paris. Diffusion De Boccard. Paris. 1981. pp. 63</w:t>
      </w:r>
    </w:p>
    <w:p w14:paraId="21B191BC"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Valente, José Ángel: Diário Anónimo (1959-2000). Galaxia Gutemberg. Círculo de Lectores. Ediciones de Andrés Sanchez Robayna. Barcelona. 2011. pp.: 188</w:t>
      </w:r>
    </w:p>
    <w:p w14:paraId="3430940B"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Vita Sancti Aemiliani, XXVI. São Bráulio de Saragoça</w:t>
      </w:r>
    </w:p>
    <w:p w14:paraId="46AC2D0F" w14:textId="77777777" w:rsidR="00353F0A" w:rsidRPr="008F37F5" w:rsidRDefault="004679C2" w:rsidP="004D0A45">
      <w:pPr>
        <w:widowControl w:val="0"/>
        <w:numPr>
          <w:ilvl w:val="0"/>
          <w:numId w:val="17"/>
        </w:numPr>
        <w:tabs>
          <w:tab w:val="left" w:pos="708"/>
        </w:tabs>
        <w:suppressAutoHyphens/>
        <w:textAlignment w:val="baseline"/>
        <w:rPr>
          <w:rFonts w:ascii="Arial" w:hAnsi="Arial" w:cs="Arial"/>
          <w:sz w:val="18"/>
          <w:lang w:eastAsia="en-US"/>
        </w:rPr>
      </w:pPr>
      <w:r w:rsidRPr="008F37F5">
        <w:rPr>
          <w:rFonts w:ascii="Arial" w:eastAsia="WenQuanYi Micro Hei" w:hAnsi="Arial" w:cs="Arial"/>
          <w:sz w:val="18"/>
          <w:szCs w:val="18"/>
          <w:lang w:eastAsia="zh-CN" w:bidi="hi-IN"/>
        </w:rPr>
        <w:t>VV.AA (Direção: Balil Illana, A; Pereira Menaut, G.; Sanchez-Palencia Ramos, F-Javier): Tabula Imperii Romani. Unión Académica Internacional. CSIC, Ministerio de Cultura, Instituto Geográfico Nacional. Hoja K-29: Porto. Madrid. 1991. pp.: 30</w:t>
      </w:r>
    </w:p>
    <w:p w14:paraId="564961BA" w14:textId="77777777" w:rsidR="00A653C1" w:rsidRPr="008F37F5" w:rsidRDefault="00EC0275" w:rsidP="004D0A45">
      <w:pPr>
        <w:widowControl w:val="0"/>
        <w:tabs>
          <w:tab w:val="left" w:pos="708"/>
        </w:tabs>
        <w:suppressAutoHyphens/>
        <w:ind w:left="720"/>
        <w:textAlignment w:val="baseline"/>
        <w:rPr>
          <w:rFonts w:ascii="Arial" w:hAnsi="Arial" w:cs="Arial"/>
          <w:sz w:val="18"/>
          <w:lang w:eastAsia="en-US"/>
        </w:rPr>
      </w:pPr>
    </w:p>
    <w:p w14:paraId="58370F22"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669A9BB7">
          <v:shape id="_x0000_i1105" type="#_x0000_t75" style="width:362.1pt;height:4.75pt" o:hrpct="0" o:hr="t">
            <v:imagedata r:id="rId13" o:title="BD10256_"/>
          </v:shape>
        </w:pict>
      </w:r>
    </w:p>
    <w:p w14:paraId="534C8123" w14:textId="77777777" w:rsidR="00C051CD" w:rsidRPr="008F37F5" w:rsidRDefault="004679C2" w:rsidP="004D0A45">
      <w:pPr>
        <w:pStyle w:val="Heading4"/>
        <w:spacing w:line="240" w:lineRule="auto"/>
        <w:rPr>
          <w:iCs/>
        </w:rPr>
      </w:pPr>
      <w:r w:rsidRPr="008F37F5">
        <w:t>JOSÉ ROSA, UBI</w:t>
      </w:r>
    </w:p>
    <w:p w14:paraId="39030A3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5454B0AB" wp14:editId="500A6D42">
            <wp:extent cx="2866442" cy="2886075"/>
            <wp:effectExtent l="0" t="0" r="0" b="0"/>
            <wp:docPr id="1259"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229"/>
                    <a:stretch>
                      <a:fillRect/>
                    </a:stretch>
                  </pic:blipFill>
                  <pic:spPr bwMode="auto">
                    <a:xfrm>
                      <a:off x="0" y="0"/>
                      <a:ext cx="2866442" cy="2886075"/>
                    </a:xfrm>
                    <a:prstGeom prst="rect">
                      <a:avLst/>
                    </a:prstGeom>
                    <a:noFill/>
                    <a:ln>
                      <a:noFill/>
                    </a:ln>
                  </pic:spPr>
                </pic:pic>
              </a:graphicData>
            </a:graphic>
          </wp:inline>
        </w:drawing>
      </w:r>
      <w:r w:rsidRPr="008F37F5">
        <w:rPr>
          <w:rFonts w:ascii="Arial" w:eastAsia="Arial Unicode MS" w:hAnsi="Arial" w:cs="Arial"/>
          <w:b/>
          <w:spacing w:val="5"/>
          <w:sz w:val="18"/>
          <w:szCs w:val="18"/>
        </w:rPr>
        <w:t>JOSÉ MARIA SILVA ROSA</w:t>
      </w:r>
      <w:r w:rsidRPr="008F37F5">
        <w:rPr>
          <w:rFonts w:ascii="Arial" w:eastAsia="Arial Unicode MS" w:hAnsi="Arial" w:cs="Arial"/>
          <w:spacing w:val="5"/>
          <w:sz w:val="18"/>
          <w:szCs w:val="18"/>
        </w:rPr>
        <w:t xml:space="preserve">: licenciado em Filosofia (1993); mestrado (1997) e doutoramento (2005) em Filos. Medieval na Univ. Católica Portuguesa (Lisboa). </w:t>
      </w:r>
    </w:p>
    <w:p w14:paraId="44AC769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Frequentou Teologia na Católica, e Direito na UL. De 1993 a 2002, foi docente na Católica: Filosofia, Teologia, de Ciências Religiosas, de Ciências da Comunicação e de Serviço Social. Atualmente é Professor</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Auxiliar</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na UBI. Os seus principais interesses académicos situam-se no domínio do Pensamento Antigo, Bíblico, Patrístico e Medieval ― Santo Agostinho -, da Fenomenologia francesa, História e Filosofia da Religião e Teologia Política.</w:t>
      </w:r>
    </w:p>
    <w:p w14:paraId="274D593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D636F56" w14:textId="77777777" w:rsidR="00C051CD" w:rsidRPr="008F37F5" w:rsidRDefault="004679C2" w:rsidP="004D0A45">
      <w:pPr>
        <w:tabs>
          <w:tab w:val="left" w:pos="6379"/>
        </w:tabs>
        <w:ind w:right="-41"/>
        <w:jc w:val="both"/>
        <w:rPr>
          <w:rStyle w:val="IntenseReference"/>
        </w:rPr>
      </w:pPr>
      <w:r w:rsidRPr="008F37F5">
        <w:rPr>
          <w:rStyle w:val="IntenseReference"/>
        </w:rPr>
        <w:t xml:space="preserve"> TEMA 2.4. SER EM DIÁSPORA UM MODO DE ESTAR PORTUGUÊS.:. JOSÉ MARIA SILVA ROSA, UNIVERSIDADE DA BEIRA INTERIOR</w:t>
      </w:r>
    </w:p>
    <w:p w14:paraId="4AB31B78" w14:textId="77777777" w:rsidR="00C051CD" w:rsidRPr="008F37F5" w:rsidRDefault="00EC0275" w:rsidP="004D0A45">
      <w:pPr>
        <w:tabs>
          <w:tab w:val="left" w:pos="6379"/>
        </w:tabs>
        <w:ind w:right="-41"/>
        <w:jc w:val="both"/>
        <w:rPr>
          <w:rStyle w:val="IntenseReference"/>
        </w:rPr>
      </w:pPr>
    </w:p>
    <w:p w14:paraId="5431B3A4" w14:textId="77777777" w:rsidR="00C051CD" w:rsidRPr="008F37F5" w:rsidRDefault="004679C2" w:rsidP="004D0A45">
      <w:pPr>
        <w:tabs>
          <w:tab w:val="left" w:pos="6379"/>
        </w:tabs>
        <w:ind w:right="-41"/>
        <w:jc w:val="both"/>
        <w:rPr>
          <w:rStyle w:val="IntenseReference"/>
        </w:rPr>
      </w:pPr>
      <w:r w:rsidRPr="008F37F5">
        <w:rPr>
          <w:rStyle w:val="IntenseReference"/>
        </w:rPr>
        <w:t xml:space="preserve">RESUMO </w:t>
      </w:r>
    </w:p>
    <w:p w14:paraId="11C58DB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2DB92D4" w14:textId="77777777" w:rsidR="00C051CD" w:rsidRPr="008F37F5" w:rsidRDefault="004679C2" w:rsidP="004D0A45">
      <w:pPr>
        <w:tabs>
          <w:tab w:val="left" w:pos="6379"/>
        </w:tabs>
        <w:ind w:right="-41"/>
        <w:jc w:val="both"/>
        <w:rPr>
          <w:rFonts w:ascii="Arial" w:eastAsia="Arial Unicode MS" w:hAnsi="Arial" w:cs="Arial"/>
          <w:iCs/>
          <w:spacing w:val="5"/>
          <w:sz w:val="18"/>
          <w:szCs w:val="18"/>
        </w:rPr>
      </w:pPr>
      <w:r w:rsidRPr="008F37F5">
        <w:rPr>
          <w:rFonts w:ascii="Arial" w:eastAsia="Arial Unicode MS" w:hAnsi="Arial" w:cs="Arial"/>
          <w:iCs/>
          <w:spacing w:val="5"/>
          <w:sz w:val="18"/>
          <w:szCs w:val="18"/>
        </w:rPr>
        <w:t xml:space="preserve">Afirma o Pe. António Vieira, nos </w:t>
      </w:r>
      <w:r w:rsidRPr="008F37F5">
        <w:rPr>
          <w:rFonts w:ascii="Arial" w:eastAsia="Arial Unicode MS" w:hAnsi="Arial" w:cs="Arial"/>
          <w:i/>
          <w:iCs/>
          <w:spacing w:val="5"/>
          <w:sz w:val="18"/>
          <w:szCs w:val="18"/>
        </w:rPr>
        <w:t>Escritos sobre os Judeus</w:t>
      </w:r>
      <w:r w:rsidRPr="008F37F5">
        <w:rPr>
          <w:rFonts w:ascii="Arial" w:eastAsia="Arial Unicode MS" w:hAnsi="Arial" w:cs="Arial"/>
          <w:iCs/>
          <w:spacing w:val="5"/>
          <w:sz w:val="18"/>
          <w:szCs w:val="18"/>
        </w:rPr>
        <w:t xml:space="preserve"> (cf. </w:t>
      </w:r>
      <w:r w:rsidRPr="008F37F5">
        <w:rPr>
          <w:rFonts w:ascii="Arial" w:eastAsia="Arial Unicode MS" w:hAnsi="Arial" w:cs="Arial"/>
          <w:spacing w:val="5"/>
          <w:sz w:val="18"/>
          <w:szCs w:val="18"/>
        </w:rPr>
        <w:t xml:space="preserve">Yosef Ayim Yerushalmi, </w:t>
      </w:r>
      <w:r w:rsidRPr="008F37F5">
        <w:rPr>
          <w:rFonts w:ascii="Arial" w:eastAsia="Arial Unicode MS" w:hAnsi="Arial" w:cs="Arial"/>
          <w:i/>
          <w:spacing w:val="5"/>
          <w:sz w:val="18"/>
          <w:szCs w:val="18"/>
        </w:rPr>
        <w:t>«Les dernières Marranes: le temps, la peur, la mémoire</w:t>
      </w:r>
      <w:r w:rsidRPr="008F37F5">
        <w:rPr>
          <w:rFonts w:ascii="Arial" w:eastAsia="Arial Unicode MS" w:hAnsi="Arial" w:cs="Arial"/>
          <w:spacing w:val="5"/>
          <w:sz w:val="18"/>
          <w:szCs w:val="18"/>
        </w:rPr>
        <w:t xml:space="preserve">», in </w:t>
      </w:r>
      <w:r w:rsidRPr="008F37F5">
        <w:rPr>
          <w:rFonts w:ascii="Arial" w:eastAsia="Arial Unicode MS" w:hAnsi="Arial" w:cs="Arial"/>
          <w:i/>
          <w:spacing w:val="5"/>
          <w:sz w:val="18"/>
          <w:szCs w:val="18"/>
        </w:rPr>
        <w:t>Marranes</w:t>
      </w:r>
      <w:r w:rsidRPr="008F37F5">
        <w:rPr>
          <w:rFonts w:ascii="Arial" w:eastAsia="Arial Unicode MS" w:hAnsi="Arial" w:cs="Arial"/>
          <w:spacing w:val="5"/>
          <w:sz w:val="18"/>
          <w:szCs w:val="18"/>
        </w:rPr>
        <w:t xml:space="preserve">, Paris, Éditions de la Différence, 1992, pp. 17-44, </w:t>
      </w:r>
      <w:r w:rsidRPr="008F37F5">
        <w:rPr>
          <w:rFonts w:ascii="Arial" w:eastAsia="Arial Unicode MS" w:hAnsi="Arial" w:cs="Arial"/>
          <w:iCs/>
          <w:spacing w:val="5"/>
          <w:sz w:val="18"/>
          <w:szCs w:val="18"/>
        </w:rPr>
        <w:t xml:space="preserve">um dos maiores conhecedores do marranismo peninsular e da ‘dispersão’ judaica) que, mercê da Diáspora dos judeus e das Descobertas, intimamente ligadas, a língua portuguesa se tornara, no séc. XVII, a «língua franca» dos negócios em todas as praças do mundo. E conclui: </w:t>
      </w:r>
      <w:r w:rsidRPr="008F37F5">
        <w:rPr>
          <w:rFonts w:ascii="Arial" w:eastAsia="Arial Unicode MS" w:hAnsi="Arial" w:cs="Arial"/>
          <w:i/>
          <w:iCs/>
          <w:spacing w:val="5"/>
          <w:sz w:val="18"/>
          <w:szCs w:val="18"/>
        </w:rPr>
        <w:t>«os portuguezes e os judeus já são sinónimos</w:t>
      </w:r>
      <w:r w:rsidRPr="008F37F5">
        <w:rPr>
          <w:rFonts w:ascii="Arial" w:eastAsia="Arial Unicode MS" w:hAnsi="Arial" w:cs="Arial"/>
          <w:iCs/>
          <w:spacing w:val="5"/>
          <w:sz w:val="18"/>
          <w:szCs w:val="18"/>
        </w:rPr>
        <w:t>». Para os defensores coevos ‘</w:t>
      </w:r>
      <w:r w:rsidRPr="008F37F5">
        <w:rPr>
          <w:rFonts w:ascii="Arial" w:eastAsia="Arial Unicode MS" w:hAnsi="Arial" w:cs="Arial"/>
          <w:i/>
          <w:iCs/>
          <w:spacing w:val="5"/>
          <w:sz w:val="18"/>
          <w:szCs w:val="18"/>
        </w:rPr>
        <w:t>del sangre limpio</w:t>
      </w:r>
      <w:r w:rsidRPr="008F37F5">
        <w:rPr>
          <w:rFonts w:ascii="Arial" w:eastAsia="Arial Unicode MS" w:hAnsi="Arial" w:cs="Arial"/>
          <w:spacing w:val="5"/>
          <w:sz w:val="18"/>
          <w:szCs w:val="18"/>
        </w:rPr>
        <w:t>’</w:t>
      </w:r>
      <w:r w:rsidRPr="008F37F5">
        <w:rPr>
          <w:rFonts w:ascii="Arial" w:eastAsia="Arial Unicode MS" w:hAnsi="Arial" w:cs="Arial"/>
          <w:iCs/>
          <w:spacing w:val="5"/>
          <w:sz w:val="18"/>
          <w:szCs w:val="18"/>
        </w:rPr>
        <w:t xml:space="preserve"> esta constatação era intolerável, recrudescendo a perseguição também contra o diaspórico Jesuíta. Mas Vieira sabia, de um saber de experiência feito, aquilo de que falava. </w:t>
      </w:r>
    </w:p>
    <w:p w14:paraId="1C9CC2EF" w14:textId="77777777" w:rsidR="00A653C1" w:rsidRPr="008F37F5" w:rsidRDefault="00EC0275" w:rsidP="004D0A45">
      <w:pPr>
        <w:tabs>
          <w:tab w:val="left" w:pos="6379"/>
        </w:tabs>
        <w:ind w:right="-41"/>
        <w:jc w:val="both"/>
        <w:rPr>
          <w:rFonts w:ascii="Arial" w:eastAsia="Arial Unicode MS" w:hAnsi="Arial" w:cs="Arial"/>
          <w:iCs/>
          <w:spacing w:val="5"/>
          <w:sz w:val="18"/>
          <w:szCs w:val="18"/>
        </w:rPr>
      </w:pPr>
    </w:p>
    <w:p w14:paraId="44EEFE3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É com toda a razão que Pessoa o exalta como «Imperador da Língua Portugueza». Na senda de outros «crisóstomos», v. g., Santo Agostinho, o Pe. António Vieira dedicou toda a sua vida à palavra dita e escrita. Nele, a língua portuguesa é como uma seara acariciada pelo vento. Vieira sabia muito bem, e nós hoje por outras razões também o sabemos, que um Império é uma Língua. E sem a «</w:t>
      </w:r>
      <w:r w:rsidRPr="008F37F5">
        <w:rPr>
          <w:rFonts w:ascii="Arial" w:eastAsia="Arial Unicode MS" w:hAnsi="Arial" w:cs="Arial"/>
          <w:i/>
          <w:spacing w:val="5"/>
          <w:sz w:val="18"/>
          <w:szCs w:val="18"/>
        </w:rPr>
        <w:t>língua geral</w:t>
      </w:r>
      <w:r w:rsidRPr="008F37F5">
        <w:rPr>
          <w:rFonts w:ascii="Arial" w:eastAsia="Arial Unicode MS" w:hAnsi="Arial" w:cs="Arial"/>
          <w:spacing w:val="5"/>
          <w:sz w:val="18"/>
          <w:szCs w:val="18"/>
        </w:rPr>
        <w:t xml:space="preserve">» de 1757 é certo que o «Brasil» nunca teria existido. </w:t>
      </w:r>
    </w:p>
    <w:p w14:paraId="1F9BC1C7" w14:textId="77777777" w:rsidR="00E750F5" w:rsidRPr="008F37F5" w:rsidRDefault="00EC0275" w:rsidP="004D0A45">
      <w:pPr>
        <w:tabs>
          <w:tab w:val="left" w:pos="6379"/>
        </w:tabs>
        <w:ind w:right="-41"/>
        <w:jc w:val="both"/>
        <w:rPr>
          <w:rFonts w:ascii="Arial" w:eastAsia="Arial Unicode MS" w:hAnsi="Arial" w:cs="Arial"/>
          <w:spacing w:val="5"/>
          <w:sz w:val="18"/>
          <w:szCs w:val="18"/>
        </w:rPr>
      </w:pPr>
    </w:p>
    <w:p w14:paraId="3565A67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Defendemos, pois, que tanto na cartografia como na língua, ‘ser’ português é ‘estar’ em Diáspora. Em grego, «</w:t>
      </w:r>
      <w:r w:rsidRPr="008F37F5">
        <w:rPr>
          <w:rFonts w:ascii="Arial" w:eastAsia="Arial Unicode MS" w:hAnsi="Arial" w:cs="Arial"/>
          <w:i/>
          <w:spacing w:val="5"/>
          <w:sz w:val="18"/>
          <w:szCs w:val="18"/>
        </w:rPr>
        <w:t>diasporá</w:t>
      </w:r>
      <w:r w:rsidRPr="008F37F5">
        <w:rPr>
          <w:rFonts w:ascii="Arial" w:eastAsia="Arial Unicode MS" w:hAnsi="Arial" w:cs="Arial"/>
          <w:spacing w:val="5"/>
          <w:sz w:val="18"/>
          <w:szCs w:val="18"/>
        </w:rPr>
        <w:t xml:space="preserve">» significa «dispersão», também no sentido da prodigalidade do semeador que lança sementes à terra e ao vento para colher com abundância («speirô», «diaspeirô», «spôros»,  semear, disseminar, campo semeado), como aqueloutro judeu dissera: «se o grão de trigo não morrer não poderá dar fruto». Sejam, pois, também os nossos </w:t>
      </w:r>
      <w:r w:rsidRPr="008F37F5">
        <w:rPr>
          <w:rFonts w:ascii="Arial" w:eastAsia="Arial Unicode MS" w:hAnsi="Arial" w:cs="Arial"/>
          <w:i/>
          <w:spacing w:val="5"/>
          <w:sz w:val="18"/>
          <w:szCs w:val="18"/>
        </w:rPr>
        <w:t>logoi spermatikoi</w:t>
      </w:r>
      <w:r w:rsidRPr="008F37F5">
        <w:rPr>
          <w:rFonts w:ascii="Arial" w:eastAsia="Arial Unicode MS" w:hAnsi="Arial" w:cs="Arial"/>
          <w:spacing w:val="5"/>
          <w:sz w:val="18"/>
          <w:szCs w:val="18"/>
        </w:rPr>
        <w:t xml:space="preserve"> sementes nómadas que germinarão a seu tempo, já que de pasto em pasto vamos todos a caminho de uma terra que nunca vimos.</w:t>
      </w:r>
    </w:p>
    <w:p w14:paraId="17AF0AE7" w14:textId="77777777" w:rsidR="006956BC" w:rsidRPr="008F37F5" w:rsidRDefault="00EC0275" w:rsidP="004D0A45">
      <w:pPr>
        <w:tabs>
          <w:tab w:val="left" w:pos="6379"/>
        </w:tabs>
        <w:ind w:right="-41"/>
        <w:jc w:val="both"/>
        <w:rPr>
          <w:rFonts w:ascii="Arial" w:eastAsia="Arial Unicode MS" w:hAnsi="Arial" w:cs="Arial"/>
          <w:spacing w:val="5"/>
          <w:sz w:val="18"/>
          <w:szCs w:val="18"/>
        </w:rPr>
      </w:pPr>
    </w:p>
    <w:p w14:paraId="31420F31" w14:textId="77777777" w:rsidR="00E750F5" w:rsidRPr="008F37F5" w:rsidRDefault="004679C2" w:rsidP="004D0A45">
      <w:pPr>
        <w:jc w:val="center"/>
        <w:rPr>
          <w:rStyle w:val="IntenseReference"/>
        </w:rPr>
      </w:pPr>
      <w:r w:rsidRPr="008F37F5">
        <w:rPr>
          <w:rFonts w:ascii="Arial" w:eastAsia="Arial Unicode MS" w:hAnsi="Arial"/>
          <w:b/>
          <w:smallCaps/>
          <w:color w:val="C0504D"/>
          <w:spacing w:val="5"/>
          <w:sz w:val="18"/>
          <w:u w:val="single"/>
        </w:rPr>
        <w:t xml:space="preserve"> TEMA 2.4. </w:t>
      </w:r>
      <w:r w:rsidRPr="008F37F5">
        <w:rPr>
          <w:rStyle w:val="IntenseReference"/>
        </w:rPr>
        <w:t>«‘Estar em Diáspora’: um modo de ser português. José Maria Silva Rosa, Universidade da Beira Interior</w:t>
      </w:r>
    </w:p>
    <w:p w14:paraId="4E4DAB62" w14:textId="77777777" w:rsidR="00E750F5" w:rsidRPr="008F37F5" w:rsidRDefault="00EC0275" w:rsidP="004D0A45">
      <w:pPr>
        <w:rPr>
          <w:rFonts w:ascii="Arial" w:hAnsi="Arial" w:cs="Arial"/>
          <w:iCs/>
          <w:sz w:val="18"/>
          <w:szCs w:val="18"/>
        </w:rPr>
      </w:pPr>
    </w:p>
    <w:p w14:paraId="14B4AD9D" w14:textId="77777777" w:rsidR="00E750F5" w:rsidRPr="008F37F5" w:rsidRDefault="004679C2" w:rsidP="004D0A45">
      <w:pPr>
        <w:ind w:firstLine="708"/>
        <w:jc w:val="both"/>
        <w:rPr>
          <w:rFonts w:ascii="Arial" w:hAnsi="Arial" w:cs="Arial"/>
          <w:iCs/>
          <w:sz w:val="18"/>
          <w:szCs w:val="18"/>
        </w:rPr>
      </w:pPr>
      <w:r w:rsidRPr="008F37F5">
        <w:rPr>
          <w:rFonts w:ascii="Arial" w:hAnsi="Arial" w:cs="Arial"/>
          <w:iCs/>
          <w:sz w:val="18"/>
          <w:szCs w:val="18"/>
        </w:rPr>
        <w:t xml:space="preserve">A língua de um povo é o reservatório mais fundo e confiável das suas experiências e da sua fisionomia espiritual. Nela tudo fica depositado. Glórias e escórias, vitórias e derrotas, </w:t>
      </w:r>
      <w:r w:rsidRPr="008F37F5">
        <w:rPr>
          <w:rFonts w:ascii="Arial" w:hAnsi="Arial" w:cs="Arial"/>
          <w:i/>
          <w:sz w:val="18"/>
          <w:szCs w:val="18"/>
        </w:rPr>
        <w:t>gesta</w:t>
      </w:r>
      <w:r w:rsidRPr="008F37F5">
        <w:rPr>
          <w:rFonts w:ascii="Arial" w:hAnsi="Arial" w:cs="Arial"/>
          <w:iCs/>
          <w:sz w:val="18"/>
          <w:szCs w:val="18"/>
        </w:rPr>
        <w:t xml:space="preserve"> e cicatrizes, virtudes e vícios, defeitos e feitios, humor e preconceitos, sonhos e traumas… tudo lá está inscrito! Mas não é só o </w:t>
      </w:r>
      <w:r w:rsidRPr="008F37F5">
        <w:rPr>
          <w:rFonts w:ascii="Arial" w:hAnsi="Arial" w:cs="Arial"/>
          <w:i/>
          <w:sz w:val="18"/>
          <w:szCs w:val="18"/>
        </w:rPr>
        <w:t>espaço da experiência</w:t>
      </w:r>
      <w:r w:rsidRPr="008F37F5">
        <w:rPr>
          <w:rFonts w:ascii="Arial" w:hAnsi="Arial" w:cs="Arial"/>
          <w:iCs/>
          <w:sz w:val="18"/>
          <w:szCs w:val="18"/>
        </w:rPr>
        <w:t xml:space="preserve"> passada que nela se abriga e fica sedimentada, às vezes de modo quase intraduzível, mas também aí se projetam o </w:t>
      </w:r>
      <w:r w:rsidRPr="008F37F5">
        <w:rPr>
          <w:rFonts w:ascii="Arial" w:hAnsi="Arial" w:cs="Arial"/>
          <w:i/>
          <w:sz w:val="18"/>
          <w:szCs w:val="18"/>
        </w:rPr>
        <w:t xml:space="preserve">horizonte de </w:t>
      </w:r>
      <w:commentRangeStart w:id="27"/>
      <w:r w:rsidRPr="008F37F5">
        <w:rPr>
          <w:rFonts w:ascii="Arial" w:hAnsi="Arial" w:cs="Arial"/>
          <w:i/>
          <w:sz w:val="18"/>
          <w:szCs w:val="18"/>
        </w:rPr>
        <w:t>expetativas</w:t>
      </w:r>
      <w:commentRangeEnd w:id="27"/>
      <w:r w:rsidRPr="008F37F5">
        <w:rPr>
          <w:rStyle w:val="CommentReference"/>
        </w:rPr>
        <w:commentReference w:id="27"/>
      </w:r>
      <w:r w:rsidRPr="008F37F5">
        <w:rPr>
          <w:rFonts w:ascii="Arial" w:hAnsi="Arial" w:cs="Arial"/>
          <w:iCs/>
          <w:sz w:val="18"/>
          <w:szCs w:val="18"/>
        </w:rPr>
        <w:t xml:space="preserve"> dos mundos que a habitam; nela se desvelam despontam sentidos possíveis para o porvir. A palavra, oral ou escrita, mas também os seus interstícios, silêncios e espaços em branco, é quiasma onde se enlaçam as modulações mais íntimas da alma de um povo: o interior e o exterior, as entranhas e a pele, alma e corpo, </w:t>
      </w:r>
      <w:r w:rsidRPr="008F37F5">
        <w:rPr>
          <w:rFonts w:ascii="Arial" w:hAnsi="Arial" w:cs="Arial"/>
          <w:i/>
          <w:sz w:val="18"/>
          <w:szCs w:val="18"/>
        </w:rPr>
        <w:t>sêma</w:t>
      </w:r>
      <w:r w:rsidRPr="008F37F5">
        <w:rPr>
          <w:rFonts w:ascii="Arial" w:hAnsi="Arial" w:cs="Arial"/>
          <w:iCs/>
          <w:sz w:val="18"/>
          <w:szCs w:val="18"/>
        </w:rPr>
        <w:t xml:space="preserve"> e </w:t>
      </w:r>
      <w:r w:rsidRPr="008F37F5">
        <w:rPr>
          <w:rFonts w:ascii="Arial" w:hAnsi="Arial" w:cs="Arial"/>
          <w:i/>
          <w:sz w:val="18"/>
          <w:szCs w:val="18"/>
        </w:rPr>
        <w:t>sôma</w:t>
      </w:r>
      <w:r w:rsidRPr="008F37F5">
        <w:rPr>
          <w:rFonts w:ascii="Arial" w:hAnsi="Arial" w:cs="Arial"/>
          <w:iCs/>
          <w:sz w:val="18"/>
          <w:szCs w:val="18"/>
        </w:rPr>
        <w:t xml:space="preserve">. Assim, volve-se ela menos o veículo de comunicação de conteúdos ou transmissão de informações, que espaço de revelação e de criação, a «casa do ser» que mantém o mundo aberto, </w:t>
      </w:r>
      <w:r w:rsidRPr="008F37F5">
        <w:rPr>
          <w:rFonts w:ascii="Arial" w:hAnsi="Arial" w:cs="Arial"/>
          <w:i/>
          <w:sz w:val="18"/>
          <w:szCs w:val="18"/>
        </w:rPr>
        <w:t>in statu nascendi</w:t>
      </w:r>
      <w:r w:rsidRPr="008F37F5">
        <w:rPr>
          <w:rFonts w:ascii="Arial" w:hAnsi="Arial" w:cs="Arial"/>
          <w:iCs/>
          <w:sz w:val="18"/>
          <w:szCs w:val="18"/>
        </w:rPr>
        <w:t xml:space="preserve">. Não fora assim, e o peso do passado esmagar-nos-ia, calar-nos-ia instantaneamente. Bruce Chatwin, numa obra a vários títulos notável, </w:t>
      </w:r>
      <w:r w:rsidRPr="008F37F5">
        <w:rPr>
          <w:rFonts w:ascii="Arial" w:hAnsi="Arial" w:cs="Arial"/>
          <w:i/>
          <w:sz w:val="18"/>
          <w:szCs w:val="18"/>
        </w:rPr>
        <w:t>O Canto Nómada</w:t>
      </w:r>
      <w:r w:rsidRPr="008F37F5">
        <w:rPr>
          <w:rFonts w:ascii="Arial" w:hAnsi="Arial" w:cs="Arial"/>
          <w:iCs/>
          <w:sz w:val="18"/>
          <w:szCs w:val="18"/>
        </w:rPr>
        <w:t xml:space="preserve">, sobre os trilhos e a música dos aborígenes australianos que, cantando, geraram uma geografia sagrada por todo o Continente, nota que para continuar a existir no presente e no futuro o mundo dos aborígenes tem de continuar a ser cantado. Mas quem ainda o poderá cantar? </w:t>
      </w:r>
    </w:p>
    <w:p w14:paraId="72751FCC" w14:textId="77777777" w:rsidR="00E750F5" w:rsidRPr="008F37F5" w:rsidRDefault="00EC0275" w:rsidP="004D0A45">
      <w:pPr>
        <w:ind w:firstLine="708"/>
        <w:jc w:val="both"/>
        <w:rPr>
          <w:rFonts w:ascii="Arial" w:hAnsi="Arial" w:cs="Arial"/>
          <w:iCs/>
          <w:sz w:val="18"/>
          <w:szCs w:val="18"/>
        </w:rPr>
      </w:pPr>
    </w:p>
    <w:p w14:paraId="1251C50E" w14:textId="77777777" w:rsidR="00E750F5" w:rsidRPr="008F37F5" w:rsidRDefault="004679C2" w:rsidP="004D0A45">
      <w:pPr>
        <w:ind w:firstLine="708"/>
        <w:jc w:val="both"/>
        <w:rPr>
          <w:rFonts w:ascii="Arial" w:hAnsi="Arial" w:cs="Arial"/>
          <w:iCs/>
          <w:sz w:val="18"/>
          <w:szCs w:val="18"/>
        </w:rPr>
      </w:pPr>
      <w:r w:rsidRPr="008F37F5">
        <w:rPr>
          <w:rFonts w:ascii="Arial" w:hAnsi="Arial" w:cs="Arial"/>
          <w:iCs/>
          <w:sz w:val="18"/>
          <w:szCs w:val="18"/>
        </w:rPr>
        <w:t>Mais antiga que cada um de nós, a língua é por isso também sempre mais jovem e mais inteligente que nós, gosta de dizer P. Ricoeur. E no mesmo sentido escreve E. Lourenço: «Não pode dizer-se de língua alguma que ela é uma invenção do povo que a fala. O contrário seria mais exato. É ela que o inventa. A língua portuguesa é menos a língua que os Portugueses falam do que a voz que fala os Portugueses.»</w:t>
      </w:r>
      <w:r w:rsidRPr="008F37F5">
        <w:rPr>
          <w:rStyle w:val="FootnoteReference"/>
          <w:rFonts w:ascii="Arial" w:hAnsi="Arial" w:cs="Arial"/>
          <w:iCs/>
          <w:sz w:val="18"/>
          <w:szCs w:val="18"/>
        </w:rPr>
        <w:footnoteReference w:id="94"/>
      </w:r>
      <w:r w:rsidRPr="008F37F5">
        <w:rPr>
          <w:rFonts w:ascii="Arial" w:hAnsi="Arial" w:cs="Arial"/>
          <w:iCs/>
          <w:sz w:val="18"/>
          <w:szCs w:val="18"/>
        </w:rPr>
        <w:t xml:space="preserve"> E não são poucos os que, juntamente com o autor de </w:t>
      </w:r>
      <w:r w:rsidRPr="008F37F5">
        <w:rPr>
          <w:rFonts w:ascii="Arial" w:hAnsi="Arial" w:cs="Arial"/>
          <w:i/>
          <w:iCs/>
          <w:sz w:val="18"/>
          <w:szCs w:val="18"/>
        </w:rPr>
        <w:t>Imagem e Miragem da Lusofonia</w:t>
      </w:r>
      <w:r w:rsidRPr="008F37F5">
        <w:rPr>
          <w:rFonts w:ascii="Arial" w:hAnsi="Arial" w:cs="Arial"/>
          <w:iCs/>
          <w:sz w:val="18"/>
          <w:szCs w:val="18"/>
        </w:rPr>
        <w:t xml:space="preserve">, perfilham tal </w:t>
      </w:r>
      <w:r w:rsidRPr="008F37F5">
        <w:rPr>
          <w:rFonts w:ascii="Arial" w:hAnsi="Arial" w:cs="Arial"/>
          <w:i/>
          <w:sz w:val="18"/>
          <w:szCs w:val="18"/>
        </w:rPr>
        <w:t>ontologia creativa</w:t>
      </w:r>
      <w:r w:rsidRPr="008F37F5">
        <w:rPr>
          <w:rFonts w:ascii="Arial" w:hAnsi="Arial" w:cs="Arial"/>
          <w:iCs/>
          <w:sz w:val="18"/>
          <w:szCs w:val="18"/>
        </w:rPr>
        <w:t xml:space="preserve"> da língua portuguesa</w:t>
      </w:r>
      <w:r w:rsidRPr="008F37F5">
        <w:rPr>
          <w:rStyle w:val="FootnoteReference"/>
          <w:rFonts w:ascii="Arial" w:hAnsi="Arial" w:cs="Arial"/>
          <w:iCs/>
          <w:sz w:val="18"/>
          <w:szCs w:val="18"/>
        </w:rPr>
        <w:footnoteReference w:id="95"/>
      </w:r>
      <w:r w:rsidRPr="008F37F5">
        <w:rPr>
          <w:rFonts w:ascii="Arial" w:hAnsi="Arial" w:cs="Arial"/>
          <w:iCs/>
          <w:sz w:val="18"/>
          <w:szCs w:val="18"/>
        </w:rPr>
        <w:t>.</w:t>
      </w:r>
    </w:p>
    <w:p w14:paraId="66016BF2" w14:textId="77777777" w:rsidR="00DC2899" w:rsidRPr="008F37F5" w:rsidRDefault="00EC0275" w:rsidP="004D0A45">
      <w:pPr>
        <w:ind w:firstLine="708"/>
        <w:jc w:val="both"/>
        <w:rPr>
          <w:rFonts w:ascii="Arial" w:hAnsi="Arial" w:cs="Arial"/>
          <w:iCs/>
          <w:sz w:val="18"/>
          <w:szCs w:val="18"/>
        </w:rPr>
      </w:pPr>
    </w:p>
    <w:p w14:paraId="5F971627" w14:textId="77777777" w:rsidR="00E750F5" w:rsidRPr="008F37F5" w:rsidRDefault="004679C2" w:rsidP="004D0A45">
      <w:pPr>
        <w:ind w:firstLine="708"/>
        <w:jc w:val="both"/>
        <w:rPr>
          <w:rFonts w:ascii="Arial" w:hAnsi="Arial" w:cs="Arial"/>
          <w:iCs/>
          <w:sz w:val="18"/>
          <w:szCs w:val="18"/>
        </w:rPr>
      </w:pPr>
      <w:r w:rsidRPr="008F37F5">
        <w:rPr>
          <w:rFonts w:ascii="Arial" w:hAnsi="Arial" w:cs="Arial"/>
          <w:iCs/>
          <w:sz w:val="18"/>
          <w:szCs w:val="18"/>
        </w:rPr>
        <w:t xml:space="preserve">Há alguns meses, no dia 25 de setembro de 2014, no Anfiteatro das Sessões Solenes da Universidade da Beira Interior, participámos ativamente num acontecimento ímpar e transcendente da Cultura Portuguesa contemporânea: o lançamento os últimos 3 volumes das </w:t>
      </w:r>
      <w:r w:rsidRPr="008F37F5">
        <w:rPr>
          <w:rFonts w:ascii="Arial" w:hAnsi="Arial" w:cs="Arial"/>
          <w:i/>
          <w:iCs/>
          <w:sz w:val="18"/>
          <w:szCs w:val="18"/>
        </w:rPr>
        <w:t>Obras Completas</w:t>
      </w:r>
      <w:r w:rsidRPr="008F37F5">
        <w:rPr>
          <w:rFonts w:ascii="Arial" w:hAnsi="Arial" w:cs="Arial"/>
          <w:iCs/>
          <w:sz w:val="18"/>
          <w:szCs w:val="18"/>
        </w:rPr>
        <w:t xml:space="preserve"> do </w:t>
      </w:r>
      <w:r w:rsidRPr="008F37F5">
        <w:rPr>
          <w:rFonts w:ascii="Arial" w:hAnsi="Arial" w:cs="Arial"/>
          <w:i/>
          <w:sz w:val="18"/>
          <w:szCs w:val="18"/>
        </w:rPr>
        <w:t>imperador da língua portugueza</w:t>
      </w:r>
      <w:r w:rsidRPr="008F37F5">
        <w:rPr>
          <w:rFonts w:ascii="Arial" w:hAnsi="Arial" w:cs="Arial"/>
          <w:iCs/>
          <w:sz w:val="18"/>
          <w:szCs w:val="18"/>
        </w:rPr>
        <w:t xml:space="preserve">, o Pe. António Vieira (de um total de 30 volumes). Há trezentos anos que este momento era desejado e aguardado. O jesuíta de setecentos que, por entre sermões, visões, profecias, histórias do futuro, exegese bíblica mais ou menos ortodoxa, apologias da liberdade para judeus, negros e índios e perseguições da Inquisição, cruzou o Oceano Atlântico sete vezes, pode ser para nós hoje, na crítica circunstância da nova emigração, o paradoxal símbolo de um Portugal teimosamente viável a partir do horizonte mais improvável: </w:t>
      </w:r>
      <w:r w:rsidRPr="008F37F5">
        <w:rPr>
          <w:rFonts w:ascii="Arial" w:hAnsi="Arial" w:cs="Arial"/>
          <w:sz w:val="18"/>
          <w:szCs w:val="18"/>
        </w:rPr>
        <w:t>a diáspora, a dispersão e a itinerância.</w:t>
      </w:r>
      <w:r w:rsidRPr="008F37F5">
        <w:rPr>
          <w:rFonts w:ascii="Arial" w:hAnsi="Arial" w:cs="Arial"/>
          <w:iCs/>
          <w:sz w:val="18"/>
          <w:szCs w:val="18"/>
        </w:rPr>
        <w:t xml:space="preserve"> </w:t>
      </w:r>
      <w:r w:rsidRPr="008F37F5">
        <w:rPr>
          <w:rFonts w:ascii="Arial" w:hAnsi="Arial" w:cs="Arial"/>
          <w:i/>
          <w:iCs/>
          <w:sz w:val="18"/>
          <w:szCs w:val="18"/>
        </w:rPr>
        <w:t>Pelo sonho é que vamos</w:t>
      </w:r>
      <w:r w:rsidRPr="008F37F5">
        <w:rPr>
          <w:rFonts w:ascii="Arial" w:hAnsi="Arial" w:cs="Arial"/>
          <w:iCs/>
          <w:sz w:val="18"/>
          <w:szCs w:val="18"/>
        </w:rPr>
        <w:t xml:space="preserve"> poetava Sebastião da Gama. E António Gedeão não dizia coisa diferente no </w:t>
      </w:r>
      <w:r w:rsidRPr="008F37F5">
        <w:rPr>
          <w:rFonts w:ascii="Arial" w:hAnsi="Arial" w:cs="Arial"/>
          <w:i/>
          <w:iCs/>
          <w:sz w:val="18"/>
          <w:szCs w:val="18"/>
        </w:rPr>
        <w:t>Poema do Homem Nascido</w:t>
      </w:r>
      <w:r w:rsidRPr="008F37F5">
        <w:rPr>
          <w:rFonts w:ascii="Arial" w:hAnsi="Arial" w:cs="Arial"/>
          <w:iCs/>
          <w:sz w:val="18"/>
          <w:szCs w:val="18"/>
        </w:rPr>
        <w:t xml:space="preserve">. Perdido o Império, reduzidos finalmente ao nosso quadradinho natal à beira-mar plantado, voltamos a sonhar grandezas em torno da uma Lusofonia unificadora, </w:t>
      </w:r>
      <w:r w:rsidRPr="008F37F5">
        <w:rPr>
          <w:rFonts w:ascii="Arial" w:hAnsi="Arial" w:cs="Arial"/>
          <w:i/>
          <w:sz w:val="18"/>
          <w:szCs w:val="18"/>
        </w:rPr>
        <w:t>topos</w:t>
      </w:r>
      <w:r w:rsidRPr="008F37F5">
        <w:rPr>
          <w:rFonts w:ascii="Arial" w:hAnsi="Arial" w:cs="Arial"/>
          <w:iCs/>
          <w:sz w:val="18"/>
          <w:szCs w:val="18"/>
        </w:rPr>
        <w:t xml:space="preserve"> onde ainda temos de inscrever, talvez, a iniciativa de um acordo ortográfico. Se as línguas são seres vivos que naturalmente se diferenciam, concretizam e universalizam no uso que delas fazem os seus falantes, não persistirá ainda nesta teimosia, mais portuguesa que lusófona, algo dos velhos mitos imperiais do Atlântico Sul, qual tentativa de voltar a rescrever ou «rever os mares?»</w:t>
      </w:r>
      <w:r w:rsidRPr="008F37F5">
        <w:rPr>
          <w:rStyle w:val="FootnoteReference"/>
          <w:rFonts w:ascii="Arial" w:hAnsi="Arial" w:cs="Arial"/>
          <w:iCs/>
          <w:sz w:val="18"/>
          <w:szCs w:val="18"/>
        </w:rPr>
        <w:footnoteReference w:id="96"/>
      </w:r>
    </w:p>
    <w:p w14:paraId="4239BDF2" w14:textId="77777777" w:rsidR="00E750F5" w:rsidRPr="008F37F5" w:rsidRDefault="00EC0275" w:rsidP="004D0A45">
      <w:pPr>
        <w:ind w:firstLine="708"/>
        <w:jc w:val="both"/>
        <w:rPr>
          <w:rFonts w:ascii="Arial" w:hAnsi="Arial" w:cs="Arial"/>
          <w:iCs/>
          <w:sz w:val="18"/>
          <w:szCs w:val="18"/>
        </w:rPr>
      </w:pPr>
    </w:p>
    <w:p w14:paraId="3C38B658" w14:textId="77777777" w:rsidR="00E750F5" w:rsidRPr="008F37F5" w:rsidRDefault="004679C2" w:rsidP="004D0A45">
      <w:pPr>
        <w:ind w:firstLine="708"/>
        <w:jc w:val="both"/>
        <w:rPr>
          <w:rFonts w:ascii="Arial" w:hAnsi="Arial" w:cs="Arial"/>
          <w:sz w:val="18"/>
          <w:szCs w:val="18"/>
        </w:rPr>
      </w:pPr>
      <w:r w:rsidRPr="008F37F5">
        <w:rPr>
          <w:rFonts w:ascii="Arial" w:hAnsi="Arial" w:cs="Arial"/>
          <w:iCs/>
          <w:sz w:val="18"/>
          <w:szCs w:val="18"/>
        </w:rPr>
        <w:t xml:space="preserve">Afirma Eduardo Lourenço, a outro propósito, que se um dos nossos traços culturais mais marcantes, o </w:t>
      </w:r>
      <w:r w:rsidRPr="008F37F5">
        <w:rPr>
          <w:rFonts w:ascii="Arial" w:hAnsi="Arial" w:cs="Arial"/>
          <w:i/>
          <w:iCs/>
          <w:sz w:val="18"/>
          <w:szCs w:val="18"/>
        </w:rPr>
        <w:t>irrealismo</w:t>
      </w:r>
      <w:r w:rsidRPr="008F37F5">
        <w:rPr>
          <w:rFonts w:ascii="Arial" w:hAnsi="Arial" w:cs="Arial"/>
          <w:iCs/>
          <w:sz w:val="18"/>
          <w:szCs w:val="18"/>
        </w:rPr>
        <w:t xml:space="preserve">, amiúde nos faz esquecer o presente, já o </w:t>
      </w:r>
      <w:r w:rsidRPr="008F37F5">
        <w:rPr>
          <w:rFonts w:ascii="Arial" w:hAnsi="Arial" w:cs="Arial"/>
          <w:i/>
          <w:iCs/>
          <w:sz w:val="18"/>
          <w:szCs w:val="18"/>
        </w:rPr>
        <w:t>idealismo</w:t>
      </w:r>
      <w:r w:rsidRPr="008F37F5">
        <w:rPr>
          <w:rFonts w:ascii="Arial" w:hAnsi="Arial" w:cs="Arial"/>
          <w:iCs/>
          <w:sz w:val="18"/>
          <w:szCs w:val="18"/>
        </w:rPr>
        <w:t xml:space="preserve"> teve sempre o condão de nos dar esperança e de nos agigantar para além do que temos e somos, num benéfico </w:t>
      </w:r>
      <w:r w:rsidRPr="008F37F5">
        <w:rPr>
          <w:rFonts w:ascii="Arial" w:hAnsi="Arial" w:cs="Arial"/>
          <w:i/>
          <w:iCs/>
          <w:sz w:val="18"/>
          <w:szCs w:val="18"/>
        </w:rPr>
        <w:t>efeito de Pigmaleão</w:t>
      </w:r>
      <w:r w:rsidRPr="008F37F5">
        <w:rPr>
          <w:rFonts w:ascii="Arial" w:hAnsi="Arial" w:cs="Arial"/>
          <w:iCs/>
          <w:sz w:val="18"/>
          <w:szCs w:val="18"/>
        </w:rPr>
        <w:t xml:space="preserve"> cujas </w:t>
      </w:r>
      <w:commentRangeStart w:id="28"/>
      <w:r w:rsidRPr="008F37F5">
        <w:rPr>
          <w:rFonts w:ascii="Arial" w:hAnsi="Arial" w:cs="Arial"/>
          <w:iCs/>
          <w:sz w:val="18"/>
          <w:szCs w:val="18"/>
        </w:rPr>
        <w:t>expetativas</w:t>
      </w:r>
      <w:commentRangeEnd w:id="28"/>
      <w:r w:rsidRPr="008F37F5">
        <w:rPr>
          <w:rStyle w:val="CommentReference"/>
        </w:rPr>
        <w:commentReference w:id="28"/>
      </w:r>
      <w:r w:rsidRPr="008F37F5">
        <w:rPr>
          <w:rFonts w:ascii="Arial" w:hAnsi="Arial" w:cs="Arial"/>
          <w:iCs/>
          <w:sz w:val="18"/>
          <w:szCs w:val="18"/>
        </w:rPr>
        <w:t xml:space="preserve">, se temos fé (mesmo sem Império), tendem a cumprir-se, como na </w:t>
      </w:r>
      <w:r w:rsidRPr="008F37F5">
        <w:rPr>
          <w:rFonts w:ascii="Arial" w:hAnsi="Arial" w:cs="Arial"/>
          <w:i/>
          <w:iCs/>
          <w:sz w:val="18"/>
          <w:szCs w:val="18"/>
        </w:rPr>
        <w:t>Mensagem</w:t>
      </w:r>
      <w:r w:rsidRPr="008F37F5">
        <w:rPr>
          <w:rFonts w:ascii="Arial" w:hAnsi="Arial" w:cs="Arial"/>
          <w:iCs/>
          <w:sz w:val="18"/>
          <w:szCs w:val="18"/>
        </w:rPr>
        <w:t xml:space="preserve"> de F. Pessoa: </w:t>
      </w:r>
      <w:r w:rsidRPr="008F37F5">
        <w:rPr>
          <w:rFonts w:ascii="Arial" w:hAnsi="Arial" w:cs="Arial"/>
          <w:sz w:val="18"/>
          <w:szCs w:val="18"/>
        </w:rPr>
        <w:t>«</w:t>
      </w:r>
      <w:r w:rsidRPr="008F37F5">
        <w:rPr>
          <w:rFonts w:ascii="Arial" w:hAnsi="Arial" w:cs="Arial"/>
          <w:i/>
          <w:sz w:val="18"/>
          <w:szCs w:val="18"/>
        </w:rPr>
        <w:t>Aqui ao leme sou mais do que eu: / Sou um Povo que quer o mar que é teu</w:t>
      </w:r>
      <w:r w:rsidRPr="008F37F5">
        <w:rPr>
          <w:rFonts w:ascii="Arial" w:hAnsi="Arial" w:cs="Arial"/>
          <w:sz w:val="18"/>
          <w:szCs w:val="18"/>
        </w:rPr>
        <w:t>.»</w:t>
      </w:r>
      <w:r w:rsidRPr="008F37F5">
        <w:rPr>
          <w:rStyle w:val="FootnoteReference"/>
          <w:rFonts w:ascii="Arial" w:hAnsi="Arial" w:cs="Arial"/>
          <w:sz w:val="18"/>
          <w:szCs w:val="18"/>
        </w:rPr>
        <w:footnoteReference w:id="97"/>
      </w:r>
    </w:p>
    <w:p w14:paraId="66B8281B" w14:textId="77777777" w:rsidR="00E750F5" w:rsidRPr="008F37F5" w:rsidRDefault="00EC0275" w:rsidP="004D0A45">
      <w:pPr>
        <w:ind w:firstLine="708"/>
        <w:jc w:val="both"/>
        <w:rPr>
          <w:rFonts w:ascii="Arial" w:hAnsi="Arial" w:cs="Arial"/>
          <w:sz w:val="18"/>
          <w:szCs w:val="18"/>
        </w:rPr>
      </w:pPr>
    </w:p>
    <w:p w14:paraId="41E7815B" w14:textId="77777777" w:rsidR="00E750F5" w:rsidRPr="008F37F5" w:rsidRDefault="004679C2" w:rsidP="004D0A45">
      <w:pPr>
        <w:ind w:firstLine="708"/>
        <w:jc w:val="both"/>
        <w:rPr>
          <w:rFonts w:ascii="Arial" w:hAnsi="Arial" w:cs="Arial"/>
          <w:iCs/>
          <w:sz w:val="18"/>
          <w:szCs w:val="18"/>
        </w:rPr>
      </w:pPr>
      <w:r w:rsidRPr="008F37F5">
        <w:rPr>
          <w:rFonts w:ascii="Arial" w:hAnsi="Arial" w:cs="Arial"/>
          <w:iCs/>
          <w:sz w:val="18"/>
          <w:szCs w:val="18"/>
        </w:rPr>
        <w:t xml:space="preserve">É certo que existem outros traços negativos neste quixotismo mareante ― </w:t>
      </w:r>
      <w:r w:rsidRPr="008F37F5">
        <w:rPr>
          <w:rFonts w:ascii="Arial" w:hAnsi="Arial" w:cs="Arial"/>
          <w:i/>
          <w:iCs/>
          <w:sz w:val="18"/>
          <w:szCs w:val="18"/>
        </w:rPr>
        <w:t>mais parecer que ser</w:t>
      </w:r>
      <w:r w:rsidRPr="008F37F5">
        <w:rPr>
          <w:rFonts w:ascii="Arial" w:hAnsi="Arial" w:cs="Arial"/>
          <w:iCs/>
          <w:sz w:val="18"/>
          <w:szCs w:val="18"/>
        </w:rPr>
        <w:t xml:space="preserve">; a ostentação dos mármores importados de Itália; a bazófia lusitana, etc. ―, mas queremos sublinhar aqui sobretudo o lado positivo. Voltemos pois ao nosso Vieira </w:t>
      </w:r>
      <w:r w:rsidRPr="008F37F5">
        <w:rPr>
          <w:rFonts w:ascii="Arial" w:hAnsi="Arial" w:cs="Arial"/>
          <w:i/>
          <w:iCs/>
          <w:sz w:val="18"/>
          <w:szCs w:val="18"/>
        </w:rPr>
        <w:t>redivivus</w:t>
      </w:r>
      <w:r w:rsidRPr="008F37F5">
        <w:rPr>
          <w:rFonts w:ascii="Arial" w:hAnsi="Arial" w:cs="Arial"/>
          <w:iCs/>
          <w:sz w:val="18"/>
          <w:szCs w:val="18"/>
        </w:rPr>
        <w:t xml:space="preserve"> e ao sonhado </w:t>
      </w:r>
      <w:r w:rsidRPr="008F37F5">
        <w:rPr>
          <w:rFonts w:ascii="Arial" w:hAnsi="Arial" w:cs="Arial"/>
          <w:i/>
          <w:iCs/>
          <w:sz w:val="18"/>
          <w:szCs w:val="18"/>
        </w:rPr>
        <w:t>império da língua portuguesa</w:t>
      </w:r>
      <w:r w:rsidRPr="008F37F5">
        <w:rPr>
          <w:rFonts w:ascii="Arial" w:hAnsi="Arial" w:cs="Arial"/>
          <w:iCs/>
          <w:sz w:val="18"/>
          <w:szCs w:val="18"/>
        </w:rPr>
        <w:t xml:space="preserve">. Acompanhámos e acarinhámos de perto o Projeto Vieira, durante alguns anos, os seus momentos altos e menos altos, na Universidade Católica Portuguesa, na sequência do Congresso Internacional que celebrou os 300 anos da sua morte, em 1997. Daí surgiu o impulso tanto para a edição crítica dos </w:t>
      </w:r>
      <w:r w:rsidRPr="008F37F5">
        <w:rPr>
          <w:rFonts w:ascii="Arial" w:hAnsi="Arial" w:cs="Arial"/>
          <w:i/>
          <w:iCs/>
          <w:sz w:val="18"/>
          <w:szCs w:val="18"/>
        </w:rPr>
        <w:t>Sermões</w:t>
      </w:r>
      <w:r w:rsidRPr="008F37F5">
        <w:rPr>
          <w:rFonts w:ascii="Arial" w:hAnsi="Arial" w:cs="Arial"/>
          <w:iCs/>
          <w:sz w:val="18"/>
          <w:szCs w:val="18"/>
        </w:rPr>
        <w:t xml:space="preserve"> como para a edição das obras completas. O Professor Manuel Barbosa da Costa Freitas, OFM, de grata memória, a isso dedicou alguns dos seus melhores esforços. E houve então sementeiras fecundas, com o Professor Aníbal Pinto de Castro, </w:t>
      </w:r>
      <w:r w:rsidRPr="008F37F5">
        <w:rPr>
          <w:rFonts w:ascii="Arial" w:hAnsi="Arial" w:cs="Arial"/>
          <w:i/>
          <w:iCs/>
          <w:sz w:val="18"/>
          <w:szCs w:val="18"/>
        </w:rPr>
        <w:t>alma mater</w:t>
      </w:r>
      <w:r w:rsidRPr="008F37F5">
        <w:rPr>
          <w:rFonts w:ascii="Arial" w:hAnsi="Arial" w:cs="Arial"/>
          <w:iCs/>
          <w:sz w:val="18"/>
          <w:szCs w:val="18"/>
        </w:rPr>
        <w:t xml:space="preserve"> do projeto, que viria a falecer em 2010. Trazemos o exemplo à memória porque, para nós, ele ilustra uma empresa também feitas de diáspora, sublimações e desânimos. Finalmente, após complexa </w:t>
      </w:r>
      <w:r w:rsidRPr="008F37F5">
        <w:rPr>
          <w:rFonts w:ascii="Arial" w:hAnsi="Arial" w:cs="Arial"/>
          <w:i/>
          <w:iCs/>
          <w:sz w:val="18"/>
          <w:szCs w:val="18"/>
        </w:rPr>
        <w:t>translatio studiorum</w:t>
      </w:r>
      <w:r w:rsidRPr="008F37F5">
        <w:rPr>
          <w:rFonts w:ascii="Arial" w:hAnsi="Arial" w:cs="Arial"/>
          <w:iCs/>
          <w:sz w:val="18"/>
          <w:szCs w:val="18"/>
        </w:rPr>
        <w:t xml:space="preserve">, mercê do denodo de alguns e do trabalho de muitos, cumpriu-se o sonho de trezentos anos. Começámos assim a virar mais uma página deste Portugal-livro que Eça de Queirós chamava </w:t>
      </w:r>
      <w:r w:rsidRPr="008F37F5">
        <w:rPr>
          <w:rFonts w:ascii="Arial" w:hAnsi="Arial" w:cs="Arial"/>
          <w:i/>
          <w:iCs/>
          <w:sz w:val="18"/>
          <w:szCs w:val="18"/>
        </w:rPr>
        <w:t>enigma ativo</w:t>
      </w:r>
      <w:r w:rsidRPr="008F37F5">
        <w:rPr>
          <w:rFonts w:ascii="Arial" w:hAnsi="Arial" w:cs="Arial"/>
          <w:iCs/>
          <w:sz w:val="18"/>
          <w:szCs w:val="18"/>
        </w:rPr>
        <w:t xml:space="preserve">, Fernando Pessoa </w:t>
      </w:r>
      <w:r w:rsidRPr="008F37F5">
        <w:rPr>
          <w:rFonts w:ascii="Arial" w:hAnsi="Arial" w:cs="Arial"/>
          <w:i/>
          <w:iCs/>
          <w:sz w:val="18"/>
          <w:szCs w:val="18"/>
        </w:rPr>
        <w:t>enigma objetivo</w:t>
      </w:r>
      <w:r w:rsidRPr="008F37F5">
        <w:rPr>
          <w:rFonts w:ascii="Arial" w:hAnsi="Arial" w:cs="Arial"/>
          <w:iCs/>
          <w:sz w:val="18"/>
          <w:szCs w:val="18"/>
        </w:rPr>
        <w:t xml:space="preserve">, e Francisco Cunha Leão simplesmente </w:t>
      </w:r>
      <w:r w:rsidRPr="008F37F5">
        <w:rPr>
          <w:rFonts w:ascii="Arial" w:hAnsi="Arial" w:cs="Arial"/>
          <w:i/>
          <w:iCs/>
          <w:sz w:val="18"/>
          <w:szCs w:val="18"/>
        </w:rPr>
        <w:t>o</w:t>
      </w:r>
      <w:r w:rsidRPr="008F37F5">
        <w:rPr>
          <w:rFonts w:ascii="Arial" w:hAnsi="Arial" w:cs="Arial"/>
          <w:iCs/>
          <w:sz w:val="18"/>
          <w:szCs w:val="18"/>
        </w:rPr>
        <w:t xml:space="preserve"> </w:t>
      </w:r>
      <w:r w:rsidRPr="008F37F5">
        <w:rPr>
          <w:rFonts w:ascii="Arial" w:hAnsi="Arial" w:cs="Arial"/>
          <w:i/>
          <w:iCs/>
          <w:sz w:val="18"/>
          <w:szCs w:val="18"/>
        </w:rPr>
        <w:t>enigma português</w:t>
      </w:r>
      <w:r w:rsidRPr="008F37F5">
        <w:rPr>
          <w:rFonts w:ascii="Arial" w:hAnsi="Arial" w:cs="Arial"/>
          <w:iCs/>
          <w:sz w:val="18"/>
          <w:szCs w:val="18"/>
        </w:rPr>
        <w:t>.</w:t>
      </w:r>
    </w:p>
    <w:p w14:paraId="695A48F6" w14:textId="77777777" w:rsidR="00E750F5" w:rsidRPr="008F37F5" w:rsidRDefault="004679C2" w:rsidP="004D0A45">
      <w:pPr>
        <w:jc w:val="center"/>
        <w:rPr>
          <w:rFonts w:ascii="Arial" w:hAnsi="Arial" w:cs="Arial"/>
          <w:b/>
          <w:iCs/>
          <w:smallCaps/>
          <w:sz w:val="18"/>
          <w:szCs w:val="18"/>
        </w:rPr>
      </w:pPr>
      <w:r w:rsidRPr="008F37F5">
        <w:rPr>
          <w:rFonts w:ascii="Arial" w:hAnsi="Arial" w:cs="Arial"/>
          <w:b/>
          <w:iCs/>
          <w:smallCaps/>
          <w:sz w:val="18"/>
          <w:szCs w:val="18"/>
        </w:rPr>
        <w:t>*</w:t>
      </w:r>
      <w:r w:rsidRPr="008F37F5">
        <w:rPr>
          <w:rFonts w:ascii="Arial" w:hAnsi="Arial" w:cs="Arial"/>
          <w:b/>
          <w:iCs/>
          <w:smallCaps/>
          <w:sz w:val="18"/>
          <w:szCs w:val="18"/>
        </w:rPr>
        <w:tab/>
        <w:t>*</w:t>
      </w:r>
      <w:r w:rsidRPr="008F37F5">
        <w:rPr>
          <w:rFonts w:ascii="Arial" w:hAnsi="Arial" w:cs="Arial"/>
          <w:b/>
          <w:iCs/>
          <w:smallCaps/>
          <w:sz w:val="18"/>
          <w:szCs w:val="18"/>
        </w:rPr>
        <w:tab/>
        <w:t>*</w:t>
      </w:r>
    </w:p>
    <w:p w14:paraId="47ADFB74" w14:textId="77777777" w:rsidR="00E750F5" w:rsidRPr="008F37F5" w:rsidRDefault="004679C2" w:rsidP="004D0A45">
      <w:pPr>
        <w:jc w:val="both"/>
        <w:rPr>
          <w:rFonts w:ascii="Arial" w:hAnsi="Arial" w:cs="Arial"/>
          <w:iCs/>
          <w:sz w:val="18"/>
          <w:szCs w:val="18"/>
        </w:rPr>
      </w:pPr>
      <w:r w:rsidRPr="008F37F5">
        <w:rPr>
          <w:rFonts w:ascii="Arial" w:hAnsi="Arial" w:cs="Arial"/>
          <w:iCs/>
          <w:sz w:val="18"/>
          <w:szCs w:val="18"/>
        </w:rPr>
        <w:tab/>
        <w:t xml:space="preserve">Esta nótula introdutória sobre a tradução e edição do </w:t>
      </w:r>
      <w:r w:rsidRPr="008F37F5">
        <w:rPr>
          <w:rFonts w:ascii="Arial" w:hAnsi="Arial" w:cs="Arial"/>
          <w:i/>
          <w:sz w:val="18"/>
          <w:szCs w:val="18"/>
        </w:rPr>
        <w:t>opus</w:t>
      </w:r>
      <w:r w:rsidRPr="008F37F5">
        <w:rPr>
          <w:rFonts w:ascii="Arial" w:hAnsi="Arial" w:cs="Arial"/>
          <w:iCs/>
          <w:sz w:val="18"/>
          <w:szCs w:val="18"/>
        </w:rPr>
        <w:t xml:space="preserve"> do Pe. António Vieira tem do condão de nos colocar de imediato no coração do nosso tema: </w:t>
      </w:r>
      <w:r w:rsidRPr="008F37F5">
        <w:rPr>
          <w:rFonts w:ascii="Arial" w:hAnsi="Arial" w:cs="Arial"/>
          <w:i/>
          <w:iCs/>
          <w:sz w:val="18"/>
          <w:szCs w:val="18"/>
        </w:rPr>
        <w:t>Língua Portuguesa, Lusofonia e Diásporas</w:t>
      </w:r>
      <w:r w:rsidRPr="008F37F5">
        <w:rPr>
          <w:rFonts w:ascii="Arial" w:hAnsi="Arial" w:cs="Arial"/>
          <w:iCs/>
          <w:sz w:val="18"/>
          <w:szCs w:val="18"/>
        </w:rPr>
        <w:t xml:space="preserve">. Há uma passagem nos seus </w:t>
      </w:r>
      <w:r w:rsidRPr="008F37F5">
        <w:rPr>
          <w:rFonts w:ascii="Arial" w:hAnsi="Arial" w:cs="Arial"/>
          <w:sz w:val="18"/>
          <w:szCs w:val="18"/>
        </w:rPr>
        <w:t>escritos sobre os judeus</w:t>
      </w:r>
      <w:r w:rsidRPr="008F37F5">
        <w:rPr>
          <w:rFonts w:ascii="Arial" w:hAnsi="Arial" w:cs="Arial"/>
          <w:iCs/>
          <w:sz w:val="18"/>
          <w:szCs w:val="18"/>
        </w:rPr>
        <w:t xml:space="preserve"> ― </w:t>
      </w:r>
      <w:r w:rsidRPr="008F37F5">
        <w:rPr>
          <w:rFonts w:ascii="Arial" w:hAnsi="Arial" w:cs="Arial"/>
          <w:i/>
          <w:sz w:val="18"/>
          <w:szCs w:val="18"/>
        </w:rPr>
        <w:t>apud</w:t>
      </w:r>
      <w:r w:rsidRPr="008F37F5">
        <w:rPr>
          <w:rFonts w:ascii="Arial" w:hAnsi="Arial" w:cs="Arial"/>
          <w:iCs/>
          <w:sz w:val="18"/>
          <w:szCs w:val="18"/>
        </w:rPr>
        <w:t xml:space="preserve"> um dos maiores estudiosos e conhecedores do marranismo peninsular e da diáspora judaica em Portugal, </w:t>
      </w:r>
      <w:r w:rsidRPr="008F37F5">
        <w:rPr>
          <w:rFonts w:ascii="Arial" w:hAnsi="Arial" w:cs="Arial"/>
          <w:sz w:val="18"/>
          <w:szCs w:val="18"/>
        </w:rPr>
        <w:t>Yosef Ayim Yerushalmi</w:t>
      </w:r>
      <w:r w:rsidRPr="008F37F5">
        <w:rPr>
          <w:rStyle w:val="FootnoteReference"/>
          <w:rFonts w:ascii="Arial" w:hAnsi="Arial" w:cs="Arial"/>
          <w:iCs/>
          <w:sz w:val="18"/>
          <w:szCs w:val="18"/>
        </w:rPr>
        <w:footnoteReference w:id="98"/>
      </w:r>
      <w:r w:rsidRPr="008F37F5">
        <w:rPr>
          <w:rFonts w:ascii="Arial" w:hAnsi="Arial" w:cs="Arial"/>
          <w:iCs/>
          <w:sz w:val="18"/>
          <w:szCs w:val="18"/>
        </w:rPr>
        <w:t xml:space="preserve"> ― na qual o Pe. António Vieira afirma que, mercê da sobreposição entre a diáspora dos judeus e as descobertas lusitanas, a língua portuguesa se tornara, no séc. XVII, a língua franca dos negócios em todas as praças do mundo. E conclui, afirmando: «os portuguezes e os judeus já são sinónimos». Para os defensores coevos da teoria </w:t>
      </w:r>
      <w:r w:rsidRPr="008F37F5">
        <w:rPr>
          <w:rFonts w:ascii="Arial" w:hAnsi="Arial" w:cs="Arial"/>
          <w:i/>
          <w:iCs/>
          <w:sz w:val="18"/>
          <w:szCs w:val="18"/>
        </w:rPr>
        <w:t>del sangre limpio</w:t>
      </w:r>
      <w:r w:rsidRPr="008F37F5">
        <w:rPr>
          <w:rFonts w:ascii="Arial" w:hAnsi="Arial" w:cs="Arial"/>
          <w:iCs/>
          <w:sz w:val="18"/>
          <w:szCs w:val="18"/>
        </w:rPr>
        <w:t xml:space="preserve"> esta constatação era intolerável; fazia-os a ranger os dentes e recrudescer as perseguições também contra o desassombrado jesuíta. Com efeito, para o Pe. António Vieira, esta fusão de destinos por via da mestiçagem linguística levava-o a questionar a presença em Portugal, não da nação mosaica, mas antes da mesma Inquisição e do Tribunal do Santo Ofício, pleiteando pela integração dos judeus no reino como cidadãos de pleno direito e pela abolição da ominosa distinção cristãos-velhos e cristãos-novos. O povo eleito e o este novo povo eleito, seu herdeiro, tinham-se unido historicamente em uma gesta </w:t>
      </w:r>
      <w:r w:rsidRPr="008F37F5">
        <w:rPr>
          <w:rFonts w:ascii="Arial" w:hAnsi="Arial" w:cs="Arial"/>
          <w:i/>
          <w:iCs/>
          <w:sz w:val="18"/>
          <w:szCs w:val="18"/>
        </w:rPr>
        <w:t>langagière</w:t>
      </w:r>
      <w:r w:rsidRPr="008F37F5">
        <w:rPr>
          <w:rFonts w:ascii="Arial" w:hAnsi="Arial" w:cs="Arial"/>
          <w:iCs/>
          <w:sz w:val="18"/>
          <w:szCs w:val="18"/>
        </w:rPr>
        <w:t xml:space="preserve"> maior que eles: uma </w:t>
      </w:r>
      <w:r w:rsidRPr="008F37F5">
        <w:rPr>
          <w:rFonts w:ascii="Arial" w:hAnsi="Arial" w:cs="Arial"/>
          <w:i/>
          <w:iCs/>
          <w:sz w:val="18"/>
          <w:szCs w:val="18"/>
        </w:rPr>
        <w:t>ontologia da linguagem</w:t>
      </w:r>
      <w:r w:rsidRPr="008F37F5">
        <w:rPr>
          <w:rFonts w:ascii="Arial" w:hAnsi="Arial" w:cs="Arial"/>
          <w:iCs/>
          <w:sz w:val="18"/>
          <w:szCs w:val="18"/>
        </w:rPr>
        <w:t xml:space="preserve"> associada ao lídimo esperanto, o português ― qual hebraico dos judeus que já não sabem hebraico, exceto rezar a </w:t>
      </w:r>
      <w:r w:rsidRPr="008F37F5">
        <w:rPr>
          <w:rFonts w:ascii="Arial" w:hAnsi="Arial" w:cs="Arial"/>
          <w:i/>
          <w:iCs/>
          <w:sz w:val="18"/>
          <w:szCs w:val="18"/>
        </w:rPr>
        <w:t>Adonai</w:t>
      </w:r>
      <w:r w:rsidRPr="008F37F5">
        <w:rPr>
          <w:rFonts w:ascii="Arial" w:hAnsi="Arial" w:cs="Arial"/>
          <w:iCs/>
          <w:sz w:val="18"/>
          <w:szCs w:val="18"/>
        </w:rPr>
        <w:t xml:space="preserve"> ―, e os três, afinal, providencialmente ligados, no visionarismo de Vieira, à construção do Quinto Império e à consumação do Reino de Deus sobre a Terra.</w:t>
      </w:r>
    </w:p>
    <w:p w14:paraId="7894752B" w14:textId="77777777" w:rsidR="00E750F5" w:rsidRPr="008F37F5" w:rsidRDefault="00EC0275" w:rsidP="004D0A45">
      <w:pPr>
        <w:jc w:val="both"/>
        <w:rPr>
          <w:rFonts w:ascii="Arial" w:hAnsi="Arial" w:cs="Arial"/>
          <w:iCs/>
          <w:sz w:val="18"/>
          <w:szCs w:val="18"/>
        </w:rPr>
      </w:pPr>
    </w:p>
    <w:p w14:paraId="725FDF44" w14:textId="77777777" w:rsidR="00E750F5" w:rsidRPr="008F37F5" w:rsidRDefault="004679C2" w:rsidP="004D0A45">
      <w:pPr>
        <w:jc w:val="both"/>
        <w:rPr>
          <w:rFonts w:ascii="Arial" w:hAnsi="Arial" w:cs="Arial"/>
          <w:iCs/>
          <w:sz w:val="18"/>
          <w:szCs w:val="18"/>
        </w:rPr>
      </w:pPr>
      <w:r w:rsidRPr="008F37F5">
        <w:rPr>
          <w:rFonts w:ascii="Arial" w:hAnsi="Arial" w:cs="Arial"/>
          <w:iCs/>
          <w:sz w:val="18"/>
          <w:szCs w:val="18"/>
        </w:rPr>
        <w:tab/>
        <w:t>Se tal efusão mística da língua pode parecer hoje excessiva, vejam-se os já referidos entusiasmos em torno da Lusofonia e da LusoSofia. Para Vieira, porém, tal era uma evidência: a alma do Império era a língua portuguesa na sua diáspora, cuja mística união com a fé, Camões repartira pelo mundo</w:t>
      </w:r>
      <w:r w:rsidRPr="008F37F5">
        <w:rPr>
          <w:rStyle w:val="FootnoteReference"/>
          <w:rFonts w:ascii="Arial" w:hAnsi="Arial" w:cs="Arial"/>
          <w:iCs/>
          <w:sz w:val="18"/>
          <w:szCs w:val="18"/>
        </w:rPr>
        <w:footnoteReference w:id="99"/>
      </w:r>
      <w:r w:rsidRPr="008F37F5">
        <w:rPr>
          <w:rFonts w:ascii="Arial" w:hAnsi="Arial" w:cs="Arial"/>
          <w:iCs/>
          <w:sz w:val="18"/>
          <w:szCs w:val="18"/>
        </w:rPr>
        <w:t xml:space="preserve">. E a existência de um país de sonho chamado Brasil ― cuja razão maior decorreria da existência de uma língua comum ― continua aí a demonstrar que o sonho Vieira, ainda que traído, não deixava de ter alguma razão, mesmo sem Quinto Império e sem Espírito Santo. Com efeito, sem a </w:t>
      </w:r>
      <w:r w:rsidRPr="008F37F5">
        <w:rPr>
          <w:rFonts w:ascii="Arial" w:hAnsi="Arial" w:cs="Arial"/>
          <w:i/>
          <w:iCs/>
          <w:sz w:val="18"/>
          <w:szCs w:val="18"/>
        </w:rPr>
        <w:t>língua geral</w:t>
      </w:r>
      <w:r w:rsidRPr="008F37F5">
        <w:rPr>
          <w:rFonts w:ascii="Arial" w:hAnsi="Arial" w:cs="Arial"/>
          <w:iCs/>
          <w:sz w:val="18"/>
          <w:szCs w:val="18"/>
        </w:rPr>
        <w:t xml:space="preserve"> de 1757, que rapidamente se tornaria no «português sem gravata» (de Vinicius de Moraes), o Brasil não teria simplesmente subsistido. E a </w:t>
      </w:r>
      <w:r w:rsidRPr="008F37F5">
        <w:rPr>
          <w:rFonts w:ascii="Arial" w:hAnsi="Arial" w:cs="Arial"/>
          <w:i/>
          <w:iCs/>
          <w:sz w:val="18"/>
          <w:szCs w:val="18"/>
        </w:rPr>
        <w:t>diáspora</w:t>
      </w:r>
      <w:r w:rsidRPr="008F37F5">
        <w:rPr>
          <w:rFonts w:ascii="Arial" w:hAnsi="Arial" w:cs="Arial"/>
          <w:iCs/>
          <w:sz w:val="18"/>
          <w:szCs w:val="18"/>
        </w:rPr>
        <w:t xml:space="preserve"> do português continuou além-mar, pelas sete partidas do mundo, no ladino, no crioulo, no indo-português, no malaio, etc., pelas costas de África e do Oriente. E continua hoje indomável, transgressora, declinando-se em mil matizes feitos de sons e sabores (v.g., em Mia Couto), porque uma língua é um ser vivo que respira, vive e sobrevive no seu uso, sempre em processo de diferenciação e de mestiçagem, hoje acelerada pela Net, apesar de todos os acordos ortográficos.</w:t>
      </w:r>
    </w:p>
    <w:p w14:paraId="63051C3A" w14:textId="77777777" w:rsidR="00E750F5" w:rsidRPr="008F37F5" w:rsidRDefault="00EC0275" w:rsidP="004D0A45">
      <w:pPr>
        <w:jc w:val="both"/>
        <w:rPr>
          <w:rFonts w:ascii="Arial" w:hAnsi="Arial" w:cs="Arial"/>
          <w:iCs/>
          <w:sz w:val="18"/>
          <w:szCs w:val="18"/>
        </w:rPr>
      </w:pPr>
    </w:p>
    <w:p w14:paraId="5618C5E5" w14:textId="77777777" w:rsidR="00E750F5" w:rsidRPr="008F37F5" w:rsidRDefault="004679C2" w:rsidP="004D0A45">
      <w:pPr>
        <w:jc w:val="both"/>
        <w:rPr>
          <w:rFonts w:ascii="Arial" w:hAnsi="Arial" w:cs="Arial"/>
          <w:sz w:val="18"/>
          <w:szCs w:val="18"/>
        </w:rPr>
      </w:pPr>
      <w:r w:rsidRPr="008F37F5">
        <w:rPr>
          <w:rFonts w:ascii="Arial" w:hAnsi="Arial" w:cs="Arial"/>
          <w:iCs/>
          <w:sz w:val="18"/>
          <w:szCs w:val="18"/>
        </w:rPr>
        <w:tab/>
        <w:t xml:space="preserve">Mas para que Vieira não fique só neste enaltecimento da língua portuguesa em processo de tradução, recordo também um judeu exilado filho das Beiras, </w:t>
      </w:r>
      <w:r w:rsidRPr="008F37F5">
        <w:rPr>
          <w:rFonts w:ascii="Arial" w:hAnsi="Arial" w:cs="Arial"/>
          <w:sz w:val="18"/>
          <w:szCs w:val="18"/>
        </w:rPr>
        <w:t>Fernando / Isaac Cardoso</w:t>
      </w:r>
      <w:r w:rsidRPr="008F37F5">
        <w:rPr>
          <w:rStyle w:val="FootnoteReference"/>
          <w:rFonts w:ascii="Arial" w:hAnsi="Arial" w:cs="Arial"/>
          <w:sz w:val="18"/>
          <w:szCs w:val="18"/>
        </w:rPr>
        <w:footnoteReference w:id="100"/>
      </w:r>
      <w:r w:rsidRPr="008F37F5">
        <w:rPr>
          <w:rFonts w:ascii="Arial" w:hAnsi="Arial" w:cs="Arial"/>
          <w:sz w:val="18"/>
          <w:szCs w:val="18"/>
        </w:rPr>
        <w:t xml:space="preserve">, nascido em Celorico ou em Trancoso, em 1603, o qual, na sua obra magna, editada em Veneza, em 1683, a propósito do chá de </w:t>
      </w:r>
      <w:r w:rsidRPr="008F37F5">
        <w:rPr>
          <w:rFonts w:ascii="Arial" w:hAnsi="Arial" w:cs="Arial"/>
          <w:i/>
          <w:sz w:val="18"/>
          <w:szCs w:val="18"/>
        </w:rPr>
        <w:t>erva mimosa</w:t>
      </w:r>
      <w:r w:rsidRPr="008F37F5">
        <w:rPr>
          <w:rFonts w:ascii="Arial" w:hAnsi="Arial" w:cs="Arial"/>
          <w:sz w:val="18"/>
          <w:szCs w:val="18"/>
        </w:rPr>
        <w:t xml:space="preserve"> que os Portugueses trouxeram do Oriente, afirma: «...</w:t>
      </w:r>
      <w:r w:rsidRPr="008F37F5">
        <w:rPr>
          <w:rFonts w:ascii="Arial" w:hAnsi="Arial" w:cs="Arial"/>
          <w:i/>
          <w:sz w:val="18"/>
          <w:szCs w:val="18"/>
        </w:rPr>
        <w:t xml:space="preserve">apud Lusitanos, quod nomem </w:t>
      </w:r>
      <w:r w:rsidRPr="008F37F5">
        <w:rPr>
          <w:rFonts w:ascii="Arial" w:hAnsi="Arial" w:cs="Arial"/>
          <w:i/>
          <w:color w:val="000000"/>
          <w:sz w:val="18"/>
          <w:szCs w:val="18"/>
        </w:rPr>
        <w:t>illa</w:t>
      </w:r>
      <w:r w:rsidRPr="008F37F5">
        <w:rPr>
          <w:rFonts w:ascii="Arial" w:hAnsi="Arial" w:cs="Arial"/>
          <w:i/>
          <w:sz w:val="18"/>
          <w:szCs w:val="18"/>
        </w:rPr>
        <w:t xml:space="preserve"> linguae tantum proprium mollem &amp; delicatam sonat</w:t>
      </w:r>
      <w:r w:rsidRPr="008F37F5">
        <w:rPr>
          <w:rFonts w:ascii="Arial" w:hAnsi="Arial" w:cs="Arial"/>
          <w:sz w:val="18"/>
          <w:szCs w:val="18"/>
        </w:rPr>
        <w:t xml:space="preserve">.» Isto é, «[chama-se </w:t>
      </w:r>
      <w:r w:rsidRPr="008F37F5">
        <w:rPr>
          <w:rFonts w:ascii="Arial" w:hAnsi="Arial" w:cs="Arial"/>
          <w:i/>
          <w:sz w:val="18"/>
          <w:szCs w:val="18"/>
        </w:rPr>
        <w:t>erva mimosa</w:t>
      </w:r>
      <w:r w:rsidRPr="008F37F5">
        <w:rPr>
          <w:rFonts w:ascii="Arial" w:hAnsi="Arial" w:cs="Arial"/>
          <w:sz w:val="18"/>
          <w:szCs w:val="18"/>
        </w:rPr>
        <w:t>] entre os lusitanos, cujo nome naquela língua soa de forma tão doce e tão delicada.»</w:t>
      </w:r>
      <w:r w:rsidRPr="008F37F5">
        <w:rPr>
          <w:rStyle w:val="FootnoteReference"/>
          <w:rFonts w:ascii="Arial" w:hAnsi="Arial" w:cs="Arial"/>
          <w:sz w:val="18"/>
          <w:szCs w:val="18"/>
        </w:rPr>
        <w:footnoteReference w:id="101"/>
      </w:r>
      <w:r w:rsidRPr="008F37F5">
        <w:rPr>
          <w:rFonts w:ascii="Arial" w:hAnsi="Arial" w:cs="Arial"/>
          <w:sz w:val="18"/>
          <w:szCs w:val="18"/>
        </w:rPr>
        <w:t xml:space="preserve"> Tal passagem tocou-me profundamente quando a li pela primeira vez: eis um ancião judeu de quase 80 anos, nosso conterrâneo, que, criança ainda, com 3 ou 4 anos, teve de fugir com a família para Espanha (Medina del Rio Seco), tendo depois estudado Medicina em Salamanca. Tendo-se tornado num médico famoso, chega a </w:t>
      </w:r>
      <w:r w:rsidRPr="008F37F5">
        <w:rPr>
          <w:rFonts w:ascii="Arial" w:hAnsi="Arial" w:cs="Arial"/>
          <w:i/>
          <w:sz w:val="18"/>
          <w:szCs w:val="18"/>
        </w:rPr>
        <w:t>Physico-mor</w:t>
      </w:r>
      <w:r w:rsidRPr="008F37F5">
        <w:rPr>
          <w:rFonts w:ascii="Arial" w:hAnsi="Arial" w:cs="Arial"/>
          <w:sz w:val="18"/>
          <w:szCs w:val="18"/>
        </w:rPr>
        <w:t xml:space="preserve"> do Rei Filipe IV, em 1640. Oito anos depois, em 1648, após os tristemente célebres episódios de </w:t>
      </w:r>
      <w:r w:rsidRPr="008F37F5">
        <w:rPr>
          <w:rFonts w:ascii="Arial" w:hAnsi="Arial" w:cs="Arial"/>
          <w:i/>
          <w:iCs/>
          <w:sz w:val="18"/>
          <w:szCs w:val="18"/>
        </w:rPr>
        <w:t>La</w:t>
      </w:r>
      <w:r w:rsidRPr="008F37F5">
        <w:rPr>
          <w:rFonts w:ascii="Arial" w:hAnsi="Arial" w:cs="Arial"/>
          <w:sz w:val="18"/>
          <w:szCs w:val="18"/>
        </w:rPr>
        <w:t xml:space="preserve"> </w:t>
      </w:r>
      <w:r w:rsidRPr="008F37F5">
        <w:rPr>
          <w:rFonts w:ascii="Arial" w:hAnsi="Arial" w:cs="Arial"/>
          <w:i/>
          <w:iCs/>
          <w:sz w:val="18"/>
          <w:szCs w:val="18"/>
        </w:rPr>
        <w:t>Calle de las infantas</w:t>
      </w:r>
      <w:r w:rsidRPr="008F37F5">
        <w:rPr>
          <w:rFonts w:ascii="Arial" w:hAnsi="Arial" w:cs="Arial"/>
          <w:sz w:val="18"/>
          <w:szCs w:val="18"/>
        </w:rPr>
        <w:t xml:space="preserve">, soube que teria de fugir de novo, agora da corte espanhola e de uma Península cada vez mais iluminada de fogueiras e autos-da-fé, e vai para o </w:t>
      </w:r>
      <w:r w:rsidRPr="008F37F5">
        <w:rPr>
          <w:rFonts w:ascii="Arial" w:hAnsi="Arial" w:cs="Arial"/>
          <w:i/>
          <w:sz w:val="18"/>
          <w:szCs w:val="18"/>
        </w:rPr>
        <w:t>gueto</w:t>
      </w:r>
      <w:r w:rsidRPr="008F37F5">
        <w:rPr>
          <w:rFonts w:ascii="Arial" w:hAnsi="Arial" w:cs="Arial"/>
          <w:sz w:val="18"/>
          <w:szCs w:val="18"/>
        </w:rPr>
        <w:t xml:space="preserve"> judaico de Veneza e, mais tarde, para Verona. Conseguiu levar consigo a sua biblioteca pessoal. E ei-lo finalmente, octogenário em Verona, revisitando os sabores e odores dessa mátria madrasta, Portugal, e os lugares linguísticos da sua infância, encontrando aí, no mais fundo da memória, um «português doce e afável», o nome encantador da </w:t>
      </w:r>
      <w:r w:rsidRPr="008F37F5">
        <w:rPr>
          <w:rFonts w:ascii="Arial" w:hAnsi="Arial" w:cs="Arial"/>
          <w:i/>
          <w:sz w:val="18"/>
          <w:szCs w:val="18"/>
        </w:rPr>
        <w:t>erva mimosa</w:t>
      </w:r>
      <w:r w:rsidRPr="008F37F5">
        <w:rPr>
          <w:rFonts w:ascii="Arial" w:hAnsi="Arial" w:cs="Arial"/>
          <w:sz w:val="18"/>
          <w:szCs w:val="18"/>
        </w:rPr>
        <w:t>.</w:t>
      </w:r>
    </w:p>
    <w:p w14:paraId="0F6CC074" w14:textId="77777777" w:rsidR="00DC2899" w:rsidRPr="008F37F5" w:rsidRDefault="00EC0275" w:rsidP="004D0A45">
      <w:pPr>
        <w:jc w:val="both"/>
        <w:rPr>
          <w:rFonts w:ascii="Arial" w:hAnsi="Arial" w:cs="Arial"/>
          <w:sz w:val="18"/>
          <w:szCs w:val="18"/>
        </w:rPr>
      </w:pPr>
    </w:p>
    <w:p w14:paraId="5A1FE8F2" w14:textId="77777777" w:rsidR="00E750F5" w:rsidRPr="008F37F5" w:rsidRDefault="004679C2" w:rsidP="004D0A45">
      <w:pPr>
        <w:jc w:val="center"/>
        <w:rPr>
          <w:rFonts w:ascii="Arial" w:hAnsi="Arial" w:cs="Arial"/>
          <w:iCs/>
          <w:sz w:val="18"/>
          <w:szCs w:val="18"/>
        </w:rPr>
      </w:pPr>
      <w:r w:rsidRPr="008F37F5">
        <w:rPr>
          <w:rFonts w:ascii="Arial" w:hAnsi="Arial" w:cs="Arial"/>
          <w:iCs/>
          <w:sz w:val="18"/>
          <w:szCs w:val="18"/>
        </w:rPr>
        <w:t>*</w:t>
      </w:r>
      <w:r w:rsidRPr="008F37F5">
        <w:rPr>
          <w:rFonts w:ascii="Arial" w:hAnsi="Arial" w:cs="Arial"/>
          <w:iCs/>
          <w:sz w:val="18"/>
          <w:szCs w:val="18"/>
        </w:rPr>
        <w:tab/>
        <w:t>*</w:t>
      </w:r>
      <w:r w:rsidRPr="008F37F5">
        <w:rPr>
          <w:rFonts w:ascii="Arial" w:hAnsi="Arial" w:cs="Arial"/>
          <w:iCs/>
          <w:sz w:val="18"/>
          <w:szCs w:val="18"/>
        </w:rPr>
        <w:tab/>
        <w:t>*</w:t>
      </w:r>
    </w:p>
    <w:p w14:paraId="15387EB5" w14:textId="77777777" w:rsidR="00E750F5" w:rsidRPr="008F37F5" w:rsidRDefault="00EC0275" w:rsidP="004D0A45">
      <w:pPr>
        <w:ind w:firstLine="708"/>
        <w:jc w:val="both"/>
        <w:rPr>
          <w:rFonts w:ascii="Arial" w:hAnsi="Arial" w:cs="Arial"/>
          <w:iCs/>
          <w:sz w:val="18"/>
          <w:szCs w:val="18"/>
        </w:rPr>
      </w:pPr>
    </w:p>
    <w:p w14:paraId="3361A3B8" w14:textId="77777777" w:rsidR="00E750F5" w:rsidRPr="008F37F5" w:rsidRDefault="004679C2" w:rsidP="004D0A45">
      <w:pPr>
        <w:jc w:val="both"/>
        <w:rPr>
          <w:rFonts w:ascii="Arial" w:hAnsi="Arial" w:cs="Arial"/>
          <w:iCs/>
          <w:color w:val="000000"/>
          <w:sz w:val="18"/>
          <w:szCs w:val="18"/>
        </w:rPr>
      </w:pPr>
      <w:r w:rsidRPr="008F37F5">
        <w:rPr>
          <w:rFonts w:ascii="Arial" w:hAnsi="Arial" w:cs="Arial"/>
          <w:iCs/>
          <w:sz w:val="18"/>
          <w:szCs w:val="18"/>
        </w:rPr>
        <w:tab/>
        <w:t xml:space="preserve">Há um livro no nosso panorama literário contemporâneo que deveria ser leitura obrigatória para todos os nossos alunos do ensino secundário. Refiro-me a </w:t>
      </w:r>
      <w:r w:rsidRPr="008F37F5">
        <w:rPr>
          <w:rFonts w:ascii="Arial" w:hAnsi="Arial" w:cs="Arial"/>
          <w:i/>
          <w:iCs/>
          <w:sz w:val="18"/>
          <w:szCs w:val="18"/>
        </w:rPr>
        <w:t>O Labirinto da Saudade</w:t>
      </w:r>
      <w:r w:rsidRPr="008F37F5">
        <w:rPr>
          <w:rFonts w:ascii="Arial" w:hAnsi="Arial" w:cs="Arial"/>
          <w:iCs/>
          <w:sz w:val="18"/>
          <w:szCs w:val="18"/>
        </w:rPr>
        <w:t xml:space="preserve"> de Eduardo Lourenço (1978). É também com ela</w:t>
      </w:r>
      <w:r w:rsidRPr="008F37F5">
        <w:rPr>
          <w:rStyle w:val="FootnoteReference"/>
          <w:rFonts w:ascii="Arial" w:hAnsi="Arial" w:cs="Arial"/>
          <w:iCs/>
          <w:sz w:val="18"/>
          <w:szCs w:val="18"/>
        </w:rPr>
        <w:footnoteReference w:id="102"/>
      </w:r>
      <w:r w:rsidRPr="008F37F5">
        <w:rPr>
          <w:rFonts w:ascii="Arial" w:hAnsi="Arial" w:cs="Arial"/>
          <w:iCs/>
          <w:sz w:val="18"/>
          <w:szCs w:val="18"/>
        </w:rPr>
        <w:t xml:space="preserve"> que vou revisitar esta ideia geral que propus de «</w:t>
      </w:r>
      <w:r w:rsidRPr="008F37F5">
        <w:rPr>
          <w:rFonts w:ascii="Arial" w:hAnsi="Arial" w:cs="Arial"/>
          <w:bCs/>
          <w:i/>
          <w:sz w:val="18"/>
          <w:szCs w:val="18"/>
        </w:rPr>
        <w:t>Estar</w:t>
      </w:r>
      <w:r w:rsidRPr="008F37F5">
        <w:rPr>
          <w:rFonts w:ascii="Arial" w:hAnsi="Arial" w:cs="Arial"/>
          <w:bCs/>
          <w:sz w:val="18"/>
          <w:szCs w:val="18"/>
        </w:rPr>
        <w:t xml:space="preserve"> em Diáspora, um modo de </w:t>
      </w:r>
      <w:r w:rsidRPr="008F37F5">
        <w:rPr>
          <w:rFonts w:ascii="Arial" w:hAnsi="Arial" w:cs="Arial"/>
          <w:bCs/>
          <w:i/>
          <w:iCs/>
          <w:sz w:val="18"/>
          <w:szCs w:val="18"/>
        </w:rPr>
        <w:t xml:space="preserve">ser </w:t>
      </w:r>
      <w:r w:rsidRPr="008F37F5">
        <w:rPr>
          <w:rFonts w:ascii="Arial" w:hAnsi="Arial" w:cs="Arial"/>
          <w:bCs/>
          <w:sz w:val="18"/>
          <w:szCs w:val="18"/>
        </w:rPr>
        <w:t>português</w:t>
      </w:r>
      <w:r w:rsidRPr="008F37F5">
        <w:rPr>
          <w:rFonts w:ascii="Arial" w:hAnsi="Arial" w:cs="Arial"/>
          <w:iCs/>
          <w:sz w:val="18"/>
          <w:szCs w:val="18"/>
        </w:rPr>
        <w:t>». Procuro nesta diferença entre ‘</w:t>
      </w:r>
      <w:r w:rsidRPr="008F37F5">
        <w:rPr>
          <w:rFonts w:ascii="Arial" w:hAnsi="Arial" w:cs="Arial"/>
          <w:i/>
          <w:iCs/>
          <w:sz w:val="18"/>
          <w:szCs w:val="18"/>
        </w:rPr>
        <w:t>ser’</w:t>
      </w:r>
      <w:r w:rsidRPr="008F37F5">
        <w:rPr>
          <w:rFonts w:ascii="Arial" w:hAnsi="Arial" w:cs="Arial"/>
          <w:iCs/>
          <w:sz w:val="18"/>
          <w:szCs w:val="18"/>
        </w:rPr>
        <w:t xml:space="preserve"> e ‘</w:t>
      </w:r>
      <w:r w:rsidRPr="008F37F5">
        <w:rPr>
          <w:rFonts w:ascii="Arial" w:hAnsi="Arial" w:cs="Arial"/>
          <w:i/>
          <w:iCs/>
          <w:sz w:val="18"/>
          <w:szCs w:val="18"/>
        </w:rPr>
        <w:t>estar’</w:t>
      </w:r>
      <w:r w:rsidRPr="008F37F5">
        <w:rPr>
          <w:rFonts w:ascii="Arial" w:hAnsi="Arial" w:cs="Arial"/>
          <w:iCs/>
          <w:sz w:val="18"/>
          <w:szCs w:val="18"/>
        </w:rPr>
        <w:t xml:space="preserve"> captar o eco pessoano do </w:t>
      </w:r>
      <w:r w:rsidRPr="008F37F5">
        <w:rPr>
          <w:rFonts w:ascii="Arial" w:hAnsi="Arial" w:cs="Arial"/>
          <w:i/>
          <w:iCs/>
          <w:sz w:val="18"/>
          <w:szCs w:val="18"/>
        </w:rPr>
        <w:t>drama em gente</w:t>
      </w:r>
      <w:r w:rsidRPr="008F37F5">
        <w:rPr>
          <w:rFonts w:ascii="Arial" w:hAnsi="Arial" w:cs="Arial"/>
          <w:iCs/>
          <w:sz w:val="18"/>
          <w:szCs w:val="18"/>
        </w:rPr>
        <w:t xml:space="preserve"> ― que é também um </w:t>
      </w:r>
      <w:r w:rsidRPr="008F37F5">
        <w:rPr>
          <w:rFonts w:ascii="Arial" w:hAnsi="Arial" w:cs="Arial"/>
          <w:i/>
          <w:iCs/>
          <w:sz w:val="18"/>
          <w:szCs w:val="18"/>
        </w:rPr>
        <w:t>drama ingente</w:t>
      </w:r>
      <w:r w:rsidRPr="008F37F5">
        <w:rPr>
          <w:rFonts w:ascii="Arial" w:hAnsi="Arial" w:cs="Arial"/>
          <w:iCs/>
          <w:sz w:val="18"/>
          <w:szCs w:val="18"/>
        </w:rPr>
        <w:t xml:space="preserve"> ou não fosse F. Pessoa, afinal, muitas </w:t>
      </w:r>
      <w:r w:rsidRPr="008F37F5">
        <w:rPr>
          <w:rFonts w:ascii="Arial" w:hAnsi="Arial" w:cs="Arial"/>
          <w:i/>
          <w:iCs/>
          <w:sz w:val="18"/>
          <w:szCs w:val="18"/>
        </w:rPr>
        <w:t>personae</w:t>
      </w:r>
      <w:r w:rsidRPr="008F37F5">
        <w:rPr>
          <w:rFonts w:ascii="Arial" w:hAnsi="Arial" w:cs="Arial"/>
          <w:iCs/>
          <w:sz w:val="18"/>
          <w:szCs w:val="18"/>
        </w:rPr>
        <w:t xml:space="preserve">-máscaras ―, heteronímia cujo fundo gnóstico e cabalístico nos diz que, para sermos, temos de nos semear, dispersar e experienciar de todas as maneiras, incorporar novos sotaques, novas semânticas e até sintaxes porque a experiência </w:t>
      </w:r>
      <w:r w:rsidRPr="008F37F5">
        <w:rPr>
          <w:rFonts w:ascii="Arial" w:hAnsi="Arial" w:cs="Arial"/>
          <w:i/>
          <w:sz w:val="18"/>
          <w:szCs w:val="18"/>
        </w:rPr>
        <w:t>langagière</w:t>
      </w:r>
      <w:r w:rsidRPr="008F37F5">
        <w:rPr>
          <w:rFonts w:ascii="Arial" w:hAnsi="Arial" w:cs="Arial"/>
          <w:iCs/>
          <w:sz w:val="18"/>
          <w:szCs w:val="18"/>
        </w:rPr>
        <w:t xml:space="preserve"> é incoercível.  Assim, viso também colher a diferença entre </w:t>
      </w:r>
      <w:r w:rsidRPr="008F37F5">
        <w:rPr>
          <w:rFonts w:ascii="Arial" w:hAnsi="Arial" w:cs="Arial"/>
          <w:i/>
          <w:sz w:val="18"/>
          <w:szCs w:val="18"/>
        </w:rPr>
        <w:t>ser</w:t>
      </w:r>
      <w:r w:rsidRPr="008F37F5">
        <w:rPr>
          <w:rFonts w:ascii="Arial" w:hAnsi="Arial" w:cs="Arial"/>
          <w:iCs/>
          <w:sz w:val="18"/>
          <w:szCs w:val="18"/>
        </w:rPr>
        <w:t xml:space="preserve"> e </w:t>
      </w:r>
      <w:r w:rsidRPr="008F37F5">
        <w:rPr>
          <w:rFonts w:ascii="Arial" w:hAnsi="Arial" w:cs="Arial"/>
          <w:i/>
          <w:sz w:val="18"/>
          <w:szCs w:val="18"/>
        </w:rPr>
        <w:t>estar</w:t>
      </w:r>
      <w:r w:rsidRPr="008F37F5">
        <w:rPr>
          <w:rFonts w:ascii="Arial" w:hAnsi="Arial" w:cs="Arial"/>
          <w:iCs/>
          <w:sz w:val="18"/>
          <w:szCs w:val="18"/>
        </w:rPr>
        <w:t xml:space="preserve"> na língua portuguesa como horizonte de desejável pluralização e não de conformação a regras. «Obedeça à gramática quem não sabe pensar», desafia-nos o </w:t>
      </w:r>
      <w:r w:rsidRPr="008F37F5">
        <w:rPr>
          <w:rFonts w:ascii="Arial" w:hAnsi="Arial" w:cs="Arial"/>
          <w:i/>
          <w:sz w:val="18"/>
          <w:szCs w:val="18"/>
        </w:rPr>
        <w:t>Livro do Desassossego</w:t>
      </w:r>
      <w:r w:rsidRPr="008F37F5">
        <w:rPr>
          <w:rFonts w:ascii="Arial" w:hAnsi="Arial" w:cs="Arial"/>
          <w:iCs/>
          <w:sz w:val="18"/>
          <w:szCs w:val="18"/>
        </w:rPr>
        <w:t>. Os Poemas de Álvaro de Campos e de Ricardo Reis a este propósito são também conhecidos. Recordo-os ainda assim. «</w:t>
      </w:r>
      <w:r w:rsidRPr="008F37F5">
        <w:rPr>
          <w:rFonts w:ascii="Arial" w:hAnsi="Arial" w:cs="Arial"/>
          <w:i/>
          <w:iCs/>
          <w:sz w:val="18"/>
          <w:szCs w:val="18"/>
        </w:rPr>
        <w:t>Há entre quem sou e estou / Uma diferença de verbo / Que corresponde à realidade</w:t>
      </w:r>
      <w:r w:rsidRPr="008F37F5">
        <w:rPr>
          <w:rFonts w:ascii="Arial" w:hAnsi="Arial" w:cs="Arial"/>
          <w:iCs/>
          <w:sz w:val="18"/>
          <w:szCs w:val="18"/>
        </w:rPr>
        <w:t>.» (Álvaro de Campos, “</w:t>
      </w:r>
      <w:r w:rsidRPr="008F37F5">
        <w:rPr>
          <w:rFonts w:ascii="Arial" w:hAnsi="Arial" w:cs="Arial"/>
          <w:i/>
          <w:iCs/>
          <w:sz w:val="18"/>
          <w:szCs w:val="18"/>
        </w:rPr>
        <w:t>Não: devagar”</w:t>
      </w:r>
      <w:r w:rsidRPr="008F37F5">
        <w:rPr>
          <w:rFonts w:ascii="Arial" w:hAnsi="Arial" w:cs="Arial"/>
          <w:iCs/>
          <w:sz w:val="18"/>
          <w:szCs w:val="18"/>
        </w:rPr>
        <w:t>); «</w:t>
      </w:r>
      <w:r w:rsidRPr="008F37F5">
        <w:rPr>
          <w:rFonts w:ascii="Arial" w:hAnsi="Arial" w:cs="Arial"/>
          <w:i/>
          <w:iCs/>
          <w:color w:val="000000"/>
          <w:sz w:val="18"/>
          <w:szCs w:val="18"/>
        </w:rPr>
        <w:t>Vivem em nós inúmeros (…) / Tenho mais almas que uma / Há mais eus que eu mesmo.</w:t>
      </w:r>
      <w:r w:rsidRPr="008F37F5">
        <w:rPr>
          <w:rFonts w:ascii="Arial" w:hAnsi="Arial" w:cs="Arial"/>
          <w:iCs/>
          <w:color w:val="000000"/>
          <w:sz w:val="18"/>
          <w:szCs w:val="18"/>
        </w:rPr>
        <w:t>» (Ricardo Reis) «</w:t>
      </w:r>
      <w:r w:rsidRPr="008F37F5">
        <w:rPr>
          <w:rFonts w:ascii="Arial" w:hAnsi="Arial" w:cs="Arial"/>
          <w:i/>
          <w:iCs/>
          <w:color w:val="000000"/>
          <w:sz w:val="18"/>
          <w:szCs w:val="18"/>
        </w:rPr>
        <w:t>O que é preciso é cada um multiplicar-se pr’a si próprio</w:t>
      </w:r>
      <w:r w:rsidRPr="008F37F5">
        <w:rPr>
          <w:rFonts w:ascii="Arial" w:hAnsi="Arial" w:cs="Arial"/>
          <w:iCs/>
          <w:color w:val="000000"/>
          <w:sz w:val="18"/>
          <w:szCs w:val="18"/>
        </w:rPr>
        <w:t>.» (F. Pessoa)</w:t>
      </w:r>
      <w:r w:rsidRPr="008F37F5">
        <w:rPr>
          <w:rStyle w:val="FootnoteReference"/>
          <w:rFonts w:ascii="Arial" w:hAnsi="Arial" w:cs="Arial"/>
          <w:iCs/>
          <w:color w:val="000000"/>
          <w:sz w:val="18"/>
          <w:szCs w:val="18"/>
        </w:rPr>
        <w:footnoteReference w:id="103"/>
      </w:r>
    </w:p>
    <w:p w14:paraId="43D2AC00" w14:textId="77777777" w:rsidR="00E750F5" w:rsidRPr="008F37F5" w:rsidRDefault="00EC0275" w:rsidP="004D0A45">
      <w:pPr>
        <w:jc w:val="both"/>
        <w:rPr>
          <w:rFonts w:ascii="Arial" w:hAnsi="Arial" w:cs="Arial"/>
          <w:iCs/>
          <w:sz w:val="18"/>
          <w:szCs w:val="18"/>
        </w:rPr>
      </w:pPr>
    </w:p>
    <w:p w14:paraId="041D53E5" w14:textId="77777777" w:rsidR="00E750F5" w:rsidRPr="008F37F5" w:rsidRDefault="004679C2" w:rsidP="004D0A45">
      <w:pPr>
        <w:jc w:val="both"/>
        <w:rPr>
          <w:rFonts w:ascii="Arial" w:hAnsi="Arial" w:cs="Arial"/>
          <w:iCs/>
          <w:sz w:val="18"/>
          <w:szCs w:val="18"/>
        </w:rPr>
      </w:pPr>
      <w:r w:rsidRPr="008F37F5">
        <w:rPr>
          <w:rFonts w:ascii="Arial" w:hAnsi="Arial" w:cs="Arial"/>
          <w:iCs/>
          <w:sz w:val="18"/>
          <w:szCs w:val="18"/>
        </w:rPr>
        <w:tab/>
        <w:t xml:space="preserve"> Tem havido muitas e fecundas interpretações desta distância entre os verbos ‘</w:t>
      </w:r>
      <w:r w:rsidRPr="008F37F5">
        <w:rPr>
          <w:rFonts w:ascii="Arial" w:hAnsi="Arial" w:cs="Arial"/>
          <w:i/>
          <w:iCs/>
          <w:sz w:val="18"/>
          <w:szCs w:val="18"/>
        </w:rPr>
        <w:t>ser’</w:t>
      </w:r>
      <w:r w:rsidRPr="008F37F5">
        <w:rPr>
          <w:rFonts w:ascii="Arial" w:hAnsi="Arial" w:cs="Arial"/>
          <w:iCs/>
          <w:sz w:val="18"/>
          <w:szCs w:val="18"/>
        </w:rPr>
        <w:t xml:space="preserve"> e ‘</w:t>
      </w:r>
      <w:r w:rsidRPr="008F37F5">
        <w:rPr>
          <w:rFonts w:ascii="Arial" w:hAnsi="Arial" w:cs="Arial"/>
          <w:i/>
          <w:iCs/>
          <w:sz w:val="18"/>
          <w:szCs w:val="18"/>
        </w:rPr>
        <w:t>estar’</w:t>
      </w:r>
      <w:r w:rsidRPr="008F37F5">
        <w:rPr>
          <w:rStyle w:val="FootnoteReference"/>
          <w:rFonts w:ascii="Arial" w:hAnsi="Arial" w:cs="Arial"/>
          <w:iCs/>
          <w:sz w:val="18"/>
          <w:szCs w:val="18"/>
        </w:rPr>
        <w:footnoteReference w:id="104"/>
      </w:r>
      <w:r w:rsidRPr="008F37F5">
        <w:rPr>
          <w:rFonts w:ascii="Arial" w:hAnsi="Arial" w:cs="Arial"/>
          <w:iCs/>
          <w:sz w:val="18"/>
          <w:szCs w:val="18"/>
        </w:rPr>
        <w:t xml:space="preserve">. A distinção como tal já existe em latim ― </w:t>
      </w:r>
      <w:r w:rsidRPr="008F37F5">
        <w:rPr>
          <w:rFonts w:ascii="Arial" w:hAnsi="Arial" w:cs="Arial"/>
          <w:i/>
          <w:iCs/>
          <w:sz w:val="18"/>
          <w:szCs w:val="18"/>
        </w:rPr>
        <w:t>esse</w:t>
      </w:r>
      <w:r w:rsidRPr="008F37F5">
        <w:rPr>
          <w:rFonts w:ascii="Arial" w:hAnsi="Arial" w:cs="Arial"/>
          <w:iCs/>
          <w:sz w:val="18"/>
          <w:szCs w:val="18"/>
        </w:rPr>
        <w:t xml:space="preserve"> e </w:t>
      </w:r>
      <w:r w:rsidRPr="008F37F5">
        <w:rPr>
          <w:rFonts w:ascii="Arial" w:hAnsi="Arial" w:cs="Arial"/>
          <w:i/>
          <w:iCs/>
          <w:sz w:val="18"/>
          <w:szCs w:val="18"/>
        </w:rPr>
        <w:t>stare</w:t>
      </w:r>
      <w:r w:rsidRPr="008F37F5">
        <w:rPr>
          <w:rFonts w:ascii="Arial" w:hAnsi="Arial" w:cs="Arial"/>
          <w:iCs/>
          <w:sz w:val="18"/>
          <w:szCs w:val="18"/>
        </w:rPr>
        <w:t xml:space="preserve">: </w:t>
      </w:r>
      <w:r w:rsidRPr="008F37F5">
        <w:rPr>
          <w:rFonts w:ascii="Arial" w:hAnsi="Arial" w:cs="Arial"/>
          <w:i/>
          <w:iCs/>
          <w:sz w:val="18"/>
          <w:szCs w:val="18"/>
        </w:rPr>
        <w:t>sto, stas, stare, steti, statum</w:t>
      </w:r>
      <w:r w:rsidRPr="008F37F5">
        <w:rPr>
          <w:rFonts w:ascii="Arial" w:hAnsi="Arial" w:cs="Arial"/>
          <w:iCs/>
          <w:sz w:val="18"/>
          <w:szCs w:val="18"/>
        </w:rPr>
        <w:t xml:space="preserve"> ― para diferenciar o </w:t>
      </w:r>
      <w:r w:rsidRPr="008F37F5">
        <w:rPr>
          <w:rFonts w:ascii="Arial" w:hAnsi="Arial" w:cs="Arial"/>
          <w:i/>
          <w:iCs/>
          <w:sz w:val="18"/>
          <w:szCs w:val="18"/>
        </w:rPr>
        <w:t>ser/esse</w:t>
      </w:r>
      <w:r w:rsidRPr="008F37F5">
        <w:rPr>
          <w:rFonts w:ascii="Arial" w:hAnsi="Arial" w:cs="Arial"/>
          <w:iCs/>
          <w:sz w:val="18"/>
          <w:szCs w:val="18"/>
        </w:rPr>
        <w:t xml:space="preserve"> como forma essencial ou disposição permanente, do </w:t>
      </w:r>
      <w:r w:rsidRPr="008F37F5">
        <w:rPr>
          <w:rFonts w:ascii="Arial" w:hAnsi="Arial" w:cs="Arial"/>
          <w:i/>
          <w:iCs/>
          <w:sz w:val="18"/>
          <w:szCs w:val="18"/>
        </w:rPr>
        <w:t>estar/stare</w:t>
      </w:r>
      <w:r w:rsidRPr="008F37F5">
        <w:rPr>
          <w:rFonts w:ascii="Arial" w:hAnsi="Arial" w:cs="Arial"/>
          <w:iCs/>
          <w:sz w:val="18"/>
          <w:szCs w:val="18"/>
        </w:rPr>
        <w:t xml:space="preserve"> como um modo pontual e diferenciador de algo aparecer e se mostrar (</w:t>
      </w:r>
      <w:r w:rsidRPr="008F37F5">
        <w:rPr>
          <w:rFonts w:ascii="Arial" w:hAnsi="Arial" w:cs="Arial"/>
          <w:i/>
          <w:sz w:val="18"/>
          <w:szCs w:val="18"/>
        </w:rPr>
        <w:t>se</w:t>
      </w:r>
      <w:r w:rsidRPr="008F37F5">
        <w:rPr>
          <w:rFonts w:ascii="Arial" w:hAnsi="Arial" w:cs="Arial"/>
          <w:iCs/>
          <w:sz w:val="18"/>
          <w:szCs w:val="18"/>
        </w:rPr>
        <w:t xml:space="preserve"> </w:t>
      </w:r>
      <w:r w:rsidRPr="008F37F5">
        <w:rPr>
          <w:rFonts w:ascii="Arial" w:hAnsi="Arial" w:cs="Arial"/>
          <w:i/>
          <w:sz w:val="18"/>
          <w:szCs w:val="18"/>
        </w:rPr>
        <w:t>levantar</w:t>
      </w:r>
      <w:r w:rsidRPr="008F37F5">
        <w:rPr>
          <w:rFonts w:ascii="Arial" w:hAnsi="Arial" w:cs="Arial"/>
          <w:iCs/>
          <w:sz w:val="18"/>
          <w:szCs w:val="18"/>
        </w:rPr>
        <w:t xml:space="preserve">): </w:t>
      </w:r>
      <w:r w:rsidRPr="008F37F5">
        <w:rPr>
          <w:rFonts w:ascii="Arial" w:hAnsi="Arial" w:cs="Arial"/>
          <w:i/>
          <w:iCs/>
          <w:sz w:val="18"/>
          <w:szCs w:val="18"/>
        </w:rPr>
        <w:t xml:space="preserve">estar de pé, ereto, firme, </w:t>
      </w:r>
      <w:r w:rsidRPr="008F37F5">
        <w:rPr>
          <w:rFonts w:ascii="Arial" w:hAnsi="Arial" w:cs="Arial"/>
          <w:iCs/>
          <w:sz w:val="18"/>
          <w:szCs w:val="18"/>
        </w:rPr>
        <w:t xml:space="preserve">etc.. Este esquema da relação entre um princípio permanente e um princípio de atualização temporal daquele encontra eco profundo na História da Filosofia. Vejo nele o modo como a nossa língua acolhe o problema filosófico por excelência: do Uno (ser) e do Múltiplo (estar) tal como o pensamento pré-socrático o pensou, de modo especial Parménides de Élia, na diferença ontológica fundamental entre a unidade do Ser e a pluralidade dos entes. Outrossim, pode ser lido mediante a teoria platónica que relaciona </w:t>
      </w:r>
      <w:r w:rsidRPr="008F37F5">
        <w:rPr>
          <w:rFonts w:ascii="Arial" w:hAnsi="Arial" w:cs="Arial"/>
          <w:i/>
          <w:iCs/>
          <w:sz w:val="18"/>
          <w:szCs w:val="18"/>
        </w:rPr>
        <w:t>Ideia</w:t>
      </w:r>
      <w:r w:rsidRPr="008F37F5">
        <w:rPr>
          <w:rFonts w:ascii="Arial" w:hAnsi="Arial" w:cs="Arial"/>
          <w:iCs/>
          <w:sz w:val="18"/>
          <w:szCs w:val="18"/>
        </w:rPr>
        <w:t xml:space="preserve"> e </w:t>
      </w:r>
      <w:r w:rsidRPr="008F37F5">
        <w:rPr>
          <w:rFonts w:ascii="Arial" w:hAnsi="Arial" w:cs="Arial"/>
          <w:i/>
          <w:iCs/>
          <w:sz w:val="18"/>
          <w:szCs w:val="18"/>
        </w:rPr>
        <w:t>coisas/cópias</w:t>
      </w:r>
      <w:r w:rsidRPr="008F37F5">
        <w:rPr>
          <w:rFonts w:ascii="Arial" w:hAnsi="Arial" w:cs="Arial"/>
          <w:iCs/>
          <w:sz w:val="18"/>
          <w:szCs w:val="18"/>
        </w:rPr>
        <w:t xml:space="preserve">, ou até, embora com paradoxos, pelas noções de aristotélicas de </w:t>
      </w:r>
      <w:r w:rsidRPr="008F37F5">
        <w:rPr>
          <w:rFonts w:ascii="Arial" w:hAnsi="Arial" w:cs="Arial"/>
          <w:i/>
          <w:iCs/>
          <w:sz w:val="18"/>
          <w:szCs w:val="18"/>
        </w:rPr>
        <w:t xml:space="preserve">potência </w:t>
      </w:r>
      <w:r w:rsidRPr="008F37F5">
        <w:rPr>
          <w:rFonts w:ascii="Arial" w:hAnsi="Arial" w:cs="Arial"/>
          <w:sz w:val="18"/>
          <w:szCs w:val="18"/>
        </w:rPr>
        <w:t>(ser) e</w:t>
      </w:r>
      <w:r w:rsidRPr="008F37F5">
        <w:rPr>
          <w:rFonts w:ascii="Arial" w:hAnsi="Arial" w:cs="Arial"/>
          <w:iCs/>
          <w:sz w:val="18"/>
          <w:szCs w:val="18"/>
        </w:rPr>
        <w:t xml:space="preserve"> </w:t>
      </w:r>
      <w:r w:rsidRPr="008F37F5">
        <w:rPr>
          <w:rFonts w:ascii="Arial" w:hAnsi="Arial" w:cs="Arial"/>
          <w:i/>
          <w:iCs/>
          <w:sz w:val="18"/>
          <w:szCs w:val="18"/>
        </w:rPr>
        <w:t>ato</w:t>
      </w:r>
      <w:r w:rsidRPr="008F37F5">
        <w:rPr>
          <w:rFonts w:ascii="Arial" w:hAnsi="Arial" w:cs="Arial"/>
          <w:iCs/>
          <w:sz w:val="18"/>
          <w:szCs w:val="18"/>
        </w:rPr>
        <w:t xml:space="preserve"> (estar). A diferença, acolhida depois pelos Padres da Igreja, foi exemplarmente aplicada, por Santo Agostinho, à distinção entre a </w:t>
      </w:r>
      <w:r w:rsidRPr="008F37F5">
        <w:rPr>
          <w:rFonts w:ascii="Arial" w:hAnsi="Arial" w:cs="Arial"/>
          <w:i/>
          <w:iCs/>
          <w:sz w:val="18"/>
          <w:szCs w:val="18"/>
        </w:rPr>
        <w:t>criação do homem à</w:t>
      </w:r>
      <w:r w:rsidRPr="008F37F5">
        <w:rPr>
          <w:rFonts w:ascii="Arial" w:hAnsi="Arial" w:cs="Arial"/>
          <w:iCs/>
          <w:sz w:val="18"/>
          <w:szCs w:val="18"/>
        </w:rPr>
        <w:t xml:space="preserve"> </w:t>
      </w:r>
      <w:r w:rsidRPr="008F37F5">
        <w:rPr>
          <w:rFonts w:ascii="Arial" w:hAnsi="Arial" w:cs="Arial"/>
          <w:i/>
          <w:iCs/>
          <w:sz w:val="18"/>
          <w:szCs w:val="18"/>
        </w:rPr>
        <w:t>imagem</w:t>
      </w:r>
      <w:r w:rsidRPr="008F37F5">
        <w:rPr>
          <w:rFonts w:ascii="Arial" w:hAnsi="Arial" w:cs="Arial"/>
          <w:iCs/>
          <w:sz w:val="18"/>
          <w:szCs w:val="18"/>
        </w:rPr>
        <w:t xml:space="preserve"> (</w:t>
      </w:r>
      <w:r w:rsidRPr="008F37F5">
        <w:rPr>
          <w:rFonts w:ascii="Arial" w:hAnsi="Arial" w:cs="Arial"/>
          <w:i/>
          <w:sz w:val="18"/>
          <w:szCs w:val="18"/>
        </w:rPr>
        <w:t>ad imaginem</w:t>
      </w:r>
      <w:r w:rsidRPr="008F37F5">
        <w:rPr>
          <w:rFonts w:ascii="Arial" w:hAnsi="Arial" w:cs="Arial"/>
          <w:iCs/>
          <w:sz w:val="18"/>
          <w:szCs w:val="18"/>
        </w:rPr>
        <w:t xml:space="preserve">: ser, essência permanente) e a </w:t>
      </w:r>
      <w:r w:rsidRPr="008F37F5">
        <w:rPr>
          <w:rFonts w:ascii="Arial" w:hAnsi="Arial" w:cs="Arial"/>
          <w:i/>
          <w:iCs/>
          <w:sz w:val="18"/>
          <w:szCs w:val="18"/>
        </w:rPr>
        <w:t>criação à</w:t>
      </w:r>
      <w:r w:rsidRPr="008F37F5">
        <w:rPr>
          <w:rFonts w:ascii="Arial" w:hAnsi="Arial" w:cs="Arial"/>
          <w:iCs/>
          <w:sz w:val="18"/>
          <w:szCs w:val="18"/>
        </w:rPr>
        <w:t xml:space="preserve"> </w:t>
      </w:r>
      <w:r w:rsidRPr="008F37F5">
        <w:rPr>
          <w:rFonts w:ascii="Arial" w:hAnsi="Arial" w:cs="Arial"/>
          <w:i/>
          <w:iCs/>
          <w:sz w:val="18"/>
          <w:szCs w:val="18"/>
        </w:rPr>
        <w:t>semelhança</w:t>
      </w:r>
      <w:r w:rsidRPr="008F37F5">
        <w:rPr>
          <w:rFonts w:ascii="Arial" w:hAnsi="Arial" w:cs="Arial"/>
          <w:iCs/>
          <w:sz w:val="18"/>
          <w:szCs w:val="18"/>
        </w:rPr>
        <w:t xml:space="preserve"> (</w:t>
      </w:r>
      <w:r w:rsidRPr="008F37F5">
        <w:rPr>
          <w:rFonts w:ascii="Arial" w:hAnsi="Arial" w:cs="Arial"/>
          <w:i/>
          <w:sz w:val="18"/>
          <w:szCs w:val="18"/>
        </w:rPr>
        <w:t>ad similitudinem</w:t>
      </w:r>
      <w:r w:rsidRPr="008F37F5">
        <w:rPr>
          <w:rFonts w:ascii="Arial" w:hAnsi="Arial" w:cs="Arial"/>
          <w:iCs/>
          <w:sz w:val="18"/>
          <w:szCs w:val="18"/>
        </w:rPr>
        <w:t>: atualização, diferenciação, variação no tempo). Todas estas leituras poéticas, filosóficas e teológicas são ricas e cremos que pertinentes. Mas para o nosso propósito aqui é a noção de «</w:t>
      </w:r>
      <w:r w:rsidRPr="008F37F5">
        <w:rPr>
          <w:rFonts w:ascii="Arial" w:hAnsi="Arial" w:cs="Arial"/>
          <w:bCs/>
          <w:sz w:val="18"/>
          <w:szCs w:val="18"/>
        </w:rPr>
        <w:t xml:space="preserve">diáspora» que deve servir de </w:t>
      </w:r>
      <w:r w:rsidRPr="008F37F5">
        <w:rPr>
          <w:rFonts w:ascii="Arial" w:hAnsi="Arial" w:cs="Arial"/>
          <w:iCs/>
          <w:sz w:val="18"/>
          <w:szCs w:val="18"/>
        </w:rPr>
        <w:t>operador de relação entre ‘</w:t>
      </w:r>
      <w:r w:rsidRPr="008F37F5">
        <w:rPr>
          <w:rFonts w:ascii="Arial" w:hAnsi="Arial" w:cs="Arial"/>
          <w:i/>
          <w:iCs/>
          <w:sz w:val="18"/>
          <w:szCs w:val="18"/>
        </w:rPr>
        <w:t>ser</w:t>
      </w:r>
      <w:r w:rsidRPr="008F37F5">
        <w:rPr>
          <w:rFonts w:ascii="Arial" w:hAnsi="Arial" w:cs="Arial"/>
          <w:sz w:val="18"/>
          <w:szCs w:val="18"/>
        </w:rPr>
        <w:t>’</w:t>
      </w:r>
      <w:r w:rsidRPr="008F37F5">
        <w:rPr>
          <w:rFonts w:ascii="Arial" w:hAnsi="Arial" w:cs="Arial"/>
          <w:iCs/>
          <w:sz w:val="18"/>
          <w:szCs w:val="18"/>
        </w:rPr>
        <w:t xml:space="preserve"> e ‘</w:t>
      </w:r>
      <w:r w:rsidRPr="008F37F5">
        <w:rPr>
          <w:rFonts w:ascii="Arial" w:hAnsi="Arial" w:cs="Arial"/>
          <w:i/>
          <w:iCs/>
          <w:sz w:val="18"/>
          <w:szCs w:val="18"/>
        </w:rPr>
        <w:t>estar</w:t>
      </w:r>
      <w:r w:rsidRPr="008F37F5">
        <w:rPr>
          <w:rFonts w:ascii="Arial" w:hAnsi="Arial" w:cs="Arial"/>
          <w:iCs/>
          <w:sz w:val="18"/>
          <w:szCs w:val="18"/>
        </w:rPr>
        <w:t xml:space="preserve">’. Aliás, acabou de vir a lume uma obra, editada pela </w:t>
      </w:r>
      <w:r w:rsidRPr="008F37F5">
        <w:rPr>
          <w:rFonts w:ascii="Arial" w:hAnsi="Arial" w:cs="Arial"/>
          <w:sz w:val="18"/>
          <w:szCs w:val="18"/>
        </w:rPr>
        <w:t>Universidade de Aveiro e pela Biblioteca Pública Municipal do Porto,</w:t>
      </w:r>
      <w:r w:rsidRPr="008F37F5">
        <w:rPr>
          <w:rFonts w:ascii="Arial" w:hAnsi="Arial" w:cs="Arial"/>
          <w:iCs/>
          <w:sz w:val="18"/>
          <w:szCs w:val="18"/>
        </w:rPr>
        <w:t xml:space="preserve"> cujo título é oportuno e significativo</w:t>
      </w:r>
      <w:r w:rsidRPr="008F37F5">
        <w:rPr>
          <w:rFonts w:ascii="Arial" w:hAnsi="Arial" w:cs="Arial"/>
          <w:sz w:val="18"/>
          <w:szCs w:val="18"/>
        </w:rPr>
        <w:t xml:space="preserve">: </w:t>
      </w:r>
      <w:r w:rsidRPr="008F37F5">
        <w:rPr>
          <w:rFonts w:ascii="Arial" w:hAnsi="Arial" w:cs="Arial"/>
          <w:bCs/>
          <w:i/>
          <w:sz w:val="18"/>
          <w:szCs w:val="18"/>
        </w:rPr>
        <w:t>Humanismo, Diáspora e Ciência, séculos XVI e XVII</w:t>
      </w:r>
      <w:r w:rsidRPr="008F37F5">
        <w:rPr>
          <w:rStyle w:val="FootnoteReference"/>
          <w:rFonts w:ascii="Arial" w:hAnsi="Arial" w:cs="Arial"/>
          <w:bCs/>
          <w:sz w:val="18"/>
          <w:szCs w:val="18"/>
        </w:rPr>
        <w:footnoteReference w:id="105"/>
      </w:r>
      <w:r w:rsidRPr="008F37F5">
        <w:rPr>
          <w:rFonts w:ascii="Arial" w:hAnsi="Arial" w:cs="Arial"/>
          <w:iCs/>
          <w:sz w:val="18"/>
          <w:szCs w:val="18"/>
        </w:rPr>
        <w:t>.</w:t>
      </w:r>
    </w:p>
    <w:p w14:paraId="74282E23" w14:textId="77777777" w:rsidR="00E750F5" w:rsidRPr="008F37F5" w:rsidRDefault="00EC0275" w:rsidP="004D0A45">
      <w:pPr>
        <w:jc w:val="both"/>
        <w:rPr>
          <w:rFonts w:ascii="Arial" w:hAnsi="Arial" w:cs="Arial"/>
          <w:iCs/>
          <w:sz w:val="18"/>
          <w:szCs w:val="18"/>
        </w:rPr>
      </w:pPr>
    </w:p>
    <w:p w14:paraId="447EEC86" w14:textId="77777777" w:rsidR="00E750F5" w:rsidRPr="008F37F5" w:rsidRDefault="004679C2" w:rsidP="004D0A45">
      <w:pPr>
        <w:ind w:firstLine="708"/>
        <w:jc w:val="both"/>
        <w:rPr>
          <w:rFonts w:ascii="Arial" w:hAnsi="Arial" w:cs="Arial"/>
          <w:iCs/>
          <w:sz w:val="18"/>
          <w:szCs w:val="18"/>
        </w:rPr>
      </w:pPr>
      <w:r w:rsidRPr="008F37F5">
        <w:rPr>
          <w:rFonts w:ascii="Arial" w:hAnsi="Arial" w:cs="Arial"/>
          <w:iCs/>
          <w:sz w:val="18"/>
          <w:szCs w:val="18"/>
        </w:rPr>
        <w:t>O que significa, pois, «</w:t>
      </w:r>
      <w:r w:rsidRPr="008F37F5">
        <w:rPr>
          <w:rFonts w:ascii="Arial" w:hAnsi="Arial" w:cs="Arial"/>
          <w:i/>
          <w:iCs/>
          <w:sz w:val="18"/>
          <w:szCs w:val="18"/>
        </w:rPr>
        <w:t>diáspora</w:t>
      </w:r>
      <w:r w:rsidRPr="008F37F5">
        <w:rPr>
          <w:rFonts w:ascii="Arial" w:hAnsi="Arial" w:cs="Arial"/>
          <w:sz w:val="18"/>
          <w:szCs w:val="18"/>
        </w:rPr>
        <w:t>»</w:t>
      </w:r>
      <w:r w:rsidRPr="008F37F5">
        <w:rPr>
          <w:rFonts w:ascii="Arial" w:hAnsi="Arial" w:cs="Arial"/>
          <w:iCs/>
          <w:sz w:val="18"/>
          <w:szCs w:val="18"/>
        </w:rPr>
        <w:t xml:space="preserve">? O sentido mais comum, normalmente negativo, muitas vezes aplicado à história do povo judeu, é o de </w:t>
      </w:r>
      <w:r w:rsidRPr="008F37F5">
        <w:rPr>
          <w:rFonts w:ascii="Arial" w:hAnsi="Arial" w:cs="Arial"/>
          <w:i/>
          <w:iCs/>
          <w:sz w:val="18"/>
          <w:szCs w:val="18"/>
        </w:rPr>
        <w:t>dispersão de Israel entre as nações</w:t>
      </w:r>
      <w:r w:rsidRPr="008F37F5">
        <w:rPr>
          <w:rFonts w:ascii="Arial" w:hAnsi="Arial" w:cs="Arial"/>
          <w:iCs/>
          <w:sz w:val="18"/>
          <w:szCs w:val="18"/>
        </w:rPr>
        <w:t xml:space="preserve">, a começar pelo Exílio para a Babilónia (em 597 a.C.), condição de </w:t>
      </w:r>
      <w:r w:rsidRPr="008F37F5">
        <w:rPr>
          <w:rFonts w:ascii="Arial" w:hAnsi="Arial" w:cs="Arial"/>
          <w:i/>
          <w:iCs/>
          <w:sz w:val="18"/>
          <w:szCs w:val="18"/>
        </w:rPr>
        <w:t>judeu errante</w:t>
      </w:r>
      <w:r w:rsidRPr="008F37F5">
        <w:rPr>
          <w:rFonts w:ascii="Arial" w:hAnsi="Arial" w:cs="Arial"/>
          <w:iCs/>
          <w:sz w:val="18"/>
          <w:szCs w:val="18"/>
        </w:rPr>
        <w:t xml:space="preserve"> nunca mais abandonada, especialmente desde que os romanos destruíram o Templo (70 d.C., Tito) e interditaram Jerusalém aos judeus, em 135 (sob Adriano, que a rebatiza a Cidade Santa de </w:t>
      </w:r>
      <w:r w:rsidRPr="008F37F5">
        <w:rPr>
          <w:rFonts w:ascii="Arial" w:hAnsi="Arial" w:cs="Arial"/>
          <w:sz w:val="18"/>
          <w:szCs w:val="18"/>
        </w:rPr>
        <w:t>Aélia Capitolina</w:t>
      </w:r>
      <w:r w:rsidRPr="008F37F5">
        <w:rPr>
          <w:rFonts w:ascii="Arial" w:hAnsi="Arial" w:cs="Arial"/>
          <w:iCs/>
          <w:sz w:val="18"/>
          <w:szCs w:val="18"/>
        </w:rPr>
        <w:t>). De certo modo, porém, à luz vetero-testamentária poderíamos regredir ao próprio chamamento de Abraão, nos confins da Caldeia, para deixar a sua terra e ir para uma outra, desconhecida ― embora aí o contexto seja pastoril e não agrícola.</w:t>
      </w:r>
    </w:p>
    <w:p w14:paraId="5444BB9A" w14:textId="77777777" w:rsidR="00DC2899" w:rsidRPr="008F37F5" w:rsidRDefault="00EC0275" w:rsidP="004D0A45">
      <w:pPr>
        <w:ind w:firstLine="708"/>
        <w:jc w:val="both"/>
        <w:rPr>
          <w:rFonts w:ascii="Arial" w:hAnsi="Arial" w:cs="Arial"/>
          <w:iCs/>
          <w:sz w:val="18"/>
          <w:szCs w:val="18"/>
        </w:rPr>
      </w:pPr>
    </w:p>
    <w:p w14:paraId="6BDDE480" w14:textId="77777777" w:rsidR="00E750F5" w:rsidRPr="008F37F5" w:rsidRDefault="004679C2" w:rsidP="004D0A45">
      <w:pPr>
        <w:ind w:firstLine="708"/>
        <w:jc w:val="both"/>
        <w:rPr>
          <w:rFonts w:ascii="Arial" w:hAnsi="Arial" w:cs="Arial"/>
          <w:iCs/>
          <w:sz w:val="18"/>
          <w:szCs w:val="18"/>
        </w:rPr>
      </w:pPr>
      <w:r w:rsidRPr="008F37F5">
        <w:rPr>
          <w:rFonts w:ascii="Arial" w:hAnsi="Arial" w:cs="Arial"/>
          <w:iCs/>
          <w:sz w:val="18"/>
          <w:szCs w:val="18"/>
        </w:rPr>
        <w:t xml:space="preserve">Seja como for, após o Exílio, obrigados a fugir, dispersos e </w:t>
      </w:r>
      <w:r w:rsidRPr="008F37F5">
        <w:rPr>
          <w:rFonts w:ascii="Arial" w:hAnsi="Arial" w:cs="Arial"/>
          <w:i/>
          <w:iCs/>
          <w:sz w:val="18"/>
          <w:szCs w:val="18"/>
        </w:rPr>
        <w:t>semeados</w:t>
      </w:r>
      <w:r w:rsidRPr="008F37F5">
        <w:rPr>
          <w:rFonts w:ascii="Arial" w:hAnsi="Arial" w:cs="Arial"/>
          <w:iCs/>
          <w:sz w:val="18"/>
          <w:szCs w:val="18"/>
        </w:rPr>
        <w:t xml:space="preserve"> por toda a bacia mediterrânica, os judeus começaram a interrogar-se sobre a sua condição desgarrada e o seu destino. Se a </w:t>
      </w:r>
      <w:r w:rsidRPr="008F37F5">
        <w:rPr>
          <w:rFonts w:ascii="Arial" w:hAnsi="Arial" w:cs="Arial"/>
          <w:i/>
          <w:sz w:val="18"/>
          <w:szCs w:val="18"/>
        </w:rPr>
        <w:t>haggadah</w:t>
      </w:r>
      <w:r w:rsidRPr="008F37F5">
        <w:rPr>
          <w:rFonts w:ascii="Arial" w:hAnsi="Arial" w:cs="Arial"/>
          <w:iCs/>
          <w:sz w:val="18"/>
          <w:szCs w:val="18"/>
        </w:rPr>
        <w:t xml:space="preserve"> bíblica e talmúdica era consolo para muitos, já algumas das suas correntes esotéricas e gnósticas começaram a defender a ideia de que, em razão da Aliança do povo com Yahweh, Israel repetia à sua escala, na história e no tempo, o mesmo drama da eterna cisão no seio do próprio Deus (entre ser e Deus). Neste sentido, </w:t>
      </w:r>
      <w:r w:rsidRPr="008F37F5">
        <w:rPr>
          <w:rFonts w:ascii="Arial" w:hAnsi="Arial" w:cs="Arial"/>
          <w:i/>
          <w:iCs/>
          <w:sz w:val="18"/>
          <w:szCs w:val="18"/>
        </w:rPr>
        <w:t>diaspórica</w:t>
      </w:r>
      <w:r w:rsidRPr="008F37F5">
        <w:rPr>
          <w:rFonts w:ascii="Arial" w:hAnsi="Arial" w:cs="Arial"/>
          <w:iCs/>
          <w:sz w:val="18"/>
          <w:szCs w:val="18"/>
        </w:rPr>
        <w:t xml:space="preserve"> era em primeiro lugar a própria condição divina, um Deus que tem de sair de si, para se conhecer, tem de criar, já que até aí era ignorante de si e do seu ser. Tal ideia aparecerá em inúmeros sistemas gnósticos e filosóficos antigos e modernos (idealismo alemão), alguns ainda bem presentes na critpognose que percorre subterraneamente o pensamento português (v.g., em </w:t>
      </w:r>
      <w:r w:rsidRPr="008F37F5">
        <w:rPr>
          <w:rFonts w:ascii="Arial" w:hAnsi="Arial" w:cs="Arial"/>
          <w:i/>
          <w:sz w:val="18"/>
          <w:szCs w:val="18"/>
        </w:rPr>
        <w:t>A Ideia de Deus</w:t>
      </w:r>
      <w:r w:rsidRPr="008F37F5">
        <w:rPr>
          <w:rFonts w:ascii="Arial" w:hAnsi="Arial" w:cs="Arial"/>
          <w:iCs/>
          <w:sz w:val="18"/>
          <w:szCs w:val="18"/>
        </w:rPr>
        <w:t>, de</w:t>
      </w:r>
      <w:r w:rsidRPr="008F37F5">
        <w:rPr>
          <w:rFonts w:ascii="Arial" w:hAnsi="Arial" w:cs="Arial"/>
          <w:i/>
          <w:sz w:val="18"/>
          <w:szCs w:val="18"/>
        </w:rPr>
        <w:t xml:space="preserve"> </w:t>
      </w:r>
      <w:r w:rsidRPr="008F37F5">
        <w:rPr>
          <w:rFonts w:ascii="Arial" w:hAnsi="Arial" w:cs="Arial"/>
          <w:iCs/>
          <w:sz w:val="18"/>
          <w:szCs w:val="18"/>
        </w:rPr>
        <w:t xml:space="preserve">Sampaio Bruno; ou no </w:t>
      </w:r>
      <w:r w:rsidRPr="008F37F5">
        <w:rPr>
          <w:rFonts w:ascii="Arial" w:hAnsi="Arial" w:cs="Arial"/>
          <w:i/>
          <w:sz w:val="18"/>
          <w:szCs w:val="18"/>
        </w:rPr>
        <w:t>Regresso ao Paraíso</w:t>
      </w:r>
      <w:r w:rsidRPr="008F37F5">
        <w:rPr>
          <w:rFonts w:ascii="Arial" w:hAnsi="Arial" w:cs="Arial"/>
          <w:iCs/>
          <w:sz w:val="18"/>
          <w:szCs w:val="18"/>
        </w:rPr>
        <w:t>, de Teixeira de Pascoaes, etc.).</w:t>
      </w:r>
    </w:p>
    <w:p w14:paraId="3A93EF5F" w14:textId="77777777" w:rsidR="00E750F5" w:rsidRPr="008F37F5" w:rsidRDefault="00EC0275" w:rsidP="004D0A45">
      <w:pPr>
        <w:ind w:firstLine="708"/>
        <w:jc w:val="both"/>
        <w:rPr>
          <w:rFonts w:ascii="Arial" w:hAnsi="Arial" w:cs="Arial"/>
          <w:iCs/>
          <w:sz w:val="18"/>
          <w:szCs w:val="18"/>
        </w:rPr>
      </w:pPr>
    </w:p>
    <w:p w14:paraId="5852E681" w14:textId="77777777" w:rsidR="00E750F5" w:rsidRPr="008F37F5" w:rsidRDefault="004679C2" w:rsidP="004D0A45">
      <w:pPr>
        <w:ind w:firstLine="708"/>
        <w:jc w:val="both"/>
        <w:rPr>
          <w:rFonts w:ascii="Arial" w:hAnsi="Arial" w:cs="Arial"/>
          <w:sz w:val="18"/>
          <w:szCs w:val="18"/>
        </w:rPr>
      </w:pPr>
      <w:r w:rsidRPr="008F37F5">
        <w:rPr>
          <w:rFonts w:ascii="Arial" w:hAnsi="Arial" w:cs="Arial"/>
          <w:iCs/>
          <w:sz w:val="18"/>
          <w:szCs w:val="18"/>
        </w:rPr>
        <w:t xml:space="preserve">É aquela conceção que se encontra no Zohar, </w:t>
      </w:r>
      <w:r w:rsidRPr="008F37F5">
        <w:rPr>
          <w:rFonts w:ascii="Arial" w:hAnsi="Arial" w:cs="Arial"/>
          <w:i/>
          <w:iCs/>
          <w:sz w:val="18"/>
          <w:szCs w:val="18"/>
        </w:rPr>
        <w:t>O Livro do Esplendor</w:t>
      </w:r>
      <w:r w:rsidRPr="008F37F5">
        <w:rPr>
          <w:rFonts w:ascii="Arial" w:hAnsi="Arial" w:cs="Arial"/>
          <w:iCs/>
          <w:sz w:val="18"/>
          <w:szCs w:val="18"/>
        </w:rPr>
        <w:t xml:space="preserve">, escrito na Península Ibérica, no séc. XII, pela pena do cabalista judeu Moisés de Léon (Moshes ben Shem-Tov), visionando no seio do Absoluto um princípio de exílio e processão. Traduzindo essa condição desgarrada e sem poiso, mas agora em relação a Israel, já dois séculos antes </w:t>
      </w:r>
      <w:r w:rsidRPr="008F37F5">
        <w:rPr>
          <w:rFonts w:ascii="Arial" w:hAnsi="Arial" w:cs="Arial"/>
          <w:color w:val="000000"/>
          <w:sz w:val="18"/>
          <w:szCs w:val="18"/>
        </w:rPr>
        <w:t>Y</w:t>
      </w:r>
      <w:r w:rsidRPr="008F37F5">
        <w:rPr>
          <w:rFonts w:ascii="Arial" w:hAnsi="Arial" w:cs="Arial"/>
          <w:bCs/>
          <w:color w:val="000000"/>
          <w:sz w:val="18"/>
          <w:szCs w:val="18"/>
        </w:rPr>
        <w:t>ehudah Halevi de Navarra (</w:t>
      </w:r>
      <w:r w:rsidRPr="008F37F5">
        <w:rPr>
          <w:rFonts w:ascii="Arial" w:hAnsi="Arial" w:cs="Arial"/>
          <w:color w:val="000000"/>
          <w:sz w:val="18"/>
          <w:szCs w:val="18"/>
        </w:rPr>
        <w:t>1075 - m. 1141) se interrogava, perplexo: «</w:t>
      </w:r>
      <w:r w:rsidRPr="008F37F5">
        <w:rPr>
          <w:rFonts w:ascii="Arial" w:hAnsi="Arial" w:cs="Arial"/>
          <w:i/>
          <w:sz w:val="18"/>
          <w:szCs w:val="18"/>
        </w:rPr>
        <w:t>No Oriente ou no Ocidente, onde teremos nós uma terra de esperança onde estar em segurança?</w:t>
      </w:r>
      <w:r w:rsidRPr="008F37F5">
        <w:rPr>
          <w:rFonts w:ascii="Arial" w:hAnsi="Arial" w:cs="Arial"/>
          <w:sz w:val="18"/>
          <w:szCs w:val="18"/>
        </w:rPr>
        <w:t xml:space="preserve">». A esta perplexidade e desgarramento exterior e interior tentaram responder Moisés Maimónides, no </w:t>
      </w:r>
      <w:r w:rsidRPr="008F37F5">
        <w:rPr>
          <w:rFonts w:ascii="Arial" w:hAnsi="Arial" w:cs="Arial"/>
          <w:i/>
          <w:sz w:val="18"/>
          <w:szCs w:val="18"/>
        </w:rPr>
        <w:t>Guia dos Perplexos</w:t>
      </w:r>
      <w:r w:rsidRPr="008F37F5">
        <w:rPr>
          <w:rFonts w:ascii="Arial" w:hAnsi="Arial" w:cs="Arial"/>
          <w:sz w:val="18"/>
          <w:szCs w:val="18"/>
        </w:rPr>
        <w:t>, em 1191, mais tarde Isaac Abravanel, n’</w:t>
      </w:r>
      <w:r w:rsidRPr="008F37F5">
        <w:rPr>
          <w:rFonts w:ascii="Arial" w:hAnsi="Arial" w:cs="Arial"/>
          <w:i/>
          <w:iCs/>
          <w:sz w:val="18"/>
          <w:szCs w:val="18"/>
        </w:rPr>
        <w:t>A Torre da Salvação (</w:t>
      </w:r>
      <w:r w:rsidRPr="008F37F5">
        <w:rPr>
          <w:rFonts w:ascii="Arial" w:hAnsi="Arial" w:cs="Arial"/>
          <w:sz w:val="18"/>
          <w:szCs w:val="18"/>
        </w:rPr>
        <w:t>tríptico:</w:t>
      </w:r>
      <w:r w:rsidRPr="008F37F5">
        <w:rPr>
          <w:rFonts w:ascii="Arial" w:hAnsi="Arial" w:cs="Arial"/>
          <w:i/>
          <w:iCs/>
          <w:sz w:val="18"/>
          <w:szCs w:val="18"/>
        </w:rPr>
        <w:t xml:space="preserve"> As Fontes da Salvação</w:t>
      </w:r>
      <w:r w:rsidRPr="008F37F5">
        <w:rPr>
          <w:rFonts w:ascii="Arial" w:hAnsi="Arial" w:cs="Arial"/>
          <w:sz w:val="18"/>
          <w:szCs w:val="18"/>
        </w:rPr>
        <w:t xml:space="preserve">, 1496; </w:t>
      </w:r>
      <w:r w:rsidRPr="008F37F5">
        <w:rPr>
          <w:rFonts w:ascii="Arial" w:hAnsi="Arial" w:cs="Arial"/>
          <w:i/>
          <w:iCs/>
          <w:sz w:val="18"/>
          <w:szCs w:val="18"/>
        </w:rPr>
        <w:t>A Salvação do seu Ungido</w:t>
      </w:r>
      <w:r w:rsidRPr="008F37F5">
        <w:rPr>
          <w:rFonts w:ascii="Arial" w:hAnsi="Arial" w:cs="Arial"/>
          <w:sz w:val="18"/>
          <w:szCs w:val="18"/>
        </w:rPr>
        <w:t xml:space="preserve">, 1497; </w:t>
      </w:r>
      <w:r w:rsidRPr="008F37F5">
        <w:rPr>
          <w:rFonts w:ascii="Arial" w:hAnsi="Arial" w:cs="Arial"/>
          <w:i/>
          <w:iCs/>
          <w:sz w:val="18"/>
          <w:szCs w:val="18"/>
        </w:rPr>
        <w:t>Anunciador da Salvação</w:t>
      </w:r>
      <w:r w:rsidRPr="008F37F5">
        <w:rPr>
          <w:rFonts w:ascii="Arial" w:hAnsi="Arial" w:cs="Arial"/>
          <w:sz w:val="18"/>
          <w:szCs w:val="18"/>
        </w:rPr>
        <w:t xml:space="preserve">, 1498), Samuel Usque, na </w:t>
      </w:r>
      <w:r w:rsidRPr="008F37F5">
        <w:rPr>
          <w:rFonts w:ascii="Arial" w:hAnsi="Arial" w:cs="Arial"/>
          <w:i/>
          <w:sz w:val="18"/>
          <w:szCs w:val="18"/>
        </w:rPr>
        <w:t>Consolação às Tribos de Israel</w:t>
      </w:r>
      <w:r w:rsidRPr="008F37F5">
        <w:rPr>
          <w:rFonts w:ascii="Arial" w:hAnsi="Arial" w:cs="Arial"/>
          <w:sz w:val="18"/>
          <w:szCs w:val="18"/>
        </w:rPr>
        <w:t>, em 1553 (Ferrara, Itália) e, de algum modo, todo o pensamento judaico moderno procurou orientar-se na Dispersão, a começar pelo filho de portugueses, Baruch Espinosa e a sua doutrina de «</w:t>
      </w:r>
      <w:r w:rsidRPr="008F37F5">
        <w:rPr>
          <w:rFonts w:ascii="Arial" w:hAnsi="Arial" w:cs="Arial"/>
          <w:i/>
          <w:sz w:val="18"/>
          <w:szCs w:val="18"/>
        </w:rPr>
        <w:t>Deus sive natura sive substantia</w:t>
      </w:r>
      <w:r w:rsidRPr="008F37F5">
        <w:rPr>
          <w:rFonts w:ascii="Arial" w:hAnsi="Arial" w:cs="Arial"/>
          <w:sz w:val="18"/>
          <w:szCs w:val="18"/>
        </w:rPr>
        <w:t>» (</w:t>
      </w:r>
      <w:r w:rsidRPr="008F37F5">
        <w:rPr>
          <w:rFonts w:ascii="Arial" w:hAnsi="Arial" w:cs="Arial"/>
          <w:i/>
          <w:iCs/>
          <w:sz w:val="18"/>
          <w:szCs w:val="18"/>
          <w:u w:val="single"/>
        </w:rPr>
        <w:t>Ethica</w:t>
      </w:r>
      <w:r w:rsidRPr="008F37F5">
        <w:rPr>
          <w:rFonts w:ascii="Arial" w:hAnsi="Arial" w:cs="Arial"/>
          <w:sz w:val="18"/>
          <w:szCs w:val="18"/>
        </w:rPr>
        <w:t>, I, xi).</w:t>
      </w:r>
    </w:p>
    <w:p w14:paraId="7F61B847" w14:textId="77777777" w:rsidR="00E750F5" w:rsidRPr="008F37F5" w:rsidRDefault="00EC0275" w:rsidP="004D0A45">
      <w:pPr>
        <w:ind w:firstLine="708"/>
        <w:jc w:val="both"/>
        <w:rPr>
          <w:rFonts w:ascii="Arial" w:hAnsi="Arial" w:cs="Arial"/>
          <w:sz w:val="18"/>
          <w:szCs w:val="18"/>
        </w:rPr>
      </w:pPr>
    </w:p>
    <w:p w14:paraId="62E77EB1" w14:textId="77777777" w:rsidR="00E750F5" w:rsidRPr="008F37F5" w:rsidRDefault="004679C2" w:rsidP="004D0A45">
      <w:pPr>
        <w:ind w:firstLine="708"/>
        <w:jc w:val="both"/>
        <w:rPr>
          <w:rFonts w:ascii="Arial" w:hAnsi="Arial" w:cs="Arial"/>
          <w:iCs/>
          <w:sz w:val="18"/>
          <w:szCs w:val="18"/>
        </w:rPr>
      </w:pPr>
      <w:r w:rsidRPr="008F37F5">
        <w:rPr>
          <w:rFonts w:ascii="Arial" w:hAnsi="Arial" w:cs="Arial"/>
          <w:iCs/>
          <w:sz w:val="18"/>
          <w:szCs w:val="18"/>
        </w:rPr>
        <w:t xml:space="preserve">Num sentido mais amplo, porém, e sem referência exclusiva à condição judaica, </w:t>
      </w:r>
      <w:r w:rsidRPr="008F37F5">
        <w:rPr>
          <w:rFonts w:ascii="Arial" w:hAnsi="Arial" w:cs="Arial"/>
          <w:i/>
          <w:iCs/>
          <w:sz w:val="18"/>
          <w:szCs w:val="18"/>
        </w:rPr>
        <w:t>diáspora</w:t>
      </w:r>
      <w:r w:rsidRPr="008F37F5">
        <w:rPr>
          <w:rFonts w:ascii="Arial" w:hAnsi="Arial" w:cs="Arial"/>
          <w:iCs/>
          <w:sz w:val="18"/>
          <w:szCs w:val="18"/>
        </w:rPr>
        <w:t xml:space="preserve"> traduz também a consciência, bem presente no pensamento contemporâneo, de errância, itinerância ou </w:t>
      </w:r>
      <w:r w:rsidRPr="008F37F5">
        <w:rPr>
          <w:rFonts w:ascii="Arial" w:hAnsi="Arial" w:cs="Arial"/>
          <w:sz w:val="18"/>
          <w:szCs w:val="18"/>
        </w:rPr>
        <w:t>trauma</w:t>
      </w:r>
      <w:r w:rsidRPr="008F37F5">
        <w:rPr>
          <w:rFonts w:ascii="Arial" w:hAnsi="Arial" w:cs="Arial"/>
          <w:iCs/>
          <w:sz w:val="18"/>
          <w:szCs w:val="18"/>
        </w:rPr>
        <w:t xml:space="preserve"> da existência humana, sempre insegura do que adquiriu, consciente da sua situação radicalmente histórica e efémera. Desapareceu o reino da substância e só existem processos, miscigenação, mestiçagem… O ser humano é visto assim como </w:t>
      </w:r>
      <w:r w:rsidRPr="008F37F5">
        <w:rPr>
          <w:rFonts w:ascii="Arial" w:hAnsi="Arial" w:cs="Arial"/>
          <w:i/>
          <w:iCs/>
          <w:sz w:val="18"/>
          <w:szCs w:val="18"/>
        </w:rPr>
        <w:t>homo viator</w:t>
      </w:r>
      <w:r w:rsidRPr="008F37F5">
        <w:rPr>
          <w:rFonts w:ascii="Arial" w:hAnsi="Arial" w:cs="Arial"/>
          <w:iCs/>
          <w:sz w:val="18"/>
          <w:szCs w:val="18"/>
        </w:rPr>
        <w:t>, nómada em transumância cultural e espiritual, a caminho de uma terra que nunca viu nem sabe se existe, pelo que não pode chamar ‘seu’ a nenhum solo que pisa.</w:t>
      </w:r>
    </w:p>
    <w:p w14:paraId="65F432BA" w14:textId="77777777" w:rsidR="00E750F5" w:rsidRPr="008F37F5" w:rsidRDefault="00EC0275" w:rsidP="004D0A45">
      <w:pPr>
        <w:ind w:firstLine="708"/>
        <w:jc w:val="both"/>
        <w:rPr>
          <w:rFonts w:ascii="Arial" w:hAnsi="Arial" w:cs="Arial"/>
          <w:iCs/>
          <w:sz w:val="18"/>
          <w:szCs w:val="18"/>
        </w:rPr>
      </w:pPr>
    </w:p>
    <w:p w14:paraId="644AEF05" w14:textId="77777777" w:rsidR="00E750F5" w:rsidRPr="008F37F5" w:rsidRDefault="004679C2" w:rsidP="004D0A45">
      <w:pPr>
        <w:ind w:firstLine="708"/>
        <w:jc w:val="both"/>
        <w:rPr>
          <w:rFonts w:ascii="Arial" w:hAnsi="Arial" w:cs="Arial"/>
          <w:iCs/>
          <w:sz w:val="18"/>
          <w:szCs w:val="18"/>
        </w:rPr>
      </w:pPr>
      <w:r w:rsidRPr="008F37F5">
        <w:rPr>
          <w:rFonts w:ascii="Arial" w:hAnsi="Arial" w:cs="Arial"/>
          <w:iCs/>
          <w:sz w:val="18"/>
          <w:szCs w:val="18"/>
        </w:rPr>
        <w:t xml:space="preserve">E é precisamente aqui, declinando positivamente um certo sentido de diáspora, que queremos fazer uma inflexão com intenção de a aplicar ao modo de </w:t>
      </w:r>
      <w:r w:rsidRPr="008F37F5">
        <w:rPr>
          <w:rFonts w:ascii="Arial" w:hAnsi="Arial" w:cs="Arial"/>
          <w:i/>
          <w:iCs/>
          <w:sz w:val="18"/>
          <w:szCs w:val="18"/>
        </w:rPr>
        <w:t>estar</w:t>
      </w:r>
      <w:r w:rsidRPr="008F37F5">
        <w:rPr>
          <w:rFonts w:ascii="Arial" w:hAnsi="Arial" w:cs="Arial"/>
          <w:iCs/>
          <w:sz w:val="18"/>
          <w:szCs w:val="18"/>
        </w:rPr>
        <w:t xml:space="preserve"> português. Se auscultarmos o grego</w:t>
      </w:r>
      <w:r w:rsidRPr="008F37F5">
        <w:rPr>
          <w:rStyle w:val="FootnoteReference"/>
          <w:rFonts w:ascii="Arial" w:hAnsi="Arial" w:cs="Arial"/>
          <w:iCs/>
          <w:sz w:val="18"/>
          <w:szCs w:val="18"/>
        </w:rPr>
        <w:footnoteReference w:id="106"/>
      </w:r>
      <w:r w:rsidRPr="008F37F5">
        <w:rPr>
          <w:rFonts w:ascii="Arial" w:hAnsi="Arial" w:cs="Arial"/>
          <w:iCs/>
          <w:sz w:val="18"/>
          <w:szCs w:val="18"/>
        </w:rPr>
        <w:t xml:space="preserve">, </w:t>
      </w:r>
      <w:r w:rsidRPr="008F37F5">
        <w:rPr>
          <w:rFonts w:ascii="Arial" w:hAnsi="Arial" w:cs="Arial"/>
          <w:i/>
          <w:sz w:val="18"/>
          <w:szCs w:val="18"/>
        </w:rPr>
        <w:t>diasporá</w:t>
      </w:r>
      <w:r w:rsidRPr="008F37F5">
        <w:rPr>
          <w:rFonts w:ascii="Arial" w:hAnsi="Arial" w:cs="Arial"/>
          <w:iCs/>
          <w:sz w:val="18"/>
          <w:szCs w:val="18"/>
        </w:rPr>
        <w:t xml:space="preserve"> significa de facto </w:t>
      </w:r>
      <w:r w:rsidRPr="008F37F5">
        <w:rPr>
          <w:rFonts w:ascii="Arial" w:hAnsi="Arial" w:cs="Arial"/>
          <w:i/>
          <w:iCs/>
          <w:sz w:val="18"/>
          <w:szCs w:val="18"/>
        </w:rPr>
        <w:t>dispersão</w:t>
      </w:r>
      <w:r w:rsidRPr="008F37F5">
        <w:rPr>
          <w:rFonts w:ascii="Arial" w:hAnsi="Arial" w:cs="Arial"/>
          <w:iCs/>
          <w:sz w:val="18"/>
          <w:szCs w:val="18"/>
        </w:rPr>
        <w:t xml:space="preserve">, mas também no sentido de alguém que </w:t>
      </w:r>
      <w:r w:rsidRPr="008F37F5">
        <w:rPr>
          <w:rFonts w:ascii="Arial" w:hAnsi="Arial" w:cs="Arial"/>
          <w:i/>
          <w:iCs/>
          <w:sz w:val="18"/>
          <w:szCs w:val="18"/>
        </w:rPr>
        <w:t>semeia</w:t>
      </w:r>
      <w:r w:rsidRPr="008F37F5">
        <w:rPr>
          <w:rFonts w:ascii="Arial" w:hAnsi="Arial" w:cs="Arial"/>
          <w:iCs/>
          <w:sz w:val="18"/>
          <w:szCs w:val="18"/>
        </w:rPr>
        <w:t xml:space="preserve">, </w:t>
      </w:r>
      <w:r w:rsidRPr="008F37F5">
        <w:rPr>
          <w:rFonts w:ascii="Arial" w:hAnsi="Arial" w:cs="Arial"/>
          <w:i/>
          <w:iCs/>
          <w:sz w:val="18"/>
          <w:szCs w:val="18"/>
        </w:rPr>
        <w:t>dissemina</w:t>
      </w:r>
      <w:r w:rsidRPr="008F37F5">
        <w:rPr>
          <w:rFonts w:ascii="Arial" w:hAnsi="Arial" w:cs="Arial"/>
          <w:iCs/>
          <w:sz w:val="18"/>
          <w:szCs w:val="18"/>
        </w:rPr>
        <w:t xml:space="preserve"> ou </w:t>
      </w:r>
      <w:r w:rsidRPr="008F37F5">
        <w:rPr>
          <w:rFonts w:ascii="Arial" w:hAnsi="Arial" w:cs="Arial"/>
          <w:i/>
          <w:iCs/>
          <w:sz w:val="18"/>
          <w:szCs w:val="18"/>
        </w:rPr>
        <w:t>espalha</w:t>
      </w:r>
      <w:r w:rsidRPr="008F37F5">
        <w:rPr>
          <w:rFonts w:ascii="Arial" w:hAnsi="Arial" w:cs="Arial"/>
          <w:iCs/>
          <w:sz w:val="18"/>
          <w:szCs w:val="18"/>
        </w:rPr>
        <w:t xml:space="preserve"> (</w:t>
      </w:r>
      <w:r w:rsidRPr="008F37F5">
        <w:rPr>
          <w:rFonts w:ascii="Arial" w:hAnsi="Arial" w:cs="Arial"/>
          <w:i/>
          <w:sz w:val="18"/>
          <w:szCs w:val="18"/>
        </w:rPr>
        <w:t>diaspeirô</w:t>
      </w:r>
      <w:r w:rsidRPr="008F37F5">
        <w:rPr>
          <w:rFonts w:ascii="Arial" w:hAnsi="Arial" w:cs="Arial"/>
          <w:iCs/>
          <w:sz w:val="18"/>
          <w:szCs w:val="18"/>
        </w:rPr>
        <w:t xml:space="preserve">) com a prodigalidade de um semeador mãos-largas. Este verbo, </w:t>
      </w:r>
      <w:r w:rsidRPr="008F37F5">
        <w:rPr>
          <w:rFonts w:ascii="Arial" w:hAnsi="Arial" w:cs="Arial"/>
          <w:i/>
          <w:sz w:val="18"/>
          <w:szCs w:val="18"/>
        </w:rPr>
        <w:t>speirô</w:t>
      </w:r>
      <w:r w:rsidRPr="008F37F5">
        <w:rPr>
          <w:rFonts w:ascii="Arial" w:hAnsi="Arial" w:cs="Arial"/>
          <w:iCs/>
          <w:sz w:val="18"/>
          <w:szCs w:val="18"/>
        </w:rPr>
        <w:t xml:space="preserve">, significa literalmente </w:t>
      </w:r>
      <w:r w:rsidRPr="008F37F5">
        <w:rPr>
          <w:rFonts w:ascii="Arial" w:hAnsi="Arial" w:cs="Arial"/>
          <w:i/>
          <w:iCs/>
          <w:sz w:val="18"/>
          <w:szCs w:val="18"/>
        </w:rPr>
        <w:t>semear</w:t>
      </w:r>
      <w:r w:rsidRPr="008F37F5">
        <w:rPr>
          <w:rFonts w:ascii="Arial" w:hAnsi="Arial" w:cs="Arial"/>
          <w:iCs/>
          <w:sz w:val="18"/>
          <w:szCs w:val="18"/>
        </w:rPr>
        <w:t xml:space="preserve">, </w:t>
      </w:r>
      <w:r w:rsidRPr="008F37F5">
        <w:rPr>
          <w:rFonts w:ascii="Arial" w:hAnsi="Arial" w:cs="Arial"/>
          <w:i/>
          <w:iCs/>
          <w:sz w:val="18"/>
          <w:szCs w:val="18"/>
        </w:rPr>
        <w:t>lançar</w:t>
      </w:r>
      <w:r w:rsidRPr="008F37F5">
        <w:rPr>
          <w:rFonts w:ascii="Arial" w:hAnsi="Arial" w:cs="Arial"/>
          <w:iCs/>
          <w:sz w:val="18"/>
          <w:szCs w:val="18"/>
        </w:rPr>
        <w:t xml:space="preserve"> à terra o grão de trigo, o qual, disse outro judeu, «</w:t>
      </w:r>
      <w:r w:rsidRPr="008F37F5">
        <w:rPr>
          <w:rFonts w:ascii="Arial" w:hAnsi="Arial" w:cs="Arial"/>
          <w:i/>
          <w:iCs/>
          <w:sz w:val="18"/>
          <w:szCs w:val="18"/>
        </w:rPr>
        <w:t>se não morrer não poderá dar fruto</w:t>
      </w:r>
      <w:r w:rsidRPr="008F37F5">
        <w:rPr>
          <w:rFonts w:ascii="Arial" w:hAnsi="Arial" w:cs="Arial"/>
          <w:iCs/>
          <w:sz w:val="18"/>
          <w:szCs w:val="18"/>
        </w:rPr>
        <w:t xml:space="preserve">» (Jo 12, 24). Em sentido figurado, </w:t>
      </w:r>
      <w:r w:rsidRPr="008F37F5">
        <w:rPr>
          <w:rFonts w:ascii="Arial" w:hAnsi="Arial" w:cs="Arial"/>
          <w:i/>
          <w:sz w:val="18"/>
          <w:szCs w:val="18"/>
        </w:rPr>
        <w:t>speirô</w:t>
      </w:r>
      <w:r w:rsidRPr="008F37F5">
        <w:rPr>
          <w:rFonts w:ascii="Arial" w:hAnsi="Arial" w:cs="Arial"/>
          <w:iCs/>
          <w:sz w:val="18"/>
          <w:szCs w:val="18"/>
        </w:rPr>
        <w:t xml:space="preserve"> indica todo o ato de difundir, espalhar, falar, lançar as novas ao vento; </w:t>
      </w:r>
      <w:r w:rsidRPr="008F37F5">
        <w:rPr>
          <w:rFonts w:ascii="Arial" w:hAnsi="Arial" w:cs="Arial"/>
          <w:i/>
          <w:sz w:val="18"/>
          <w:szCs w:val="18"/>
        </w:rPr>
        <w:t xml:space="preserve">spóros </w:t>
      </w:r>
      <w:r w:rsidRPr="008F37F5">
        <w:rPr>
          <w:rFonts w:ascii="Arial" w:hAnsi="Arial" w:cs="Arial"/>
          <w:iCs/>
          <w:sz w:val="18"/>
          <w:szCs w:val="18"/>
        </w:rPr>
        <w:t xml:space="preserve">significa pois </w:t>
      </w:r>
      <w:r w:rsidRPr="008F37F5">
        <w:rPr>
          <w:rFonts w:ascii="Arial" w:hAnsi="Arial" w:cs="Arial"/>
          <w:i/>
          <w:iCs/>
          <w:sz w:val="18"/>
          <w:szCs w:val="18"/>
        </w:rPr>
        <w:t>sementeira, semeadura, campo semeado</w:t>
      </w:r>
      <w:r w:rsidRPr="008F37F5">
        <w:rPr>
          <w:rFonts w:ascii="Arial" w:hAnsi="Arial" w:cs="Arial"/>
          <w:iCs/>
          <w:sz w:val="18"/>
          <w:szCs w:val="18"/>
        </w:rPr>
        <w:t xml:space="preserve">; e de </w:t>
      </w:r>
      <w:r w:rsidRPr="008F37F5">
        <w:rPr>
          <w:rFonts w:ascii="Arial" w:hAnsi="Arial" w:cs="Arial"/>
          <w:i/>
          <w:sz w:val="18"/>
          <w:szCs w:val="18"/>
        </w:rPr>
        <w:t>speirô</w:t>
      </w:r>
      <w:r w:rsidRPr="008F37F5">
        <w:rPr>
          <w:rFonts w:ascii="Arial" w:hAnsi="Arial" w:cs="Arial"/>
          <w:iCs/>
          <w:sz w:val="18"/>
          <w:szCs w:val="18"/>
        </w:rPr>
        <w:t xml:space="preserve"> decorrem igualmente, através de diversas composições, as noções de </w:t>
      </w:r>
      <w:r w:rsidRPr="008F37F5">
        <w:rPr>
          <w:rFonts w:ascii="Arial" w:hAnsi="Arial" w:cs="Arial"/>
          <w:i/>
          <w:iCs/>
          <w:sz w:val="18"/>
          <w:szCs w:val="18"/>
        </w:rPr>
        <w:t>semente</w:t>
      </w:r>
      <w:r w:rsidRPr="008F37F5">
        <w:rPr>
          <w:rFonts w:ascii="Arial" w:hAnsi="Arial" w:cs="Arial"/>
          <w:iCs/>
          <w:sz w:val="18"/>
          <w:szCs w:val="18"/>
        </w:rPr>
        <w:t xml:space="preserve">, </w:t>
      </w:r>
      <w:r w:rsidRPr="008F37F5">
        <w:rPr>
          <w:rFonts w:ascii="Arial" w:hAnsi="Arial" w:cs="Arial"/>
          <w:i/>
          <w:iCs/>
          <w:sz w:val="18"/>
          <w:szCs w:val="18"/>
        </w:rPr>
        <w:t>esperma</w:t>
      </w:r>
      <w:r w:rsidRPr="008F37F5">
        <w:rPr>
          <w:rFonts w:ascii="Arial" w:hAnsi="Arial" w:cs="Arial"/>
          <w:iCs/>
          <w:sz w:val="18"/>
          <w:szCs w:val="18"/>
        </w:rPr>
        <w:t xml:space="preserve">, </w:t>
      </w:r>
      <w:r w:rsidRPr="008F37F5">
        <w:rPr>
          <w:rFonts w:ascii="Arial" w:hAnsi="Arial" w:cs="Arial"/>
          <w:i/>
          <w:iCs/>
          <w:sz w:val="18"/>
          <w:szCs w:val="18"/>
        </w:rPr>
        <w:t xml:space="preserve">gravidez </w:t>
      </w:r>
      <w:r w:rsidRPr="008F37F5">
        <w:rPr>
          <w:rFonts w:ascii="Arial" w:hAnsi="Arial" w:cs="Arial"/>
          <w:sz w:val="18"/>
          <w:szCs w:val="18"/>
        </w:rPr>
        <w:t>(</w:t>
      </w:r>
      <w:r w:rsidRPr="008F37F5">
        <w:rPr>
          <w:rFonts w:ascii="Arial" w:hAnsi="Arial" w:cs="Arial"/>
          <w:i/>
          <w:sz w:val="18"/>
          <w:szCs w:val="18"/>
        </w:rPr>
        <w:t>spermatízomai</w:t>
      </w:r>
      <w:r w:rsidRPr="008F37F5">
        <w:rPr>
          <w:rFonts w:ascii="Arial" w:hAnsi="Arial" w:cs="Arial"/>
          <w:iCs/>
          <w:sz w:val="18"/>
          <w:szCs w:val="18"/>
        </w:rPr>
        <w:t xml:space="preserve">: </w:t>
      </w:r>
      <w:r w:rsidRPr="008F37F5">
        <w:rPr>
          <w:rFonts w:ascii="Arial" w:hAnsi="Arial" w:cs="Arial"/>
          <w:i/>
          <w:iCs/>
          <w:sz w:val="18"/>
          <w:szCs w:val="18"/>
        </w:rPr>
        <w:t>transportar sementes, ficar grávida, estar de esperanças…</w:t>
      </w:r>
      <w:r w:rsidRPr="008F37F5">
        <w:rPr>
          <w:rFonts w:ascii="Arial" w:hAnsi="Arial" w:cs="Arial"/>
          <w:iCs/>
          <w:sz w:val="18"/>
          <w:szCs w:val="18"/>
        </w:rPr>
        <w:t xml:space="preserve">), </w:t>
      </w:r>
      <w:r w:rsidRPr="008F37F5">
        <w:rPr>
          <w:rFonts w:ascii="Arial" w:hAnsi="Arial" w:cs="Arial"/>
          <w:i/>
          <w:iCs/>
          <w:sz w:val="18"/>
          <w:szCs w:val="18"/>
        </w:rPr>
        <w:t>geração</w:t>
      </w:r>
      <w:r w:rsidRPr="008F37F5">
        <w:rPr>
          <w:rFonts w:ascii="Arial" w:hAnsi="Arial" w:cs="Arial"/>
          <w:iCs/>
          <w:sz w:val="18"/>
          <w:szCs w:val="18"/>
        </w:rPr>
        <w:t xml:space="preserve">, </w:t>
      </w:r>
      <w:r w:rsidRPr="008F37F5">
        <w:rPr>
          <w:rFonts w:ascii="Arial" w:hAnsi="Arial" w:cs="Arial"/>
          <w:i/>
          <w:iCs/>
          <w:sz w:val="18"/>
          <w:szCs w:val="18"/>
        </w:rPr>
        <w:t>origem</w:t>
      </w:r>
      <w:r w:rsidRPr="008F37F5">
        <w:rPr>
          <w:rFonts w:ascii="Arial" w:hAnsi="Arial" w:cs="Arial"/>
          <w:iCs/>
          <w:sz w:val="18"/>
          <w:szCs w:val="18"/>
        </w:rPr>
        <w:t xml:space="preserve">, </w:t>
      </w:r>
      <w:r w:rsidRPr="008F37F5">
        <w:rPr>
          <w:rFonts w:ascii="Arial" w:hAnsi="Arial" w:cs="Arial"/>
          <w:i/>
          <w:iCs/>
          <w:sz w:val="18"/>
          <w:szCs w:val="18"/>
        </w:rPr>
        <w:t>raça</w:t>
      </w:r>
      <w:r w:rsidRPr="008F37F5">
        <w:rPr>
          <w:rFonts w:ascii="Arial" w:hAnsi="Arial" w:cs="Arial"/>
          <w:iCs/>
          <w:sz w:val="18"/>
          <w:szCs w:val="18"/>
        </w:rPr>
        <w:t xml:space="preserve">, </w:t>
      </w:r>
      <w:r w:rsidRPr="008F37F5">
        <w:rPr>
          <w:rFonts w:ascii="Arial" w:hAnsi="Arial" w:cs="Arial"/>
          <w:i/>
          <w:iCs/>
          <w:sz w:val="18"/>
          <w:szCs w:val="18"/>
        </w:rPr>
        <w:t>descendência</w:t>
      </w:r>
      <w:r w:rsidRPr="008F37F5">
        <w:rPr>
          <w:rFonts w:ascii="Arial" w:hAnsi="Arial" w:cs="Arial"/>
          <w:iCs/>
          <w:sz w:val="18"/>
          <w:szCs w:val="18"/>
        </w:rPr>
        <w:t>, …, ideias que encontramos no relato da promessa feita a Abraão e na esperança de uma descendência tão numerosa como as estrelas do céu e as areias das praias do mar (</w:t>
      </w:r>
      <w:r w:rsidRPr="008F37F5">
        <w:rPr>
          <w:rFonts w:ascii="Arial" w:hAnsi="Arial" w:cs="Arial"/>
          <w:i/>
          <w:iCs/>
          <w:sz w:val="18"/>
          <w:szCs w:val="18"/>
        </w:rPr>
        <w:t>Gn</w:t>
      </w:r>
      <w:r w:rsidRPr="008F37F5">
        <w:rPr>
          <w:rFonts w:ascii="Arial" w:hAnsi="Arial" w:cs="Arial"/>
          <w:iCs/>
          <w:sz w:val="18"/>
          <w:szCs w:val="18"/>
        </w:rPr>
        <w:t xml:space="preserve"> 12).</w:t>
      </w:r>
    </w:p>
    <w:p w14:paraId="29C090C6" w14:textId="77777777" w:rsidR="00E750F5" w:rsidRPr="008F37F5" w:rsidRDefault="00EC0275" w:rsidP="004D0A45">
      <w:pPr>
        <w:ind w:firstLine="708"/>
        <w:jc w:val="both"/>
        <w:rPr>
          <w:rFonts w:ascii="Arial" w:hAnsi="Arial" w:cs="Arial"/>
          <w:iCs/>
          <w:sz w:val="18"/>
          <w:szCs w:val="18"/>
        </w:rPr>
      </w:pPr>
    </w:p>
    <w:p w14:paraId="5B7EBC5E" w14:textId="77777777" w:rsidR="00E750F5" w:rsidRPr="008F37F5" w:rsidRDefault="004679C2" w:rsidP="004D0A45">
      <w:pPr>
        <w:jc w:val="both"/>
        <w:rPr>
          <w:rFonts w:ascii="Arial" w:hAnsi="Arial" w:cs="Arial"/>
          <w:iCs/>
          <w:sz w:val="18"/>
          <w:szCs w:val="18"/>
        </w:rPr>
      </w:pPr>
      <w:r w:rsidRPr="008F37F5">
        <w:rPr>
          <w:rFonts w:ascii="Arial" w:hAnsi="Arial" w:cs="Arial"/>
          <w:iCs/>
          <w:sz w:val="18"/>
          <w:szCs w:val="18"/>
        </w:rPr>
        <w:t xml:space="preserve"> </w:t>
      </w:r>
      <w:r w:rsidRPr="008F37F5">
        <w:rPr>
          <w:rFonts w:ascii="Arial" w:hAnsi="Arial" w:cs="Arial"/>
          <w:iCs/>
          <w:sz w:val="18"/>
          <w:szCs w:val="18"/>
        </w:rPr>
        <w:tab/>
        <w:t xml:space="preserve">Nesse sentido profundo, </w:t>
      </w:r>
      <w:r w:rsidRPr="008F37F5">
        <w:rPr>
          <w:rFonts w:ascii="Arial" w:hAnsi="Arial" w:cs="Arial"/>
          <w:i/>
          <w:sz w:val="18"/>
          <w:szCs w:val="18"/>
        </w:rPr>
        <w:t>estar em</w:t>
      </w:r>
      <w:r w:rsidRPr="008F37F5">
        <w:rPr>
          <w:rFonts w:ascii="Arial" w:hAnsi="Arial" w:cs="Arial"/>
          <w:iCs/>
          <w:sz w:val="18"/>
          <w:szCs w:val="18"/>
        </w:rPr>
        <w:t xml:space="preserve"> </w:t>
      </w:r>
      <w:r w:rsidRPr="008F37F5">
        <w:rPr>
          <w:rFonts w:ascii="Arial" w:hAnsi="Arial" w:cs="Arial"/>
          <w:i/>
          <w:iCs/>
          <w:sz w:val="18"/>
          <w:szCs w:val="18"/>
        </w:rPr>
        <w:t>diáspora</w:t>
      </w:r>
      <w:r w:rsidRPr="008F37F5">
        <w:rPr>
          <w:rFonts w:ascii="Arial" w:hAnsi="Arial" w:cs="Arial"/>
          <w:iCs/>
          <w:sz w:val="18"/>
          <w:szCs w:val="18"/>
        </w:rPr>
        <w:t xml:space="preserve"> diz também o lugar da esperança, aquelas orientações matriciais de uma forma de </w:t>
      </w:r>
      <w:r w:rsidRPr="008F37F5">
        <w:rPr>
          <w:rFonts w:ascii="Arial" w:hAnsi="Arial" w:cs="Arial"/>
          <w:i/>
          <w:iCs/>
          <w:sz w:val="18"/>
          <w:szCs w:val="18"/>
        </w:rPr>
        <w:t>estar</w:t>
      </w:r>
      <w:r w:rsidRPr="008F37F5">
        <w:rPr>
          <w:rFonts w:ascii="Arial" w:hAnsi="Arial" w:cs="Arial"/>
          <w:iCs/>
          <w:sz w:val="18"/>
          <w:szCs w:val="18"/>
        </w:rPr>
        <w:t xml:space="preserve"> sempre dúplice e inquieta no seu pequeno torrão natal, que o português herdaria assim do seu lado judeu ― ou talvez melhor: naquilo em que o judeu, convertido e batizado em pé, em 1497, teve de se tornar à força. Assim o judeu-português, qual Abraão pessoano </w:t>
      </w:r>
      <w:r w:rsidRPr="008F37F5">
        <w:rPr>
          <w:rFonts w:ascii="Arial" w:hAnsi="Arial" w:cs="Arial"/>
          <w:i/>
          <w:iCs/>
          <w:sz w:val="18"/>
          <w:szCs w:val="18"/>
        </w:rPr>
        <w:t xml:space="preserve">multiplicado </w:t>
      </w:r>
      <w:r w:rsidRPr="008F37F5">
        <w:rPr>
          <w:rFonts w:ascii="Arial" w:hAnsi="Arial" w:cs="Arial"/>
          <w:iCs/>
          <w:sz w:val="18"/>
          <w:szCs w:val="18"/>
        </w:rPr>
        <w:t xml:space="preserve">por mil, olha as areias das suas praias, contempla as estrelas do seu céu, e espera, e sonha com um futuro a construir, com um </w:t>
      </w:r>
      <w:r w:rsidRPr="008F37F5">
        <w:rPr>
          <w:rFonts w:ascii="Arial" w:hAnsi="Arial" w:cs="Arial"/>
          <w:i/>
          <w:iCs/>
          <w:sz w:val="18"/>
          <w:szCs w:val="18"/>
        </w:rPr>
        <w:t>Jardim de delícias</w:t>
      </w:r>
      <w:r w:rsidRPr="008F37F5">
        <w:rPr>
          <w:rFonts w:ascii="Arial" w:hAnsi="Arial" w:cs="Arial"/>
          <w:iCs/>
          <w:sz w:val="18"/>
          <w:szCs w:val="18"/>
        </w:rPr>
        <w:t xml:space="preserve">, algures no outro lado do mundo, onde ainda nunca pôs os pés, e que, paradoxalmente, os antigos diziam estar precisamente aqui, no </w:t>
      </w:r>
      <w:r w:rsidRPr="008F37F5">
        <w:rPr>
          <w:rFonts w:ascii="Arial" w:hAnsi="Arial" w:cs="Arial"/>
          <w:i/>
          <w:iCs/>
          <w:sz w:val="18"/>
          <w:szCs w:val="18"/>
        </w:rPr>
        <w:t>Jardim das Hespérides</w:t>
      </w:r>
      <w:r w:rsidRPr="008F37F5">
        <w:rPr>
          <w:rFonts w:ascii="Arial" w:hAnsi="Arial" w:cs="Arial"/>
          <w:iCs/>
          <w:sz w:val="18"/>
          <w:szCs w:val="18"/>
        </w:rPr>
        <w:t xml:space="preserve"> à beira-mar plantado, nesta faixa atlântica que, não sem razão, ele não é capaz de reconhecer como tal.</w:t>
      </w:r>
    </w:p>
    <w:p w14:paraId="280D4415" w14:textId="77777777" w:rsidR="00E750F5" w:rsidRPr="008F37F5" w:rsidRDefault="00EC0275" w:rsidP="004D0A45">
      <w:pPr>
        <w:jc w:val="both"/>
        <w:rPr>
          <w:rFonts w:ascii="Arial" w:hAnsi="Arial" w:cs="Arial"/>
          <w:iCs/>
          <w:sz w:val="18"/>
          <w:szCs w:val="18"/>
        </w:rPr>
      </w:pPr>
    </w:p>
    <w:p w14:paraId="1FF99C9E" w14:textId="77777777" w:rsidR="00E750F5" w:rsidRPr="008F37F5" w:rsidRDefault="004679C2" w:rsidP="004D0A45">
      <w:pPr>
        <w:jc w:val="both"/>
        <w:rPr>
          <w:rFonts w:ascii="Arial" w:hAnsi="Arial" w:cs="Arial"/>
          <w:iCs/>
          <w:sz w:val="18"/>
          <w:szCs w:val="18"/>
        </w:rPr>
      </w:pPr>
      <w:r w:rsidRPr="008F37F5">
        <w:rPr>
          <w:rFonts w:ascii="Arial" w:hAnsi="Arial" w:cs="Arial"/>
          <w:iCs/>
          <w:sz w:val="18"/>
          <w:szCs w:val="18"/>
        </w:rPr>
        <w:tab/>
        <w:t>«</w:t>
      </w:r>
      <w:r w:rsidRPr="008F37F5">
        <w:rPr>
          <w:rFonts w:ascii="Arial" w:hAnsi="Arial" w:cs="Arial"/>
          <w:i/>
          <w:sz w:val="18"/>
          <w:szCs w:val="18"/>
        </w:rPr>
        <w:t>Estar</w:t>
      </w:r>
      <w:r w:rsidRPr="008F37F5">
        <w:rPr>
          <w:rFonts w:ascii="Arial" w:hAnsi="Arial" w:cs="Arial"/>
          <w:iCs/>
          <w:sz w:val="18"/>
          <w:szCs w:val="18"/>
        </w:rPr>
        <w:t xml:space="preserve"> em </w:t>
      </w:r>
      <w:r w:rsidRPr="008F37F5">
        <w:rPr>
          <w:rFonts w:ascii="Arial" w:hAnsi="Arial" w:cs="Arial"/>
          <w:sz w:val="18"/>
          <w:szCs w:val="18"/>
        </w:rPr>
        <w:t>diáspora</w:t>
      </w:r>
      <w:r w:rsidRPr="008F37F5">
        <w:rPr>
          <w:rFonts w:ascii="Arial" w:hAnsi="Arial" w:cs="Arial"/>
          <w:iCs/>
          <w:sz w:val="18"/>
          <w:szCs w:val="18"/>
        </w:rPr>
        <w:t xml:space="preserve"> como o modo de </w:t>
      </w:r>
      <w:r w:rsidRPr="008F37F5">
        <w:rPr>
          <w:rFonts w:ascii="Arial" w:hAnsi="Arial" w:cs="Arial"/>
          <w:i/>
          <w:iCs/>
          <w:sz w:val="18"/>
          <w:szCs w:val="18"/>
        </w:rPr>
        <w:t>ser</w:t>
      </w:r>
      <w:r w:rsidRPr="008F37F5">
        <w:rPr>
          <w:rFonts w:ascii="Arial" w:hAnsi="Arial" w:cs="Arial"/>
          <w:iCs/>
          <w:sz w:val="18"/>
          <w:szCs w:val="18"/>
        </w:rPr>
        <w:t xml:space="preserve"> português» significa, pois, que nunca podemos estar onde estamos: já virados em memória, lá para o princípio, para os primórdios, como um Camões esfaimado a cantar coisas belas e heroicas de um Oriente em que nunca verdadeiramente habitámos, e no qual nunca passámos de </w:t>
      </w:r>
      <w:r w:rsidRPr="008F37F5">
        <w:rPr>
          <w:rFonts w:ascii="Arial" w:hAnsi="Arial" w:cs="Arial"/>
          <w:i/>
          <w:iCs/>
          <w:sz w:val="18"/>
          <w:szCs w:val="18"/>
        </w:rPr>
        <w:t>porteiros</w:t>
      </w:r>
      <w:r w:rsidRPr="008F37F5">
        <w:rPr>
          <w:rFonts w:ascii="Arial" w:hAnsi="Arial" w:cs="Arial"/>
          <w:iCs/>
          <w:sz w:val="18"/>
          <w:szCs w:val="18"/>
        </w:rPr>
        <w:t xml:space="preserve">; já todos voltados para um futuro brumoso ou radioso, para um Império que um dia haveremos de construir algures. Mas sempre ausentes de si próprios </w:t>
      </w:r>
      <w:r w:rsidRPr="008F37F5">
        <w:rPr>
          <w:rFonts w:ascii="Arial" w:hAnsi="Arial" w:cs="Arial"/>
          <w:i/>
          <w:sz w:val="18"/>
          <w:szCs w:val="18"/>
        </w:rPr>
        <w:t>hic et nunc,</w:t>
      </w:r>
      <w:r w:rsidRPr="008F37F5">
        <w:rPr>
          <w:rFonts w:ascii="Arial" w:hAnsi="Arial" w:cs="Arial"/>
          <w:iCs/>
          <w:sz w:val="18"/>
          <w:szCs w:val="18"/>
        </w:rPr>
        <w:t xml:space="preserve"> descentrados do presente e os momentos fundamentais em que seria preciso construir a História</w:t>
      </w:r>
      <w:r w:rsidRPr="008F37F5">
        <w:rPr>
          <w:rStyle w:val="FootnoteReference"/>
          <w:rFonts w:ascii="Arial" w:hAnsi="Arial" w:cs="Arial"/>
          <w:iCs/>
          <w:sz w:val="18"/>
          <w:szCs w:val="18"/>
        </w:rPr>
        <w:footnoteReference w:id="107"/>
      </w:r>
      <w:r w:rsidRPr="008F37F5">
        <w:rPr>
          <w:rFonts w:ascii="Arial" w:hAnsi="Arial" w:cs="Arial"/>
          <w:iCs/>
          <w:sz w:val="18"/>
          <w:szCs w:val="18"/>
        </w:rPr>
        <w:t>.</w:t>
      </w:r>
    </w:p>
    <w:p w14:paraId="45FA1BB6" w14:textId="77777777" w:rsidR="00E750F5" w:rsidRPr="008F37F5" w:rsidRDefault="00EC0275" w:rsidP="004D0A45">
      <w:pPr>
        <w:jc w:val="both"/>
        <w:rPr>
          <w:rFonts w:ascii="Arial" w:hAnsi="Arial" w:cs="Arial"/>
          <w:iCs/>
          <w:sz w:val="18"/>
          <w:szCs w:val="18"/>
        </w:rPr>
      </w:pPr>
    </w:p>
    <w:p w14:paraId="2705E571" w14:textId="77777777" w:rsidR="00E750F5" w:rsidRPr="008F37F5" w:rsidRDefault="004679C2" w:rsidP="004D0A45">
      <w:pPr>
        <w:ind w:firstLine="708"/>
        <w:jc w:val="both"/>
        <w:rPr>
          <w:rFonts w:ascii="Arial" w:hAnsi="Arial" w:cs="Arial"/>
          <w:iCs/>
          <w:sz w:val="18"/>
          <w:szCs w:val="18"/>
        </w:rPr>
      </w:pPr>
      <w:r w:rsidRPr="008F37F5">
        <w:rPr>
          <w:rFonts w:ascii="Arial" w:hAnsi="Arial" w:cs="Arial"/>
          <w:iCs/>
          <w:sz w:val="18"/>
          <w:szCs w:val="18"/>
        </w:rPr>
        <w:t xml:space="preserve">Eduardo Lourenço reconhece um dos fulcros deste movimento pendular, irrealista e sonhador, precisamente na obra do Pe. António Vieira, mediante a conceção Providencial de História, como se este novo povo eleito também tivesse vindo a ser conduzido desde o princípio pela </w:t>
      </w:r>
      <w:r w:rsidRPr="008F37F5">
        <w:rPr>
          <w:rFonts w:ascii="Arial" w:hAnsi="Arial" w:cs="Arial"/>
          <w:i/>
          <w:iCs/>
          <w:sz w:val="18"/>
          <w:szCs w:val="18"/>
        </w:rPr>
        <w:t>mão de Deus</w:t>
      </w:r>
      <w:r w:rsidRPr="008F37F5">
        <w:rPr>
          <w:rFonts w:ascii="Arial" w:hAnsi="Arial" w:cs="Arial"/>
          <w:iCs/>
          <w:sz w:val="18"/>
          <w:szCs w:val="18"/>
        </w:rPr>
        <w:t xml:space="preserve">. Com efeito, na génese da nossa nacionalidade parece ter estado o impossível e o incrível. Em esforço e em luta com a frente moura e com as costas castelhanas, foi pela guerra sancionada por Deus que se foi dilatando e crescendo o </w:t>
      </w:r>
      <w:r w:rsidRPr="008F37F5">
        <w:rPr>
          <w:rFonts w:ascii="Arial" w:hAnsi="Arial" w:cs="Arial"/>
          <w:i/>
          <w:iCs/>
          <w:sz w:val="18"/>
          <w:szCs w:val="18"/>
        </w:rPr>
        <w:t>pequeno corpo</w:t>
      </w:r>
      <w:r w:rsidRPr="008F37F5">
        <w:rPr>
          <w:rFonts w:ascii="Arial" w:hAnsi="Arial" w:cs="Arial"/>
          <w:iCs/>
          <w:sz w:val="18"/>
          <w:szCs w:val="18"/>
        </w:rPr>
        <w:t xml:space="preserve"> da nação. D. Afonso Henriques sabia bem que era preciso dar corpo à mão que lutava. O Portugal quinhentista e seiscentista, perplexo com o mar, olha para trás, para terra, e só vê maravilhoso: vê-se como que nascido de um prodígio providencial. Mas é certo e sabido que o Milagre de Ourique fora forjado pelos monges de Alcobaça</w:t>
      </w:r>
      <w:r w:rsidRPr="008F37F5">
        <w:rPr>
          <w:rStyle w:val="FootnoteReference"/>
          <w:rFonts w:ascii="Arial" w:hAnsi="Arial" w:cs="Arial"/>
          <w:iCs/>
          <w:sz w:val="18"/>
          <w:szCs w:val="18"/>
        </w:rPr>
        <w:footnoteReference w:id="108"/>
      </w:r>
      <w:r w:rsidRPr="008F37F5">
        <w:rPr>
          <w:rFonts w:ascii="Arial" w:hAnsi="Arial" w:cs="Arial"/>
          <w:iCs/>
          <w:sz w:val="18"/>
          <w:szCs w:val="18"/>
        </w:rPr>
        <w:t>, precisamente num momento de crise de identidade, quando essa memória das origens precisava de maior brilho e reconhecimento face ao que se adivinhava pela frente.</w:t>
      </w:r>
    </w:p>
    <w:p w14:paraId="283FEF1A" w14:textId="77777777" w:rsidR="00E750F5" w:rsidRPr="008F37F5" w:rsidRDefault="00EC0275" w:rsidP="004D0A45">
      <w:pPr>
        <w:ind w:firstLine="708"/>
        <w:jc w:val="both"/>
        <w:rPr>
          <w:rFonts w:ascii="Arial" w:hAnsi="Arial" w:cs="Arial"/>
          <w:iCs/>
          <w:sz w:val="18"/>
          <w:szCs w:val="18"/>
        </w:rPr>
      </w:pPr>
    </w:p>
    <w:p w14:paraId="37C48420" w14:textId="77777777" w:rsidR="00E750F5" w:rsidRPr="008F37F5" w:rsidRDefault="004679C2" w:rsidP="004D0A45">
      <w:pPr>
        <w:ind w:firstLine="708"/>
        <w:jc w:val="both"/>
        <w:rPr>
          <w:rFonts w:ascii="Arial" w:hAnsi="Arial" w:cs="Arial"/>
          <w:iCs/>
          <w:sz w:val="18"/>
          <w:szCs w:val="18"/>
        </w:rPr>
      </w:pPr>
      <w:r w:rsidRPr="008F37F5">
        <w:rPr>
          <w:rFonts w:ascii="Arial" w:hAnsi="Arial" w:cs="Arial"/>
          <w:iCs/>
          <w:sz w:val="18"/>
          <w:szCs w:val="18"/>
        </w:rPr>
        <w:t xml:space="preserve">Apesar de Terra de Santa Maria, e de Nossa Senhora ser um dos </w:t>
      </w:r>
      <w:r w:rsidRPr="008F37F5">
        <w:rPr>
          <w:rFonts w:ascii="Arial" w:hAnsi="Arial" w:cs="Arial"/>
          <w:i/>
          <w:sz w:val="18"/>
          <w:szCs w:val="18"/>
        </w:rPr>
        <w:t>topoi</w:t>
      </w:r>
      <w:r w:rsidRPr="008F37F5">
        <w:rPr>
          <w:rFonts w:ascii="Arial" w:hAnsi="Arial" w:cs="Arial"/>
          <w:iCs/>
          <w:sz w:val="18"/>
          <w:szCs w:val="18"/>
        </w:rPr>
        <w:t xml:space="preserve"> mais persistentes da espiritualidade portuguesa</w:t>
      </w:r>
      <w:r w:rsidRPr="008F37F5">
        <w:rPr>
          <w:rStyle w:val="FootnoteReference"/>
          <w:rFonts w:ascii="Arial" w:hAnsi="Arial" w:cs="Arial"/>
          <w:iCs/>
          <w:sz w:val="18"/>
          <w:szCs w:val="18"/>
        </w:rPr>
        <w:footnoteReference w:id="109"/>
      </w:r>
      <w:r w:rsidRPr="008F37F5">
        <w:rPr>
          <w:rFonts w:ascii="Arial" w:hAnsi="Arial" w:cs="Arial"/>
          <w:iCs/>
          <w:sz w:val="18"/>
          <w:szCs w:val="18"/>
        </w:rPr>
        <w:t xml:space="preserve">, os nossos sonhos de grandeza nunca se conformaram nem conformam com a pobreza e a pequenez de um qualquer mariológico </w:t>
      </w:r>
      <w:r w:rsidRPr="008F37F5">
        <w:rPr>
          <w:rFonts w:ascii="Arial" w:hAnsi="Arial" w:cs="Arial"/>
          <w:i/>
          <w:iCs/>
          <w:sz w:val="18"/>
          <w:szCs w:val="18"/>
        </w:rPr>
        <w:t>resto de Israel</w:t>
      </w:r>
      <w:r w:rsidRPr="008F37F5">
        <w:rPr>
          <w:rFonts w:ascii="Arial" w:hAnsi="Arial" w:cs="Arial"/>
          <w:iCs/>
          <w:sz w:val="18"/>
          <w:szCs w:val="18"/>
        </w:rPr>
        <w:t xml:space="preserve"> (</w:t>
      </w:r>
      <w:r w:rsidRPr="008F37F5">
        <w:rPr>
          <w:rFonts w:ascii="Arial" w:hAnsi="Arial" w:cs="Arial"/>
          <w:i/>
          <w:iCs/>
          <w:sz w:val="18"/>
          <w:szCs w:val="18"/>
        </w:rPr>
        <w:t>anawim</w:t>
      </w:r>
      <w:r w:rsidRPr="008F37F5">
        <w:rPr>
          <w:rFonts w:ascii="Arial" w:hAnsi="Arial" w:cs="Arial"/>
          <w:iCs/>
          <w:sz w:val="18"/>
          <w:szCs w:val="18"/>
        </w:rPr>
        <w:t xml:space="preserve">). Portugal é um caso típico do que C. Castoriadis chamaria «ascensão da insignificância». Por isso galgámos Gibraltar e continuámos a lutar e a conquistar. Provámos o sabor seco da areia, o pó do deserto e infletimos para o mar. Era tempo levantar ferro e mudar de rumo: </w:t>
      </w:r>
      <w:r w:rsidRPr="008F37F5">
        <w:rPr>
          <w:rFonts w:ascii="Arial" w:hAnsi="Arial" w:cs="Arial"/>
          <w:i/>
          <w:iCs/>
          <w:sz w:val="18"/>
          <w:szCs w:val="18"/>
        </w:rPr>
        <w:t>outrámo-nos</w:t>
      </w:r>
      <w:r w:rsidRPr="008F37F5">
        <w:rPr>
          <w:rFonts w:ascii="Arial" w:hAnsi="Arial" w:cs="Arial"/>
          <w:iCs/>
          <w:sz w:val="18"/>
          <w:szCs w:val="18"/>
        </w:rPr>
        <w:t xml:space="preserve"> então pelo Atlântico a baixo. Depois veio o Índico, Malaca, o Japão, o Pacifico… Viajar, «</w:t>
      </w:r>
      <w:r w:rsidRPr="008F37F5">
        <w:rPr>
          <w:rFonts w:ascii="Arial" w:hAnsi="Arial" w:cs="Arial"/>
          <w:i/>
          <w:iCs/>
          <w:color w:val="000000"/>
          <w:sz w:val="18"/>
          <w:szCs w:val="18"/>
        </w:rPr>
        <w:t>multiplicar-se para ser si próprio</w:t>
      </w:r>
      <w:r w:rsidRPr="008F37F5">
        <w:rPr>
          <w:rFonts w:ascii="Arial" w:hAnsi="Arial" w:cs="Arial"/>
          <w:color w:val="000000"/>
          <w:sz w:val="18"/>
          <w:szCs w:val="18"/>
        </w:rPr>
        <w:t>» ou «</w:t>
      </w:r>
      <w:r w:rsidRPr="008F37F5">
        <w:rPr>
          <w:rFonts w:ascii="Arial" w:hAnsi="Arial" w:cs="Arial"/>
          <w:i/>
          <w:iCs/>
          <w:color w:val="000000"/>
          <w:sz w:val="18"/>
          <w:szCs w:val="18"/>
        </w:rPr>
        <w:t>ser tudo de todas as maneiras</w:t>
      </w:r>
      <w:r w:rsidRPr="008F37F5">
        <w:rPr>
          <w:rFonts w:ascii="Arial" w:hAnsi="Arial" w:cs="Arial"/>
          <w:color w:val="000000"/>
          <w:sz w:val="18"/>
          <w:szCs w:val="18"/>
        </w:rPr>
        <w:t>»</w:t>
      </w:r>
      <w:r w:rsidRPr="008F37F5">
        <w:rPr>
          <w:rFonts w:ascii="Arial" w:hAnsi="Arial" w:cs="Arial"/>
          <w:iCs/>
          <w:sz w:val="18"/>
          <w:szCs w:val="18"/>
        </w:rPr>
        <w:t xml:space="preserve"> era uma tentação e um quase-destino: «</w:t>
      </w:r>
      <w:r w:rsidRPr="008F37F5">
        <w:rPr>
          <w:rFonts w:ascii="Arial" w:hAnsi="Arial" w:cs="Arial"/>
          <w:i/>
          <w:sz w:val="18"/>
          <w:szCs w:val="18"/>
        </w:rPr>
        <w:t>Aqui ao leme sou mais do que eu</w:t>
      </w:r>
      <w:r w:rsidRPr="008F37F5">
        <w:rPr>
          <w:rFonts w:ascii="Arial" w:hAnsi="Arial" w:cs="Arial"/>
          <w:iCs/>
          <w:sz w:val="18"/>
          <w:szCs w:val="18"/>
        </w:rPr>
        <w:t>», grita Gama ao Mostrengo.</w:t>
      </w:r>
    </w:p>
    <w:p w14:paraId="090D84A3" w14:textId="77777777" w:rsidR="00E750F5" w:rsidRPr="008F37F5" w:rsidRDefault="00EC0275" w:rsidP="004D0A45">
      <w:pPr>
        <w:ind w:firstLine="708"/>
        <w:jc w:val="both"/>
        <w:rPr>
          <w:rFonts w:ascii="Arial" w:hAnsi="Arial" w:cs="Arial"/>
          <w:iCs/>
          <w:sz w:val="18"/>
          <w:szCs w:val="18"/>
        </w:rPr>
      </w:pPr>
    </w:p>
    <w:p w14:paraId="66A61FDA" w14:textId="77777777" w:rsidR="00E750F5" w:rsidRPr="008F37F5" w:rsidRDefault="004679C2" w:rsidP="004D0A45">
      <w:pPr>
        <w:tabs>
          <w:tab w:val="left" w:pos="567"/>
        </w:tabs>
        <w:ind w:firstLine="708"/>
        <w:jc w:val="both"/>
        <w:rPr>
          <w:rFonts w:ascii="Arial" w:hAnsi="Arial" w:cs="Arial"/>
          <w:iCs/>
          <w:sz w:val="18"/>
          <w:szCs w:val="18"/>
        </w:rPr>
      </w:pPr>
      <w:r w:rsidRPr="008F37F5">
        <w:rPr>
          <w:rFonts w:ascii="Arial" w:hAnsi="Arial" w:cs="Arial"/>
          <w:iCs/>
          <w:sz w:val="18"/>
          <w:szCs w:val="18"/>
        </w:rPr>
        <w:t xml:space="preserve">E nesse cume de glória em que sulcávamos as vagas e </w:t>
      </w:r>
      <w:r w:rsidRPr="008F37F5">
        <w:rPr>
          <w:rFonts w:ascii="Arial" w:hAnsi="Arial" w:cs="Arial"/>
          <w:i/>
          <w:iCs/>
          <w:sz w:val="18"/>
          <w:szCs w:val="18"/>
        </w:rPr>
        <w:t>semeávamos</w:t>
      </w:r>
      <w:r w:rsidRPr="008F37F5">
        <w:rPr>
          <w:rFonts w:ascii="Arial" w:hAnsi="Arial" w:cs="Arial"/>
          <w:iCs/>
          <w:sz w:val="18"/>
          <w:szCs w:val="18"/>
        </w:rPr>
        <w:t xml:space="preserve"> os mares de caravelas e de naus, em que nos dispersávamos em especiarias, madeiras e pedras preciosas que apenas transportávamos do Oriente e do Brasil para a Europa, quase esquecemos paradoxalmente a nossa consciência de</w:t>
      </w:r>
      <w:r w:rsidRPr="008F37F5">
        <w:rPr>
          <w:rFonts w:ascii="Arial" w:hAnsi="Arial" w:cs="Arial"/>
          <w:i/>
          <w:sz w:val="18"/>
          <w:szCs w:val="18"/>
        </w:rPr>
        <w:t xml:space="preserve"> estar</w:t>
      </w:r>
      <w:r w:rsidRPr="008F37F5">
        <w:rPr>
          <w:rFonts w:ascii="Arial" w:hAnsi="Arial" w:cs="Arial"/>
          <w:iCs/>
          <w:sz w:val="18"/>
          <w:szCs w:val="18"/>
        </w:rPr>
        <w:t xml:space="preserve"> </w:t>
      </w:r>
      <w:r w:rsidRPr="008F37F5">
        <w:rPr>
          <w:rFonts w:ascii="Arial" w:hAnsi="Arial" w:cs="Arial"/>
          <w:i/>
          <w:sz w:val="18"/>
          <w:szCs w:val="18"/>
        </w:rPr>
        <w:t>em</w:t>
      </w:r>
      <w:r w:rsidRPr="008F37F5">
        <w:rPr>
          <w:rFonts w:ascii="Arial" w:hAnsi="Arial" w:cs="Arial"/>
          <w:iCs/>
          <w:sz w:val="18"/>
          <w:szCs w:val="18"/>
        </w:rPr>
        <w:t xml:space="preserve"> </w:t>
      </w:r>
      <w:r w:rsidRPr="008F37F5">
        <w:rPr>
          <w:rFonts w:ascii="Arial" w:hAnsi="Arial" w:cs="Arial"/>
          <w:i/>
          <w:iCs/>
          <w:sz w:val="18"/>
          <w:szCs w:val="18"/>
        </w:rPr>
        <w:t>diáspora</w:t>
      </w:r>
      <w:r w:rsidRPr="008F37F5">
        <w:rPr>
          <w:rFonts w:ascii="Arial" w:hAnsi="Arial" w:cs="Arial"/>
          <w:iCs/>
          <w:sz w:val="18"/>
          <w:szCs w:val="18"/>
        </w:rPr>
        <w:t xml:space="preserve">, </w:t>
      </w:r>
      <w:r w:rsidRPr="008F37F5">
        <w:rPr>
          <w:rFonts w:ascii="Arial" w:hAnsi="Arial" w:cs="Arial"/>
          <w:sz w:val="18"/>
          <w:szCs w:val="18"/>
        </w:rPr>
        <w:t xml:space="preserve">tão naturalmente a alteração e a alteridade são conaturais à nossa identidade. Por isso as saídas e os retornos, as viagens da </w:t>
      </w:r>
      <w:r w:rsidRPr="008F37F5">
        <w:rPr>
          <w:rFonts w:ascii="Arial" w:hAnsi="Arial" w:cs="Arial"/>
          <w:i/>
          <w:sz w:val="18"/>
          <w:szCs w:val="18"/>
        </w:rPr>
        <w:t>Epopeia Trágico-Marítima</w:t>
      </w:r>
      <w:r w:rsidRPr="008F37F5">
        <w:rPr>
          <w:rFonts w:ascii="Arial" w:hAnsi="Arial" w:cs="Arial"/>
          <w:sz w:val="18"/>
          <w:szCs w:val="18"/>
        </w:rPr>
        <w:t xml:space="preserve"> e os vinhos de torna-viagem são como que as figuras por excelência da nossa própria consciência coletiva. </w:t>
      </w:r>
      <w:r w:rsidRPr="008F37F5">
        <w:rPr>
          <w:rFonts w:ascii="Arial" w:hAnsi="Arial" w:cs="Arial"/>
          <w:iCs/>
          <w:sz w:val="18"/>
          <w:szCs w:val="18"/>
        </w:rPr>
        <w:t xml:space="preserve">E «mesmo na hora solar da nossa afirmação histórica [as Descobertas], essa grandeza era, concretamente, uma </w:t>
      </w:r>
      <w:r w:rsidRPr="008F37F5">
        <w:rPr>
          <w:rFonts w:ascii="Arial" w:hAnsi="Arial" w:cs="Arial"/>
          <w:i/>
          <w:iCs/>
          <w:sz w:val="18"/>
          <w:szCs w:val="18"/>
        </w:rPr>
        <w:t>ficção</w:t>
      </w:r>
      <w:r w:rsidRPr="008F37F5">
        <w:rPr>
          <w:rFonts w:ascii="Arial" w:hAnsi="Arial" w:cs="Arial"/>
          <w:iCs/>
          <w:sz w:val="18"/>
          <w:szCs w:val="18"/>
        </w:rPr>
        <w:t xml:space="preserve">. Nós éramos grandes, dessa grandeza que os outros percebem de fora e por isso integra ou representa a mais vasta consciência da aventura humana, mas éramos grandes de </w:t>
      </w:r>
      <w:r w:rsidRPr="008F37F5">
        <w:rPr>
          <w:rFonts w:ascii="Arial" w:hAnsi="Arial" w:cs="Arial"/>
          <w:i/>
          <w:iCs/>
          <w:sz w:val="18"/>
          <w:szCs w:val="18"/>
        </w:rPr>
        <w:t>longe</w:t>
      </w:r>
      <w:r w:rsidRPr="008F37F5">
        <w:rPr>
          <w:rFonts w:ascii="Arial" w:hAnsi="Arial" w:cs="Arial"/>
          <w:iCs/>
          <w:sz w:val="18"/>
          <w:szCs w:val="18"/>
        </w:rPr>
        <w:t xml:space="preserve">, fora de nós, no Oriente de sonho ou num Ocidente impensado ainda. </w:t>
      </w:r>
      <w:r w:rsidRPr="008F37F5">
        <w:rPr>
          <w:rFonts w:ascii="Arial" w:hAnsi="Arial" w:cs="Arial"/>
          <w:i/>
          <w:iCs/>
          <w:sz w:val="18"/>
          <w:szCs w:val="18"/>
        </w:rPr>
        <w:t>(…) À hora exata da nossa glória excessiva, o espanhol, enfim unido [em 1580], começava</w:t>
      </w:r>
      <w:r w:rsidRPr="008F37F5">
        <w:rPr>
          <w:rFonts w:ascii="Arial" w:hAnsi="Arial" w:cs="Arial"/>
          <w:iCs/>
          <w:sz w:val="18"/>
          <w:szCs w:val="18"/>
        </w:rPr>
        <w:t xml:space="preserve"> </w:t>
      </w:r>
      <w:r w:rsidRPr="008F37F5">
        <w:rPr>
          <w:rFonts w:ascii="Arial" w:hAnsi="Arial" w:cs="Arial"/>
          <w:i/>
          <w:iCs/>
          <w:sz w:val="18"/>
          <w:szCs w:val="18"/>
        </w:rPr>
        <w:t>a levantar a sua sombra</w:t>
      </w:r>
      <w:r w:rsidRPr="008F37F5">
        <w:rPr>
          <w:rFonts w:ascii="Arial" w:hAnsi="Arial" w:cs="Arial"/>
          <w:iCs/>
          <w:sz w:val="18"/>
          <w:szCs w:val="18"/>
        </w:rPr>
        <w:t>…»</w:t>
      </w:r>
      <w:r w:rsidRPr="008F37F5">
        <w:rPr>
          <w:rStyle w:val="FootnoteReference"/>
          <w:rFonts w:ascii="Arial" w:hAnsi="Arial" w:cs="Arial"/>
          <w:iCs/>
          <w:sz w:val="18"/>
          <w:szCs w:val="18"/>
        </w:rPr>
        <w:footnoteReference w:id="110"/>
      </w:r>
      <w:r w:rsidRPr="008F37F5">
        <w:rPr>
          <w:rFonts w:ascii="Arial" w:hAnsi="Arial" w:cs="Arial"/>
          <w:iCs/>
          <w:sz w:val="18"/>
          <w:szCs w:val="18"/>
        </w:rPr>
        <w:t xml:space="preserve"> E assim, dois séculos volvidos, a ampulheta dos areais de Alcácer-Quibir vira-se de novo contra nós.</w:t>
      </w:r>
    </w:p>
    <w:p w14:paraId="0E20E8B5" w14:textId="77777777" w:rsidR="00E750F5" w:rsidRPr="008F37F5" w:rsidRDefault="00EC0275" w:rsidP="004D0A45">
      <w:pPr>
        <w:tabs>
          <w:tab w:val="left" w:pos="567"/>
        </w:tabs>
        <w:ind w:firstLine="708"/>
        <w:jc w:val="both"/>
        <w:rPr>
          <w:rFonts w:ascii="Arial" w:hAnsi="Arial" w:cs="Arial"/>
          <w:iCs/>
          <w:sz w:val="18"/>
          <w:szCs w:val="18"/>
        </w:rPr>
      </w:pPr>
    </w:p>
    <w:p w14:paraId="1F8C1A8F" w14:textId="77777777" w:rsidR="00E750F5" w:rsidRPr="008F37F5" w:rsidRDefault="004679C2" w:rsidP="004D0A45">
      <w:pPr>
        <w:ind w:firstLine="708"/>
        <w:jc w:val="both"/>
        <w:rPr>
          <w:rFonts w:ascii="Arial" w:hAnsi="Arial" w:cs="Arial"/>
          <w:iCs/>
          <w:sz w:val="18"/>
          <w:szCs w:val="18"/>
        </w:rPr>
      </w:pPr>
      <w:r w:rsidRPr="008F37F5">
        <w:rPr>
          <w:rFonts w:ascii="Arial" w:hAnsi="Arial" w:cs="Arial"/>
          <w:iCs/>
          <w:sz w:val="18"/>
          <w:szCs w:val="18"/>
        </w:rPr>
        <w:t xml:space="preserve">Tínhamos, claro, a glória de </w:t>
      </w:r>
      <w:r w:rsidRPr="008F37F5">
        <w:rPr>
          <w:rFonts w:ascii="Arial" w:hAnsi="Arial" w:cs="Arial"/>
          <w:i/>
          <w:iCs/>
          <w:sz w:val="18"/>
          <w:szCs w:val="18"/>
        </w:rPr>
        <w:t>Os</w:t>
      </w:r>
      <w:r w:rsidRPr="008F37F5">
        <w:rPr>
          <w:rFonts w:ascii="Arial" w:hAnsi="Arial" w:cs="Arial"/>
          <w:iCs/>
          <w:sz w:val="18"/>
          <w:szCs w:val="18"/>
        </w:rPr>
        <w:t xml:space="preserve"> </w:t>
      </w:r>
      <w:r w:rsidRPr="008F37F5">
        <w:rPr>
          <w:rFonts w:ascii="Arial" w:hAnsi="Arial" w:cs="Arial"/>
          <w:i/>
          <w:iCs/>
          <w:sz w:val="18"/>
          <w:szCs w:val="18"/>
        </w:rPr>
        <w:t>Lusíadas</w:t>
      </w:r>
      <w:r w:rsidRPr="008F37F5">
        <w:rPr>
          <w:rFonts w:ascii="Arial" w:hAnsi="Arial" w:cs="Arial"/>
          <w:iCs/>
          <w:sz w:val="18"/>
          <w:szCs w:val="18"/>
        </w:rPr>
        <w:t xml:space="preserve"> ali à mão, mas como uma espécie de canto de cisne,</w:t>
      </w:r>
      <w:r w:rsidRPr="008F37F5">
        <w:rPr>
          <w:rFonts w:ascii="Arial" w:hAnsi="Arial" w:cs="Arial"/>
          <w:i/>
          <w:iCs/>
          <w:sz w:val="18"/>
          <w:szCs w:val="18"/>
        </w:rPr>
        <w:t xml:space="preserve"> </w:t>
      </w:r>
      <w:r w:rsidRPr="008F37F5">
        <w:rPr>
          <w:rFonts w:ascii="Arial" w:hAnsi="Arial" w:cs="Arial"/>
          <w:sz w:val="18"/>
          <w:szCs w:val="18"/>
        </w:rPr>
        <w:t>«</w:t>
      </w:r>
      <w:r w:rsidRPr="008F37F5">
        <w:rPr>
          <w:rFonts w:ascii="Arial" w:hAnsi="Arial" w:cs="Arial"/>
          <w:i/>
          <w:iCs/>
          <w:sz w:val="18"/>
          <w:szCs w:val="18"/>
        </w:rPr>
        <w:t xml:space="preserve">lençol para os nossos heróis </w:t>
      </w:r>
      <w:r w:rsidRPr="008F37F5">
        <w:rPr>
          <w:rFonts w:ascii="Arial" w:hAnsi="Arial" w:cs="Arial"/>
          <w:iCs/>
          <w:sz w:val="18"/>
          <w:szCs w:val="18"/>
        </w:rPr>
        <w:t xml:space="preserve">[deuses] </w:t>
      </w:r>
      <w:r w:rsidRPr="008F37F5">
        <w:rPr>
          <w:rFonts w:ascii="Arial" w:hAnsi="Arial" w:cs="Arial"/>
          <w:i/>
          <w:iCs/>
          <w:sz w:val="18"/>
          <w:szCs w:val="18"/>
        </w:rPr>
        <w:t>mortos</w:t>
      </w:r>
      <w:r w:rsidRPr="008F37F5">
        <w:rPr>
          <w:rFonts w:ascii="Arial" w:hAnsi="Arial" w:cs="Arial"/>
          <w:iCs/>
          <w:sz w:val="18"/>
          <w:szCs w:val="18"/>
        </w:rPr>
        <w:t xml:space="preserve">», antes da noite do muito consentido e até desejado jugo espanhol. Este cingel mostra-nos outra vez a nossa </w:t>
      </w:r>
      <w:r w:rsidRPr="008F37F5">
        <w:rPr>
          <w:rFonts w:ascii="Arial" w:hAnsi="Arial" w:cs="Arial"/>
          <w:i/>
          <w:iCs/>
          <w:sz w:val="18"/>
          <w:szCs w:val="18"/>
        </w:rPr>
        <w:t>diáspora na diáspora</w:t>
      </w:r>
      <w:r w:rsidRPr="008F37F5">
        <w:rPr>
          <w:rFonts w:ascii="Arial" w:hAnsi="Arial" w:cs="Arial"/>
          <w:iCs/>
          <w:sz w:val="18"/>
          <w:szCs w:val="18"/>
        </w:rPr>
        <w:t xml:space="preserve">: um povo aparentemente inviável, destinado à subalternidade, à </w:t>
      </w:r>
      <w:r w:rsidRPr="008F37F5">
        <w:rPr>
          <w:rFonts w:ascii="Arial" w:hAnsi="Arial" w:cs="Arial"/>
          <w:i/>
          <w:iCs/>
          <w:sz w:val="18"/>
          <w:szCs w:val="18"/>
        </w:rPr>
        <w:t>kenôsis..</w:t>
      </w:r>
      <w:r w:rsidRPr="008F37F5">
        <w:rPr>
          <w:rFonts w:ascii="Arial" w:hAnsi="Arial" w:cs="Arial"/>
          <w:iCs/>
          <w:sz w:val="18"/>
          <w:szCs w:val="18"/>
        </w:rPr>
        <w:t xml:space="preserve">. É contra este </w:t>
      </w:r>
      <w:r w:rsidRPr="008F37F5">
        <w:rPr>
          <w:rFonts w:ascii="Arial" w:hAnsi="Arial" w:cs="Arial"/>
          <w:i/>
          <w:iCs/>
          <w:sz w:val="18"/>
          <w:szCs w:val="18"/>
        </w:rPr>
        <w:t>trauma</w:t>
      </w:r>
      <w:r w:rsidRPr="008F37F5">
        <w:rPr>
          <w:rFonts w:ascii="Arial" w:hAnsi="Arial" w:cs="Arial"/>
          <w:iCs/>
          <w:sz w:val="18"/>
          <w:szCs w:val="18"/>
        </w:rPr>
        <w:t xml:space="preserve"> do presente seiscentista e setecentista que se levanta a voz sebastianista desde as altas serranias beirãs: tal “ciclo de sebastianismo ativo (…) representou ao mesmo tempo, </w:t>
      </w:r>
      <w:r w:rsidRPr="008F37F5">
        <w:rPr>
          <w:rFonts w:ascii="Arial" w:hAnsi="Arial" w:cs="Arial"/>
          <w:i/>
          <w:iCs/>
          <w:sz w:val="18"/>
          <w:szCs w:val="18"/>
        </w:rPr>
        <w:t>o máximo de existência irrealista</w:t>
      </w:r>
      <w:r w:rsidRPr="008F37F5">
        <w:rPr>
          <w:rFonts w:ascii="Arial" w:hAnsi="Arial" w:cs="Arial"/>
          <w:iCs/>
          <w:sz w:val="18"/>
          <w:szCs w:val="18"/>
        </w:rPr>
        <w:t xml:space="preserve"> que nos foi dado viver, e o </w:t>
      </w:r>
      <w:r w:rsidRPr="008F37F5">
        <w:rPr>
          <w:rFonts w:ascii="Arial" w:hAnsi="Arial" w:cs="Arial"/>
          <w:i/>
          <w:iCs/>
          <w:sz w:val="18"/>
          <w:szCs w:val="18"/>
        </w:rPr>
        <w:t>máximo de coincidência com o nosso ser profundo</w:t>
      </w:r>
      <w:r w:rsidRPr="008F37F5">
        <w:rPr>
          <w:rFonts w:ascii="Arial" w:hAnsi="Arial" w:cs="Arial"/>
          <w:iCs/>
          <w:sz w:val="18"/>
          <w:szCs w:val="18"/>
        </w:rPr>
        <w:t xml:space="preserve">, pois esse sebastianismo representa a consciência delirada de uma fraqueza nacional, de uma carência, </w:t>
      </w:r>
      <w:r w:rsidRPr="008F37F5">
        <w:rPr>
          <w:rFonts w:ascii="Arial" w:hAnsi="Arial" w:cs="Arial"/>
          <w:i/>
          <w:iCs/>
          <w:sz w:val="18"/>
          <w:szCs w:val="18"/>
        </w:rPr>
        <w:t>e essa carência é real</w:t>
      </w:r>
      <w:r w:rsidRPr="008F37F5">
        <w:rPr>
          <w:rFonts w:ascii="Arial" w:hAnsi="Arial" w:cs="Arial"/>
          <w:sz w:val="18"/>
          <w:szCs w:val="18"/>
        </w:rPr>
        <w:t>.»</w:t>
      </w:r>
      <w:r w:rsidRPr="008F37F5">
        <w:rPr>
          <w:rStyle w:val="FootnoteReference"/>
          <w:rFonts w:ascii="Arial" w:hAnsi="Arial" w:cs="Arial"/>
          <w:sz w:val="18"/>
          <w:szCs w:val="18"/>
        </w:rPr>
        <w:footnoteReference w:id="111"/>
      </w:r>
      <w:r w:rsidRPr="008F37F5">
        <w:rPr>
          <w:rFonts w:ascii="Arial" w:hAnsi="Arial" w:cs="Arial"/>
          <w:iCs/>
          <w:sz w:val="18"/>
          <w:szCs w:val="18"/>
        </w:rPr>
        <w:t xml:space="preserve"> Eis aí mesmo, na cruz desse presente, um Vieira virulento, que irrompe inconformado, já exaltando a memória de «</w:t>
      </w:r>
      <w:r w:rsidRPr="008F37F5">
        <w:rPr>
          <w:rFonts w:ascii="Arial" w:hAnsi="Arial" w:cs="Arial"/>
          <w:i/>
          <w:iCs/>
          <w:sz w:val="18"/>
          <w:szCs w:val="18"/>
        </w:rPr>
        <w:t>termos sido</w:t>
      </w:r>
      <w:r w:rsidRPr="008F37F5">
        <w:rPr>
          <w:rFonts w:ascii="Arial" w:hAnsi="Arial" w:cs="Arial"/>
          <w:iCs/>
          <w:sz w:val="18"/>
          <w:szCs w:val="18"/>
        </w:rPr>
        <w:t xml:space="preserve">» já visionando obcecado um futuro utópico a construir e no qual também o Brasil teria papel determinante. De um modo ou de outro, já no passado já no futuro, no Oriente, em África ou no Brasil, eis-nos sempre fora de nós, em </w:t>
      </w:r>
      <w:r w:rsidRPr="008F37F5">
        <w:rPr>
          <w:rFonts w:ascii="Arial" w:hAnsi="Arial" w:cs="Arial"/>
          <w:i/>
          <w:iCs/>
          <w:sz w:val="18"/>
          <w:szCs w:val="18"/>
        </w:rPr>
        <w:t>diáspora na diáspora</w:t>
      </w:r>
      <w:r w:rsidRPr="008F37F5">
        <w:rPr>
          <w:rFonts w:ascii="Arial" w:hAnsi="Arial" w:cs="Arial"/>
          <w:iCs/>
          <w:sz w:val="18"/>
          <w:szCs w:val="18"/>
        </w:rPr>
        <w:t>, cindidos, despedaçados no mais íntimo do nosso ser, tentando exorcizar e espantar a íntima sensação de aflição e de fragilidade que nos assola.</w:t>
      </w:r>
    </w:p>
    <w:p w14:paraId="5CE39945" w14:textId="77777777" w:rsidR="00E750F5" w:rsidRPr="008F37F5" w:rsidRDefault="00EC0275" w:rsidP="004D0A45">
      <w:pPr>
        <w:ind w:firstLine="708"/>
        <w:jc w:val="both"/>
        <w:rPr>
          <w:rFonts w:ascii="Arial" w:hAnsi="Arial" w:cs="Arial"/>
          <w:iCs/>
          <w:sz w:val="18"/>
          <w:szCs w:val="18"/>
        </w:rPr>
      </w:pPr>
    </w:p>
    <w:p w14:paraId="227BC42F" w14:textId="77777777" w:rsidR="00E750F5" w:rsidRPr="008F37F5" w:rsidRDefault="004679C2" w:rsidP="004D0A45">
      <w:pPr>
        <w:jc w:val="both"/>
        <w:rPr>
          <w:rFonts w:ascii="Arial" w:hAnsi="Arial" w:cs="Arial"/>
          <w:sz w:val="18"/>
          <w:szCs w:val="18"/>
        </w:rPr>
      </w:pPr>
      <w:r w:rsidRPr="008F37F5">
        <w:rPr>
          <w:rFonts w:ascii="Arial" w:hAnsi="Arial" w:cs="Arial"/>
          <w:iCs/>
          <w:sz w:val="18"/>
          <w:szCs w:val="18"/>
        </w:rPr>
        <w:tab/>
        <w:t>Reitera ainda E. Lourenço: «</w:t>
      </w:r>
      <w:r w:rsidRPr="008F37F5">
        <w:rPr>
          <w:rFonts w:ascii="Arial" w:hAnsi="Arial" w:cs="Arial"/>
          <w:i/>
          <w:iCs/>
          <w:sz w:val="18"/>
          <w:szCs w:val="18"/>
        </w:rPr>
        <w:t>Descontente com o presente, mortos como existência nacional imediata, nós começámos a sonhar simultaneamente o futuro e o passado</w:t>
      </w:r>
      <w:r w:rsidRPr="008F37F5">
        <w:rPr>
          <w:rFonts w:ascii="Arial" w:hAnsi="Arial" w:cs="Arial"/>
          <w:iCs/>
          <w:sz w:val="18"/>
          <w:szCs w:val="18"/>
        </w:rPr>
        <w:t xml:space="preserve">. (…) </w:t>
      </w:r>
      <w:r w:rsidRPr="008F37F5">
        <w:rPr>
          <w:rFonts w:ascii="Arial" w:hAnsi="Arial" w:cs="Arial"/>
          <w:i/>
          <w:iCs/>
          <w:sz w:val="18"/>
          <w:szCs w:val="18"/>
        </w:rPr>
        <w:t>É difícil conceber que a confusão entre o real e o sonho possa ir mais longe do que o foi na cabeça do António Vieira das alegações diante do Santo Ofício, mistura única de lucidez delirante e delírio divino</w:t>
      </w:r>
      <w:r w:rsidRPr="008F37F5">
        <w:rPr>
          <w:rFonts w:ascii="Arial" w:hAnsi="Arial" w:cs="Arial"/>
          <w:iCs/>
          <w:sz w:val="18"/>
          <w:szCs w:val="18"/>
        </w:rPr>
        <w:t>.»</w:t>
      </w:r>
      <w:r w:rsidRPr="008F37F5">
        <w:rPr>
          <w:rStyle w:val="FootnoteReference"/>
          <w:rFonts w:ascii="Arial" w:hAnsi="Arial" w:cs="Arial"/>
          <w:iCs/>
          <w:sz w:val="18"/>
          <w:szCs w:val="18"/>
        </w:rPr>
        <w:footnoteReference w:id="112"/>
      </w:r>
      <w:r w:rsidRPr="008F37F5">
        <w:rPr>
          <w:rFonts w:ascii="Arial" w:hAnsi="Arial" w:cs="Arial"/>
          <w:iCs/>
          <w:sz w:val="18"/>
          <w:szCs w:val="18"/>
        </w:rPr>
        <w:t xml:space="preserve"> Também L. Coimbra num magnífico ensaio </w:t>
      </w:r>
      <w:r w:rsidRPr="008F37F5">
        <w:rPr>
          <w:rFonts w:ascii="Arial" w:hAnsi="Arial" w:cs="Arial"/>
          <w:i/>
          <w:sz w:val="18"/>
          <w:szCs w:val="18"/>
        </w:rPr>
        <w:t>Sobre a Saudade</w:t>
      </w:r>
      <w:r w:rsidRPr="008F37F5">
        <w:rPr>
          <w:rFonts w:ascii="Arial" w:hAnsi="Arial" w:cs="Arial"/>
          <w:sz w:val="18"/>
          <w:szCs w:val="18"/>
        </w:rPr>
        <w:t xml:space="preserve"> ― e porque o </w:t>
      </w:r>
      <w:r w:rsidRPr="008F37F5">
        <w:rPr>
          <w:rFonts w:ascii="Arial" w:hAnsi="Arial" w:cs="Arial"/>
          <w:i/>
          <w:sz w:val="18"/>
          <w:szCs w:val="18"/>
        </w:rPr>
        <w:t>Saudosismo</w:t>
      </w:r>
      <w:r w:rsidRPr="008F37F5">
        <w:rPr>
          <w:rFonts w:ascii="Arial" w:hAnsi="Arial" w:cs="Arial"/>
          <w:sz w:val="18"/>
          <w:szCs w:val="18"/>
        </w:rPr>
        <w:t xml:space="preserve"> de T. Pascoaes foi, sem dúvida, num séc. XIX fascinado pela Europa do 202</w:t>
      </w:r>
      <w:r w:rsidRPr="008F37F5">
        <w:rPr>
          <w:rFonts w:ascii="Arial" w:hAnsi="Arial" w:cs="Arial"/>
          <w:i/>
          <w:sz w:val="18"/>
          <w:szCs w:val="18"/>
        </w:rPr>
        <w:t xml:space="preserve"> des</w:t>
      </w:r>
      <w:r w:rsidRPr="008F37F5">
        <w:rPr>
          <w:rFonts w:ascii="Arial" w:hAnsi="Arial" w:cs="Arial"/>
          <w:sz w:val="18"/>
          <w:szCs w:val="18"/>
        </w:rPr>
        <w:t xml:space="preserve"> </w:t>
      </w:r>
      <w:r w:rsidRPr="008F37F5">
        <w:rPr>
          <w:rFonts w:ascii="Arial" w:hAnsi="Arial" w:cs="Arial"/>
          <w:i/>
          <w:sz w:val="18"/>
          <w:szCs w:val="18"/>
        </w:rPr>
        <w:t>Champs-</w:t>
      </w:r>
      <w:r w:rsidRPr="008F37F5">
        <w:rPr>
          <w:rFonts w:ascii="Arial" w:hAnsi="Arial" w:cs="Arial"/>
          <w:i/>
          <w:iCs/>
          <w:color w:val="333333"/>
          <w:sz w:val="18"/>
          <w:szCs w:val="18"/>
          <w:bdr w:val="nil"/>
        </w:rPr>
        <w:t>Elysées</w:t>
      </w:r>
      <w:r w:rsidRPr="008F37F5">
        <w:rPr>
          <w:rFonts w:ascii="Arial" w:hAnsi="Arial" w:cs="Arial"/>
          <w:sz w:val="18"/>
          <w:szCs w:val="18"/>
        </w:rPr>
        <w:t xml:space="preserve"> e humilhado pelo </w:t>
      </w:r>
      <w:r w:rsidRPr="008F37F5">
        <w:rPr>
          <w:rFonts w:ascii="Arial" w:hAnsi="Arial" w:cs="Arial"/>
          <w:i/>
          <w:sz w:val="18"/>
          <w:szCs w:val="18"/>
        </w:rPr>
        <w:t>Ultimato</w:t>
      </w:r>
      <w:r w:rsidRPr="008F37F5">
        <w:rPr>
          <w:rFonts w:ascii="Arial" w:hAnsi="Arial" w:cs="Arial"/>
          <w:sz w:val="18"/>
          <w:szCs w:val="18"/>
        </w:rPr>
        <w:t xml:space="preserve"> inglês, em 1891, um outro movimento de diáspora para uma </w:t>
      </w:r>
      <w:r w:rsidRPr="008F37F5">
        <w:rPr>
          <w:rFonts w:ascii="Arial" w:hAnsi="Arial" w:cs="Arial"/>
          <w:i/>
          <w:sz w:val="18"/>
          <w:szCs w:val="18"/>
        </w:rPr>
        <w:t>Pátria metafísica</w:t>
      </w:r>
      <w:r w:rsidRPr="008F37F5">
        <w:rPr>
          <w:rFonts w:ascii="Arial" w:hAnsi="Arial" w:cs="Arial"/>
          <w:sz w:val="18"/>
          <w:szCs w:val="18"/>
        </w:rPr>
        <w:t xml:space="preserve"> arrancada da </w:t>
      </w:r>
      <w:r w:rsidRPr="008F37F5">
        <w:rPr>
          <w:rFonts w:ascii="Arial" w:hAnsi="Arial" w:cs="Arial"/>
          <w:i/>
          <w:sz w:val="18"/>
          <w:szCs w:val="18"/>
        </w:rPr>
        <w:t>Noite antiquíssima</w:t>
      </w:r>
      <w:r w:rsidRPr="008F37F5">
        <w:rPr>
          <w:rFonts w:ascii="Arial" w:hAnsi="Arial" w:cs="Arial"/>
          <w:sz w:val="18"/>
          <w:szCs w:val="18"/>
        </w:rPr>
        <w:t xml:space="preserve"> e das entranhas do Marão</w:t>
      </w:r>
      <w:r w:rsidRPr="008F37F5">
        <w:rPr>
          <w:rStyle w:val="FootnoteReference"/>
          <w:rFonts w:ascii="Arial" w:hAnsi="Arial" w:cs="Arial"/>
          <w:sz w:val="18"/>
          <w:szCs w:val="18"/>
        </w:rPr>
        <w:footnoteReference w:id="113"/>
      </w:r>
      <w:r w:rsidRPr="008F37F5">
        <w:rPr>
          <w:rFonts w:ascii="Arial" w:hAnsi="Arial" w:cs="Arial"/>
          <w:sz w:val="18"/>
          <w:szCs w:val="18"/>
        </w:rPr>
        <w:t xml:space="preserve"> ― notava que esse sentimento bífido da </w:t>
      </w:r>
      <w:r w:rsidRPr="008F37F5">
        <w:rPr>
          <w:rFonts w:ascii="Arial" w:eastAsiaTheme="minorHAnsi" w:hAnsi="Arial" w:cs="Arial"/>
          <w:sz w:val="18"/>
          <w:szCs w:val="18"/>
          <w:lang w:eastAsia="en-US"/>
        </w:rPr>
        <w:t>alma lusa nos levava sempre para «</w:t>
      </w:r>
      <w:r w:rsidRPr="008F37F5">
        <w:rPr>
          <w:rFonts w:ascii="Arial" w:hAnsi="Arial" w:cs="Arial"/>
          <w:i/>
          <w:sz w:val="18"/>
          <w:szCs w:val="18"/>
        </w:rPr>
        <w:t xml:space="preserve">as velas das nossas naus, para a Índia ao longe; [mas mal] as tormentas vencidas e </w:t>
      </w:r>
      <w:r w:rsidRPr="008F37F5">
        <w:rPr>
          <w:rFonts w:ascii="Arial" w:hAnsi="Arial" w:cs="Arial"/>
          <w:sz w:val="18"/>
          <w:szCs w:val="18"/>
        </w:rPr>
        <w:t>[logo]</w:t>
      </w:r>
      <w:r w:rsidRPr="008F37F5">
        <w:rPr>
          <w:rFonts w:ascii="Arial" w:hAnsi="Arial" w:cs="Arial"/>
          <w:i/>
          <w:sz w:val="18"/>
          <w:szCs w:val="18"/>
        </w:rPr>
        <w:t xml:space="preserve"> a nostalgia de Portugal ensombrando as paisagens da Índia conquistada: movimento pendular de coração lusíada entre a Pátria e todas aquelas Índias que se atingem e aquela Índia de miragem, que não é nenhuma destas e sempre se procura e deseja quando estas se nos deparam, incessante movimento do coração do homem, entre as terras e os céus visíveis e um céu e uma terra que apenas se pressentem no mistério polarizado de toda a nossa alma</w:t>
      </w:r>
      <w:r w:rsidRPr="008F37F5">
        <w:rPr>
          <w:rFonts w:ascii="Arial" w:hAnsi="Arial" w:cs="Arial"/>
          <w:sz w:val="18"/>
          <w:szCs w:val="18"/>
        </w:rPr>
        <w:t>.»</w:t>
      </w:r>
      <w:r w:rsidRPr="008F37F5">
        <w:rPr>
          <w:rStyle w:val="FootnoteReference"/>
          <w:rFonts w:ascii="Arial" w:hAnsi="Arial" w:cs="Arial"/>
          <w:sz w:val="18"/>
          <w:szCs w:val="18"/>
        </w:rPr>
        <w:footnoteReference w:id="114"/>
      </w:r>
    </w:p>
    <w:p w14:paraId="012209EF" w14:textId="77777777" w:rsidR="00E750F5" w:rsidRPr="008F37F5" w:rsidRDefault="00EC0275" w:rsidP="004D0A45">
      <w:pPr>
        <w:jc w:val="both"/>
        <w:rPr>
          <w:rFonts w:ascii="Arial" w:hAnsi="Arial" w:cs="Arial"/>
          <w:sz w:val="18"/>
          <w:szCs w:val="18"/>
        </w:rPr>
      </w:pPr>
    </w:p>
    <w:p w14:paraId="11E3B48C" w14:textId="77777777" w:rsidR="00E750F5" w:rsidRPr="008F37F5" w:rsidRDefault="004679C2" w:rsidP="004D0A45">
      <w:pPr>
        <w:pStyle w:val="PlainText"/>
        <w:jc w:val="both"/>
        <w:rPr>
          <w:rFonts w:ascii="Arial" w:hAnsi="Arial" w:cs="Arial"/>
          <w:sz w:val="18"/>
          <w:szCs w:val="18"/>
        </w:rPr>
      </w:pPr>
      <w:r w:rsidRPr="008F37F5">
        <w:rPr>
          <w:rFonts w:ascii="Arial" w:hAnsi="Arial" w:cs="Arial"/>
          <w:sz w:val="18"/>
          <w:szCs w:val="18"/>
        </w:rPr>
        <w:tab/>
        <w:t xml:space="preserve">Sempre em diáspora, </w:t>
      </w:r>
      <w:r w:rsidRPr="008F37F5">
        <w:rPr>
          <w:rFonts w:ascii="Arial" w:hAnsi="Arial" w:cs="Arial"/>
          <w:i/>
          <w:sz w:val="18"/>
          <w:szCs w:val="18"/>
        </w:rPr>
        <w:t>ignaros e</w:t>
      </w:r>
      <w:r w:rsidRPr="008F37F5">
        <w:rPr>
          <w:rFonts w:ascii="Arial" w:hAnsi="Arial" w:cs="Arial"/>
          <w:sz w:val="18"/>
          <w:szCs w:val="18"/>
        </w:rPr>
        <w:t xml:space="preserve"> </w:t>
      </w:r>
      <w:r w:rsidRPr="008F37F5">
        <w:rPr>
          <w:rFonts w:ascii="Arial" w:hAnsi="Arial" w:cs="Arial"/>
          <w:i/>
          <w:sz w:val="18"/>
          <w:szCs w:val="18"/>
        </w:rPr>
        <w:t>decadentes</w:t>
      </w:r>
      <w:r w:rsidRPr="008F37F5">
        <w:rPr>
          <w:rFonts w:ascii="Arial" w:hAnsi="Arial" w:cs="Arial"/>
          <w:sz w:val="18"/>
          <w:szCs w:val="18"/>
        </w:rPr>
        <w:t xml:space="preserve"> (como denuncia Antero e toda a Geração de 70), já sem o ouro do Brasil, incrédulos e traumatizados pela traição do nosso mais antigo aliado, livrámo-nos de uma Monarquia que se envergonhava da sua grei, do povo («essa piolheira!» de D. Carlos, embora não se saiba ao certo se alguma vez ele fez seu um epíteto que já vinha de trás), e tentámos uma República </w:t>
      </w:r>
      <w:r w:rsidRPr="008F37F5">
        <w:rPr>
          <w:rFonts w:ascii="Arial" w:hAnsi="Arial" w:cs="Arial"/>
          <w:i/>
          <w:sz w:val="18"/>
          <w:szCs w:val="18"/>
        </w:rPr>
        <w:t>Pátria</w:t>
      </w:r>
      <w:r w:rsidRPr="008F37F5">
        <w:rPr>
          <w:rFonts w:ascii="Arial" w:hAnsi="Arial" w:cs="Arial"/>
          <w:sz w:val="18"/>
          <w:szCs w:val="18"/>
        </w:rPr>
        <w:t xml:space="preserve">. Mas não nos sentimos bem em casa: virámos logo de novo para África, imperialistas sem jeito, </w:t>
      </w:r>
      <w:r w:rsidRPr="008F37F5">
        <w:rPr>
          <w:rFonts w:ascii="Arial" w:hAnsi="Arial" w:cs="Arial"/>
          <w:i/>
          <w:sz w:val="18"/>
          <w:szCs w:val="18"/>
        </w:rPr>
        <w:t>orgulhosamente sós</w:t>
      </w:r>
      <w:r w:rsidRPr="008F37F5">
        <w:rPr>
          <w:rFonts w:ascii="Arial" w:hAnsi="Arial" w:cs="Arial"/>
          <w:sz w:val="18"/>
          <w:szCs w:val="18"/>
        </w:rPr>
        <w:t xml:space="preserve">, nacionalistas mais ou menos despeitados, de costas para a Europa, mão dada com um providencial Anjo de Portugal que não protegeu as comunidades judaicas da perseguição de Salazar, em 1937 (Artur Carlos de Barros Basto que o diga). O séc. XX, de facto, dobra-nos as voltas: esfomeados cá dentro, entre urzes, giestas e torgas ou entre a ruralidade grotesca dos três P’s de José Cardoso Pires (alfacinha de adoção, incapaz de compreender e perdoar a sua terra natal), cada vez menos colonizadores e cada vez mais emigrantes, partimos </w:t>
      </w:r>
      <w:r w:rsidRPr="008F37F5">
        <w:rPr>
          <w:rFonts w:ascii="Arial" w:hAnsi="Arial" w:cs="Arial"/>
          <w:i/>
          <w:sz w:val="18"/>
          <w:szCs w:val="18"/>
        </w:rPr>
        <w:t>a vapor</w:t>
      </w:r>
      <w:r w:rsidRPr="008F37F5">
        <w:rPr>
          <w:rFonts w:ascii="Arial" w:hAnsi="Arial" w:cs="Arial"/>
          <w:sz w:val="18"/>
          <w:szCs w:val="18"/>
        </w:rPr>
        <w:t xml:space="preserve">, </w:t>
      </w:r>
      <w:r w:rsidRPr="008F37F5">
        <w:rPr>
          <w:rFonts w:ascii="Arial" w:hAnsi="Arial" w:cs="Arial"/>
          <w:i/>
          <w:sz w:val="18"/>
          <w:szCs w:val="18"/>
        </w:rPr>
        <w:t>a salto</w:t>
      </w:r>
      <w:r w:rsidRPr="008F37F5">
        <w:rPr>
          <w:rFonts w:ascii="Arial" w:hAnsi="Arial" w:cs="Arial"/>
          <w:sz w:val="18"/>
          <w:szCs w:val="18"/>
        </w:rPr>
        <w:t xml:space="preserve"> ou com uma </w:t>
      </w:r>
      <w:r w:rsidRPr="008F37F5">
        <w:rPr>
          <w:rFonts w:ascii="Arial" w:hAnsi="Arial" w:cs="Arial"/>
          <w:i/>
          <w:sz w:val="18"/>
          <w:szCs w:val="18"/>
        </w:rPr>
        <w:t>mala de cartão</w:t>
      </w:r>
      <w:r w:rsidRPr="008F37F5">
        <w:rPr>
          <w:rFonts w:ascii="Arial" w:hAnsi="Arial" w:cs="Arial"/>
          <w:sz w:val="18"/>
          <w:szCs w:val="18"/>
        </w:rPr>
        <w:t xml:space="preserve"> para as Europas, de novo para os Brasis, as Argentinas, as Áfricas. Destas haveríamos de retornar de novo, em 75, já sem império, sonâmbulos, traumatizados (como n’</w:t>
      </w:r>
      <w:r w:rsidRPr="008F37F5">
        <w:rPr>
          <w:rFonts w:ascii="Arial" w:hAnsi="Arial" w:cs="Arial"/>
          <w:i/>
          <w:iCs/>
          <w:sz w:val="18"/>
          <w:szCs w:val="18"/>
        </w:rPr>
        <w:t>Os</w:t>
      </w:r>
      <w:r w:rsidRPr="008F37F5">
        <w:rPr>
          <w:rFonts w:ascii="Arial" w:hAnsi="Arial" w:cs="Arial"/>
          <w:sz w:val="18"/>
          <w:szCs w:val="18"/>
        </w:rPr>
        <w:t xml:space="preserve"> </w:t>
      </w:r>
      <w:r w:rsidRPr="008F37F5">
        <w:rPr>
          <w:rFonts w:ascii="Arial" w:hAnsi="Arial" w:cs="Arial"/>
          <w:i/>
          <w:iCs/>
          <w:sz w:val="18"/>
          <w:szCs w:val="18"/>
        </w:rPr>
        <w:t xml:space="preserve">Cus de Judas </w:t>
      </w:r>
      <w:r w:rsidRPr="008F37F5">
        <w:rPr>
          <w:rFonts w:ascii="Arial" w:hAnsi="Arial" w:cs="Arial"/>
          <w:sz w:val="18"/>
          <w:szCs w:val="18"/>
        </w:rPr>
        <w:t xml:space="preserve">de A. Lobo Antunes), ausentes de nós mesmos, incapazes de compreender o que acontecera aos cinco séculos do «ilustre peito lusitano». Como uma divindade gnóstica, despedaçámos os nossos corpos numa luta estranha, esgotámo-nos, deixámos por lá muitos dos nossos mortos sem sepultura, e derramámos a nossa matéria miscigenada em todas as raças do mundo. Exultámos com as flores nos canos das espingardas e o advento da democracia, em 74, mas não fizemos a revolução das mentalidades: na primeira oportunidade, voltámo-nos </w:t>
      </w:r>
      <w:r w:rsidRPr="008F37F5">
        <w:rPr>
          <w:rFonts w:ascii="Arial" w:hAnsi="Arial" w:cs="Arial"/>
          <w:i/>
          <w:sz w:val="18"/>
          <w:szCs w:val="18"/>
        </w:rPr>
        <w:t>pedintes</w:t>
      </w:r>
      <w:r w:rsidRPr="008F37F5">
        <w:rPr>
          <w:rFonts w:ascii="Arial" w:hAnsi="Arial" w:cs="Arial"/>
          <w:sz w:val="18"/>
          <w:szCs w:val="18"/>
        </w:rPr>
        <w:t xml:space="preserve"> para os subsídios a Europa, os </w:t>
      </w:r>
      <w:r w:rsidRPr="008F37F5">
        <w:rPr>
          <w:rFonts w:ascii="Arial" w:hAnsi="Arial" w:cs="Arial"/>
          <w:i/>
          <w:sz w:val="18"/>
          <w:szCs w:val="18"/>
        </w:rPr>
        <w:t>jipes</w:t>
      </w:r>
      <w:r w:rsidRPr="008F37F5">
        <w:rPr>
          <w:rFonts w:ascii="Arial" w:hAnsi="Arial" w:cs="Arial"/>
          <w:sz w:val="18"/>
          <w:szCs w:val="18"/>
        </w:rPr>
        <w:t xml:space="preserve"> e os euros que agora nos cobram com língua de palmo. </w:t>
      </w:r>
      <w:r w:rsidRPr="008F37F5">
        <w:rPr>
          <w:rFonts w:ascii="Arial" w:hAnsi="Arial" w:cs="Arial"/>
          <w:i/>
          <w:sz w:val="18"/>
          <w:szCs w:val="18"/>
        </w:rPr>
        <w:t>Continuámos</w:t>
      </w:r>
      <w:r w:rsidRPr="008F37F5">
        <w:rPr>
          <w:rFonts w:ascii="Arial" w:hAnsi="Arial" w:cs="Arial"/>
          <w:sz w:val="18"/>
          <w:szCs w:val="18"/>
        </w:rPr>
        <w:t xml:space="preserve"> </w:t>
      </w:r>
      <w:r w:rsidRPr="008F37F5">
        <w:rPr>
          <w:rFonts w:ascii="Arial" w:hAnsi="Arial" w:cs="Arial"/>
          <w:i/>
          <w:iCs/>
          <w:sz w:val="18"/>
          <w:szCs w:val="18"/>
        </w:rPr>
        <w:t>como</w:t>
      </w:r>
      <w:r w:rsidRPr="008F37F5">
        <w:rPr>
          <w:rFonts w:ascii="Arial" w:hAnsi="Arial" w:cs="Arial"/>
          <w:sz w:val="18"/>
          <w:szCs w:val="18"/>
        </w:rPr>
        <w:t xml:space="preserve"> </w:t>
      </w:r>
      <w:r w:rsidRPr="008F37F5">
        <w:rPr>
          <w:rFonts w:ascii="Arial" w:hAnsi="Arial" w:cs="Arial"/>
          <w:i/>
          <w:sz w:val="18"/>
          <w:szCs w:val="18"/>
        </w:rPr>
        <w:t>provincianos deslumbrados, pobres com uma mentalidade de ricos</w:t>
      </w:r>
      <w:r w:rsidRPr="008F37F5">
        <w:rPr>
          <w:rFonts w:ascii="Arial" w:hAnsi="Arial" w:cs="Arial"/>
          <w:sz w:val="18"/>
          <w:szCs w:val="18"/>
        </w:rPr>
        <w:t>; e o que era a melhor promessa da «revolução dos cravos, degradou-se em banquetes dos “cravas”»</w:t>
      </w:r>
      <w:r w:rsidRPr="008F37F5">
        <w:rPr>
          <w:rStyle w:val="FootnoteReference"/>
          <w:rFonts w:ascii="Arial" w:hAnsi="Arial" w:cs="Arial"/>
          <w:sz w:val="18"/>
          <w:szCs w:val="18"/>
        </w:rPr>
        <w:footnoteReference w:id="115"/>
      </w:r>
      <w:r w:rsidRPr="008F37F5">
        <w:rPr>
          <w:rFonts w:ascii="Arial" w:hAnsi="Arial" w:cs="Arial"/>
          <w:sz w:val="18"/>
          <w:szCs w:val="18"/>
        </w:rPr>
        <w:t>.</w:t>
      </w:r>
    </w:p>
    <w:p w14:paraId="67922478" w14:textId="77777777" w:rsidR="00E750F5" w:rsidRPr="008F37F5" w:rsidRDefault="00EC0275" w:rsidP="004D0A45">
      <w:pPr>
        <w:pStyle w:val="PlainText"/>
        <w:jc w:val="both"/>
        <w:rPr>
          <w:rFonts w:ascii="Arial" w:hAnsi="Arial" w:cs="Arial"/>
          <w:i/>
          <w:sz w:val="18"/>
          <w:szCs w:val="18"/>
        </w:rPr>
      </w:pPr>
    </w:p>
    <w:p w14:paraId="6C8DEB1E" w14:textId="77777777" w:rsidR="00E750F5" w:rsidRPr="008F37F5" w:rsidRDefault="004679C2" w:rsidP="004D0A45">
      <w:pPr>
        <w:pStyle w:val="PlainText"/>
        <w:jc w:val="both"/>
        <w:rPr>
          <w:rFonts w:ascii="Arial" w:hAnsi="Arial" w:cs="Arial"/>
          <w:iCs/>
          <w:sz w:val="18"/>
          <w:szCs w:val="18"/>
        </w:rPr>
      </w:pPr>
      <w:r w:rsidRPr="008F37F5">
        <w:rPr>
          <w:rFonts w:ascii="Arial" w:hAnsi="Arial" w:cs="Arial"/>
          <w:sz w:val="18"/>
          <w:szCs w:val="18"/>
        </w:rPr>
        <w:tab/>
      </w:r>
      <w:r w:rsidRPr="008F37F5">
        <w:rPr>
          <w:rFonts w:ascii="Arial" w:hAnsi="Arial" w:cs="Arial"/>
          <w:iCs/>
          <w:sz w:val="18"/>
          <w:szCs w:val="18"/>
        </w:rPr>
        <w:t xml:space="preserve">A Diáspora continua hoje, aqui e agora: tanto por fora, no nosso corpo físico ― o desemprego, a emigração e a litoralização crescem ― como sobretudo dentro de nós, nesta </w:t>
      </w:r>
      <w:r w:rsidRPr="008F37F5">
        <w:rPr>
          <w:rFonts w:ascii="Arial" w:hAnsi="Arial" w:cs="Arial"/>
          <w:i/>
          <w:iCs/>
          <w:sz w:val="18"/>
          <w:szCs w:val="18"/>
        </w:rPr>
        <w:t>incerteza</w:t>
      </w:r>
      <w:r w:rsidRPr="008F37F5">
        <w:rPr>
          <w:rFonts w:ascii="Arial" w:hAnsi="Arial" w:cs="Arial"/>
          <w:iCs/>
          <w:sz w:val="18"/>
          <w:szCs w:val="18"/>
        </w:rPr>
        <w:t xml:space="preserve"> e </w:t>
      </w:r>
      <w:r w:rsidRPr="008F37F5">
        <w:rPr>
          <w:rFonts w:ascii="Arial" w:hAnsi="Arial" w:cs="Arial"/>
          <w:i/>
          <w:iCs/>
          <w:sz w:val="18"/>
          <w:szCs w:val="18"/>
        </w:rPr>
        <w:t>inquietação</w:t>
      </w:r>
      <w:r w:rsidRPr="008F37F5">
        <w:rPr>
          <w:rFonts w:ascii="Arial" w:hAnsi="Arial" w:cs="Arial"/>
          <w:iCs/>
          <w:sz w:val="18"/>
          <w:szCs w:val="18"/>
        </w:rPr>
        <w:t xml:space="preserve"> camonianas pungentemente atualizadas por António Variações em </w:t>
      </w:r>
      <w:r w:rsidRPr="008F37F5">
        <w:rPr>
          <w:rFonts w:ascii="Arial" w:hAnsi="Arial" w:cs="Arial"/>
          <w:i/>
          <w:iCs/>
          <w:sz w:val="18"/>
          <w:szCs w:val="18"/>
        </w:rPr>
        <w:t xml:space="preserve">Estou além </w:t>
      </w:r>
      <w:r w:rsidRPr="008F37F5">
        <w:rPr>
          <w:rFonts w:ascii="Arial" w:hAnsi="Arial" w:cs="Arial"/>
          <w:iCs/>
          <w:sz w:val="18"/>
          <w:szCs w:val="18"/>
        </w:rPr>
        <w:t>(1982):</w:t>
      </w:r>
      <w:r w:rsidRPr="008F37F5">
        <w:rPr>
          <w:rFonts w:ascii="Arial" w:hAnsi="Arial" w:cs="Arial"/>
          <w:sz w:val="18"/>
          <w:szCs w:val="18"/>
          <w:shd w:val="clear" w:color="auto" w:fill="FFFFFF"/>
        </w:rPr>
        <w:t xml:space="preserve"> «</w:t>
      </w:r>
      <w:r w:rsidRPr="008F37F5">
        <w:rPr>
          <w:rFonts w:ascii="Arial" w:hAnsi="Arial" w:cs="Arial"/>
          <w:i/>
          <w:sz w:val="18"/>
          <w:szCs w:val="18"/>
          <w:shd w:val="clear" w:color="auto" w:fill="FFFFFF"/>
        </w:rPr>
        <w:t xml:space="preserve">Esta insatisfação </w:t>
      </w:r>
      <w:r w:rsidRPr="008F37F5">
        <w:rPr>
          <w:rFonts w:ascii="Arial" w:hAnsi="Arial" w:cs="Arial"/>
          <w:i/>
          <w:sz w:val="18"/>
          <w:szCs w:val="18"/>
        </w:rPr>
        <w:t xml:space="preserve">/ </w:t>
      </w:r>
      <w:r w:rsidRPr="008F37F5">
        <w:rPr>
          <w:rFonts w:ascii="Arial" w:hAnsi="Arial" w:cs="Arial"/>
          <w:i/>
          <w:sz w:val="18"/>
          <w:szCs w:val="18"/>
          <w:shd w:val="clear" w:color="auto" w:fill="FFFFFF"/>
        </w:rPr>
        <w:t xml:space="preserve">Não consigo compreender </w:t>
      </w:r>
      <w:r w:rsidRPr="008F37F5">
        <w:rPr>
          <w:rFonts w:ascii="Arial" w:hAnsi="Arial" w:cs="Arial"/>
          <w:i/>
          <w:sz w:val="18"/>
          <w:szCs w:val="18"/>
        </w:rPr>
        <w:t xml:space="preserve">/ </w:t>
      </w:r>
      <w:r w:rsidRPr="008F37F5">
        <w:rPr>
          <w:rFonts w:ascii="Arial" w:hAnsi="Arial" w:cs="Arial"/>
          <w:i/>
          <w:sz w:val="18"/>
          <w:szCs w:val="18"/>
          <w:shd w:val="clear" w:color="auto" w:fill="FFFFFF"/>
        </w:rPr>
        <w:t>Sempre esta sensação</w:t>
      </w:r>
      <w:r w:rsidRPr="008F37F5">
        <w:rPr>
          <w:rFonts w:ascii="Arial" w:hAnsi="Arial" w:cs="Arial"/>
          <w:i/>
          <w:sz w:val="18"/>
          <w:szCs w:val="18"/>
        </w:rPr>
        <w:t xml:space="preserve"> / </w:t>
      </w:r>
      <w:r w:rsidRPr="008F37F5">
        <w:rPr>
          <w:rFonts w:ascii="Arial" w:hAnsi="Arial" w:cs="Arial"/>
          <w:i/>
          <w:sz w:val="18"/>
          <w:szCs w:val="18"/>
          <w:shd w:val="clear" w:color="auto" w:fill="FFFFFF"/>
        </w:rPr>
        <w:t xml:space="preserve">Que estou a perder </w:t>
      </w:r>
      <w:r w:rsidRPr="008F37F5">
        <w:rPr>
          <w:rFonts w:ascii="Arial" w:hAnsi="Arial" w:cs="Arial"/>
          <w:i/>
          <w:sz w:val="18"/>
          <w:szCs w:val="18"/>
        </w:rPr>
        <w:t xml:space="preserve">/ </w:t>
      </w:r>
      <w:r w:rsidRPr="008F37F5">
        <w:rPr>
          <w:rFonts w:ascii="Arial" w:hAnsi="Arial" w:cs="Arial"/>
          <w:i/>
          <w:sz w:val="18"/>
          <w:szCs w:val="18"/>
          <w:shd w:val="clear" w:color="auto" w:fill="FFFFFF"/>
        </w:rPr>
        <w:t xml:space="preserve">Tenho pressa de sair </w:t>
      </w:r>
      <w:r w:rsidRPr="008F37F5">
        <w:rPr>
          <w:rFonts w:ascii="Arial" w:hAnsi="Arial" w:cs="Arial"/>
          <w:i/>
          <w:sz w:val="18"/>
          <w:szCs w:val="18"/>
        </w:rPr>
        <w:t xml:space="preserve">/ </w:t>
      </w:r>
      <w:r w:rsidRPr="008F37F5">
        <w:rPr>
          <w:rFonts w:ascii="Arial" w:hAnsi="Arial" w:cs="Arial"/>
          <w:i/>
          <w:sz w:val="18"/>
          <w:szCs w:val="18"/>
          <w:shd w:val="clear" w:color="auto" w:fill="FFFFFF"/>
        </w:rPr>
        <w:t>Quero sentir ao chegar</w:t>
      </w:r>
      <w:r w:rsidRPr="008F37F5">
        <w:rPr>
          <w:rFonts w:ascii="Arial" w:hAnsi="Arial" w:cs="Arial"/>
          <w:i/>
          <w:sz w:val="18"/>
          <w:szCs w:val="18"/>
        </w:rPr>
        <w:t xml:space="preserve"> / </w:t>
      </w:r>
      <w:r w:rsidRPr="008F37F5">
        <w:rPr>
          <w:rFonts w:ascii="Arial" w:hAnsi="Arial" w:cs="Arial"/>
          <w:i/>
          <w:sz w:val="18"/>
          <w:szCs w:val="18"/>
          <w:shd w:val="clear" w:color="auto" w:fill="FFFFFF"/>
        </w:rPr>
        <w:t xml:space="preserve">Vontade de partir </w:t>
      </w:r>
      <w:r w:rsidRPr="008F37F5">
        <w:rPr>
          <w:rFonts w:ascii="Arial" w:hAnsi="Arial" w:cs="Arial"/>
          <w:i/>
          <w:sz w:val="18"/>
          <w:szCs w:val="18"/>
        </w:rPr>
        <w:t xml:space="preserve">/ </w:t>
      </w:r>
      <w:r w:rsidRPr="008F37F5">
        <w:rPr>
          <w:rFonts w:ascii="Arial" w:hAnsi="Arial" w:cs="Arial"/>
          <w:i/>
          <w:sz w:val="18"/>
          <w:szCs w:val="18"/>
          <w:shd w:val="clear" w:color="auto" w:fill="FFFFFF"/>
        </w:rPr>
        <w:t>P'ra outro lugar.</w:t>
      </w:r>
      <w:r w:rsidRPr="008F37F5">
        <w:rPr>
          <w:rFonts w:ascii="Arial" w:hAnsi="Arial" w:cs="Arial"/>
          <w:sz w:val="18"/>
          <w:szCs w:val="18"/>
          <w:shd w:val="clear" w:color="auto" w:fill="FFFFFF"/>
        </w:rPr>
        <w:t xml:space="preserve">» </w:t>
      </w:r>
      <w:r w:rsidRPr="008F37F5">
        <w:rPr>
          <w:rFonts w:ascii="Arial" w:hAnsi="Arial" w:cs="Arial"/>
          <w:iCs/>
          <w:sz w:val="18"/>
          <w:szCs w:val="18"/>
        </w:rPr>
        <w:t>Timidamente, as nossas TVs começam a revisitar os traumas da nossa memória mais recente. A par disso, mostra também algum sucesso-</w:t>
      </w:r>
      <w:r w:rsidRPr="008F37F5">
        <w:rPr>
          <w:rStyle w:val="Emphasis"/>
          <w:rFonts w:ascii="Arial" w:hAnsi="Arial" w:cs="Arial"/>
          <w:sz w:val="18"/>
          <w:szCs w:val="18"/>
          <w:shd w:val="clear" w:color="auto" w:fill="FFFFFF"/>
        </w:rPr>
        <w:t>yuppie</w:t>
      </w:r>
      <w:r w:rsidRPr="008F37F5">
        <w:rPr>
          <w:rStyle w:val="Emphasis"/>
          <w:rFonts w:ascii="Arial" w:hAnsi="Arial" w:cs="Arial"/>
          <w:color w:val="444444"/>
          <w:sz w:val="18"/>
          <w:szCs w:val="18"/>
          <w:shd w:val="clear" w:color="auto" w:fill="FFFFFF"/>
        </w:rPr>
        <w:t xml:space="preserve"> </w:t>
      </w:r>
      <w:r w:rsidRPr="008F37F5">
        <w:rPr>
          <w:rFonts w:ascii="Arial" w:hAnsi="Arial" w:cs="Arial"/>
          <w:iCs/>
          <w:sz w:val="18"/>
          <w:szCs w:val="18"/>
        </w:rPr>
        <w:t xml:space="preserve">de </w:t>
      </w:r>
      <w:r w:rsidRPr="008F37F5">
        <w:rPr>
          <w:rFonts w:ascii="Arial" w:hAnsi="Arial" w:cs="Arial"/>
          <w:i/>
          <w:iCs/>
          <w:sz w:val="18"/>
          <w:szCs w:val="18"/>
        </w:rPr>
        <w:t>Portugueses pelo mundo</w:t>
      </w:r>
      <w:r w:rsidRPr="008F37F5">
        <w:rPr>
          <w:rFonts w:ascii="Arial" w:hAnsi="Arial" w:cs="Arial"/>
          <w:iCs/>
          <w:sz w:val="18"/>
          <w:szCs w:val="18"/>
        </w:rPr>
        <w:t>, do Dubai ao México, de Moscovo a Nova Iorque.</w:t>
      </w:r>
    </w:p>
    <w:p w14:paraId="1B81C60D" w14:textId="77777777" w:rsidR="00E750F5" w:rsidRPr="008F37F5" w:rsidRDefault="00EC0275" w:rsidP="004D0A45">
      <w:pPr>
        <w:pStyle w:val="PlainText"/>
        <w:jc w:val="both"/>
        <w:rPr>
          <w:rFonts w:ascii="Arial" w:hAnsi="Arial" w:cs="Arial"/>
          <w:sz w:val="18"/>
          <w:szCs w:val="18"/>
        </w:rPr>
      </w:pPr>
    </w:p>
    <w:p w14:paraId="5C97A6C7" w14:textId="77777777" w:rsidR="00E750F5" w:rsidRPr="008F37F5" w:rsidRDefault="004679C2" w:rsidP="004D0A45">
      <w:pPr>
        <w:ind w:firstLine="708"/>
        <w:jc w:val="both"/>
        <w:rPr>
          <w:rFonts w:ascii="Arial" w:hAnsi="Arial" w:cs="Arial"/>
          <w:iCs/>
          <w:sz w:val="18"/>
          <w:szCs w:val="18"/>
        </w:rPr>
      </w:pPr>
      <w:r w:rsidRPr="008F37F5">
        <w:rPr>
          <w:rFonts w:ascii="Arial" w:hAnsi="Arial" w:cs="Arial"/>
          <w:iCs/>
          <w:sz w:val="18"/>
          <w:szCs w:val="18"/>
        </w:rPr>
        <w:t xml:space="preserve">Como se tivéssemos perdido algures o nosso ser e a nossa identidade, e uma deusa amiga, qual Ísis fadista, andasse à pelo mundo procura dos fragmentos deste </w:t>
      </w:r>
      <w:r w:rsidRPr="008F37F5">
        <w:rPr>
          <w:rFonts w:ascii="Arial" w:hAnsi="Arial" w:cs="Arial"/>
          <w:i/>
          <w:iCs/>
          <w:sz w:val="18"/>
          <w:szCs w:val="18"/>
        </w:rPr>
        <w:t>Osíris</w:t>
      </w:r>
      <w:r w:rsidRPr="008F37F5">
        <w:rPr>
          <w:rFonts w:ascii="Arial" w:hAnsi="Arial" w:cs="Arial"/>
          <w:iCs/>
          <w:sz w:val="18"/>
          <w:szCs w:val="18"/>
        </w:rPr>
        <w:t xml:space="preserve"> despedaçado, continuamos a baloiçar entre a resignação quase-borgiana do Romeiro do </w:t>
      </w:r>
      <w:r w:rsidRPr="008F37F5">
        <w:rPr>
          <w:rFonts w:ascii="Arial" w:hAnsi="Arial" w:cs="Arial"/>
          <w:i/>
          <w:iCs/>
          <w:sz w:val="18"/>
          <w:szCs w:val="18"/>
        </w:rPr>
        <w:t>Frei Luiz de Sousa</w:t>
      </w:r>
      <w:r w:rsidRPr="008F37F5">
        <w:rPr>
          <w:rFonts w:ascii="Arial" w:hAnsi="Arial" w:cs="Arial"/>
          <w:iCs/>
          <w:sz w:val="18"/>
          <w:szCs w:val="18"/>
        </w:rPr>
        <w:t>: «</w:t>
      </w:r>
      <w:r w:rsidRPr="008F37F5">
        <w:rPr>
          <w:rFonts w:ascii="Arial" w:hAnsi="Arial" w:cs="Arial"/>
          <w:i/>
          <w:iCs/>
          <w:sz w:val="18"/>
          <w:szCs w:val="18"/>
        </w:rPr>
        <w:t>Quem és tu? ― Ninguém!</w:t>
      </w:r>
      <w:r w:rsidRPr="008F37F5">
        <w:rPr>
          <w:rFonts w:ascii="Arial" w:hAnsi="Arial" w:cs="Arial"/>
          <w:iCs/>
          <w:sz w:val="18"/>
          <w:szCs w:val="18"/>
        </w:rPr>
        <w:t>», e a apóstrofe pessoana: «</w:t>
      </w:r>
      <w:r w:rsidRPr="008F37F5">
        <w:rPr>
          <w:rStyle w:val="Strong"/>
          <w:rFonts w:ascii="Arial" w:hAnsi="Arial" w:cs="Arial"/>
          <w:b w:val="0"/>
          <w:i/>
          <w:iCs/>
          <w:color w:val="000000"/>
          <w:sz w:val="18"/>
          <w:szCs w:val="18"/>
        </w:rPr>
        <w:t>Ó Portugal, hoje és nevoeiro...</w:t>
      </w:r>
      <w:r w:rsidRPr="008F37F5">
        <w:rPr>
          <w:rStyle w:val="Emphasis"/>
          <w:rFonts w:ascii="Arial" w:hAnsi="Arial" w:cs="Arial"/>
          <w:b/>
          <w:color w:val="000000"/>
          <w:sz w:val="18"/>
          <w:szCs w:val="18"/>
        </w:rPr>
        <w:t> É</w:t>
      </w:r>
      <w:r w:rsidRPr="008F37F5">
        <w:rPr>
          <w:rStyle w:val="Strong"/>
          <w:rFonts w:ascii="Arial" w:hAnsi="Arial" w:cs="Arial"/>
          <w:b w:val="0"/>
          <w:i/>
          <w:iCs/>
          <w:color w:val="000000"/>
          <w:sz w:val="18"/>
          <w:szCs w:val="18"/>
        </w:rPr>
        <w:t xml:space="preserve"> a Hora!</w:t>
      </w:r>
      <w:r w:rsidRPr="008F37F5">
        <w:rPr>
          <w:rFonts w:ascii="Arial" w:hAnsi="Arial" w:cs="Arial"/>
          <w:color w:val="000000"/>
          <w:sz w:val="18"/>
          <w:szCs w:val="18"/>
        </w:rPr>
        <w:t>»</w:t>
      </w:r>
      <w:r w:rsidRPr="008F37F5">
        <w:rPr>
          <w:rStyle w:val="FootnoteReference"/>
          <w:rFonts w:ascii="Arial" w:hAnsi="Arial" w:cs="Arial"/>
          <w:color w:val="000000"/>
          <w:sz w:val="18"/>
          <w:szCs w:val="18"/>
        </w:rPr>
        <w:footnoteReference w:id="116"/>
      </w:r>
      <w:r w:rsidRPr="008F37F5">
        <w:rPr>
          <w:rFonts w:ascii="Arial" w:hAnsi="Arial" w:cs="Arial"/>
          <w:color w:val="000000"/>
          <w:sz w:val="18"/>
          <w:szCs w:val="18"/>
        </w:rPr>
        <w:t xml:space="preserve"> </w:t>
      </w:r>
      <w:r w:rsidRPr="008F37F5">
        <w:rPr>
          <w:rFonts w:ascii="Arial" w:hAnsi="Arial" w:cs="Arial"/>
          <w:iCs/>
          <w:sz w:val="18"/>
          <w:szCs w:val="18"/>
        </w:rPr>
        <w:t xml:space="preserve">Mas é a </w:t>
      </w:r>
      <w:r w:rsidRPr="008F37F5">
        <w:rPr>
          <w:rFonts w:ascii="Arial" w:hAnsi="Arial" w:cs="Arial"/>
          <w:i/>
          <w:iCs/>
          <w:sz w:val="18"/>
          <w:szCs w:val="18"/>
        </w:rPr>
        <w:t>Hora</w:t>
      </w:r>
      <w:r w:rsidRPr="008F37F5">
        <w:rPr>
          <w:rFonts w:ascii="Arial" w:hAnsi="Arial" w:cs="Arial"/>
          <w:iCs/>
          <w:sz w:val="18"/>
          <w:szCs w:val="18"/>
        </w:rPr>
        <w:t xml:space="preserve"> de quê? Demasiado tarde para a Fé e o Império, e demasiado cedo para a </w:t>
      </w:r>
      <w:r w:rsidRPr="008F37F5">
        <w:rPr>
          <w:rFonts w:ascii="Arial" w:hAnsi="Arial" w:cs="Arial"/>
          <w:i/>
          <w:iCs/>
          <w:sz w:val="18"/>
          <w:szCs w:val="18"/>
        </w:rPr>
        <w:t>lucidez do pensamento e a verdade da nossa existência em diáspora</w:t>
      </w:r>
      <w:r w:rsidRPr="008F37F5">
        <w:rPr>
          <w:rFonts w:ascii="Arial" w:hAnsi="Arial" w:cs="Arial"/>
          <w:iCs/>
          <w:sz w:val="18"/>
          <w:szCs w:val="18"/>
        </w:rPr>
        <w:t>, as questões «</w:t>
      </w:r>
      <w:r w:rsidRPr="008F37F5">
        <w:rPr>
          <w:rFonts w:ascii="Arial" w:hAnsi="Arial" w:cs="Arial"/>
          <w:i/>
          <w:iCs/>
          <w:sz w:val="18"/>
          <w:szCs w:val="18"/>
        </w:rPr>
        <w:t>Quem somos? Quem queremos ser?</w:t>
      </w:r>
      <w:r w:rsidRPr="008F37F5">
        <w:rPr>
          <w:rFonts w:ascii="Arial" w:hAnsi="Arial" w:cs="Arial"/>
          <w:iCs/>
          <w:sz w:val="18"/>
          <w:szCs w:val="18"/>
        </w:rPr>
        <w:t>» retornam mais prementes que nunca, neste momento em que muitos bárbaros do sul e do norte estão outra vez à nossa porta. «</w:t>
      </w:r>
      <w:r w:rsidRPr="008F37F5">
        <w:rPr>
          <w:rFonts w:ascii="Arial" w:hAnsi="Arial" w:cs="Arial"/>
          <w:i/>
          <w:iCs/>
          <w:sz w:val="18"/>
          <w:szCs w:val="18"/>
        </w:rPr>
        <w:t>Chegou o tempo de existirmos e de nos vermos tais como somos</w:t>
      </w:r>
      <w:r w:rsidRPr="008F37F5">
        <w:rPr>
          <w:rFonts w:ascii="Arial" w:hAnsi="Arial" w:cs="Arial"/>
          <w:iCs/>
          <w:sz w:val="18"/>
          <w:szCs w:val="18"/>
        </w:rPr>
        <w:t>», como apostrofa E. Lourenço? Ou será que, definitivamente «incuráveis, paradoxais geradores ou cogeradores de povos, [demos novos mundos ao mundo], mas [somos hoje] incapazes de construir um telhado duradouro para a nossa própria casa?»</w:t>
      </w:r>
      <w:r w:rsidRPr="008F37F5">
        <w:rPr>
          <w:rStyle w:val="FootnoteReference"/>
          <w:rFonts w:ascii="Arial" w:hAnsi="Arial" w:cs="Arial"/>
          <w:iCs/>
          <w:sz w:val="18"/>
          <w:szCs w:val="18"/>
        </w:rPr>
        <w:footnoteReference w:id="117"/>
      </w:r>
    </w:p>
    <w:p w14:paraId="40E61A20" w14:textId="77777777" w:rsidR="00E750F5" w:rsidRPr="008F37F5" w:rsidRDefault="00EC0275" w:rsidP="004D0A45">
      <w:pPr>
        <w:rPr>
          <w:rFonts w:ascii="Arial" w:eastAsiaTheme="minorHAnsi" w:hAnsi="Arial" w:cs="Arial"/>
          <w:sz w:val="18"/>
          <w:szCs w:val="18"/>
          <w:lang w:eastAsia="en-US"/>
        </w:rPr>
      </w:pPr>
    </w:p>
    <w:p w14:paraId="568524CD" w14:textId="77777777" w:rsidR="00E750F5" w:rsidRPr="008F37F5" w:rsidRDefault="004679C2" w:rsidP="004D0A45">
      <w:pPr>
        <w:jc w:val="center"/>
        <w:rPr>
          <w:rFonts w:ascii="Arial" w:hAnsi="Arial" w:cs="Arial"/>
          <w:iCs/>
          <w:sz w:val="18"/>
          <w:szCs w:val="18"/>
        </w:rPr>
      </w:pPr>
      <w:r w:rsidRPr="008F37F5">
        <w:rPr>
          <w:rFonts w:ascii="Arial" w:hAnsi="Arial" w:cs="Arial"/>
          <w:iCs/>
          <w:sz w:val="18"/>
          <w:szCs w:val="18"/>
        </w:rPr>
        <w:t>*</w:t>
      </w:r>
      <w:r w:rsidRPr="008F37F5">
        <w:rPr>
          <w:rFonts w:ascii="Arial" w:hAnsi="Arial" w:cs="Arial"/>
          <w:iCs/>
          <w:sz w:val="18"/>
          <w:szCs w:val="18"/>
        </w:rPr>
        <w:tab/>
        <w:t>*</w:t>
      </w:r>
      <w:r w:rsidRPr="008F37F5">
        <w:rPr>
          <w:rFonts w:ascii="Arial" w:hAnsi="Arial" w:cs="Arial"/>
          <w:iCs/>
          <w:sz w:val="18"/>
          <w:szCs w:val="18"/>
        </w:rPr>
        <w:tab/>
        <w:t>*</w:t>
      </w:r>
    </w:p>
    <w:p w14:paraId="4CE1AAE2" w14:textId="77777777" w:rsidR="00E750F5" w:rsidRPr="008F37F5" w:rsidRDefault="00EC0275" w:rsidP="004D0A45">
      <w:pPr>
        <w:ind w:firstLine="708"/>
        <w:jc w:val="both"/>
        <w:rPr>
          <w:rFonts w:ascii="Arial" w:hAnsi="Arial" w:cs="Arial"/>
          <w:iCs/>
          <w:sz w:val="18"/>
          <w:szCs w:val="18"/>
        </w:rPr>
      </w:pPr>
    </w:p>
    <w:p w14:paraId="086574D9" w14:textId="77777777" w:rsidR="00E750F5" w:rsidRPr="008F37F5" w:rsidRDefault="004679C2" w:rsidP="004D0A45">
      <w:pPr>
        <w:ind w:firstLine="708"/>
        <w:jc w:val="both"/>
        <w:rPr>
          <w:rFonts w:ascii="Arial" w:hAnsi="Arial" w:cs="Arial"/>
          <w:bCs/>
          <w:iCs/>
          <w:sz w:val="18"/>
          <w:szCs w:val="18"/>
        </w:rPr>
      </w:pPr>
      <w:r w:rsidRPr="008F37F5">
        <w:rPr>
          <w:rFonts w:ascii="Arial" w:hAnsi="Arial" w:cs="Arial"/>
          <w:bCs/>
          <w:iCs/>
          <w:sz w:val="18"/>
          <w:szCs w:val="18"/>
        </w:rPr>
        <w:t>Havia um brilho novo nos olhos de todas as pessoas. Gente forte, gente sadia, gente beirã das lides da casa, do campo e da criação. Concluía-se naquele dia (7 de agosto de 1999), naquela aldeola perdida nos verdes pinheirais da Beira Baixa, o primeiro curso de alfabetização de adultos que, durante dois anos a fio, fielmente, levara à Escola que nunca haviam frequentado quando eram pequenos, e que entretanto encerrara por falta de «canalha», um grupo de pessoas cuja idade da mais nova era 79 anos: puros diamantes brutos, lapidados apenas por mil sóis de quotidiano mourejar e que ali, naquele pequeno vale (Vale das Casas), tinham voltado como que a ser crianças.</w:t>
      </w:r>
    </w:p>
    <w:p w14:paraId="37406D05" w14:textId="77777777" w:rsidR="00E750F5" w:rsidRPr="008F37F5" w:rsidRDefault="00EC0275" w:rsidP="004D0A45">
      <w:pPr>
        <w:ind w:firstLine="708"/>
        <w:jc w:val="both"/>
        <w:rPr>
          <w:rFonts w:ascii="Arial" w:hAnsi="Arial" w:cs="Arial"/>
          <w:bCs/>
          <w:iCs/>
          <w:sz w:val="18"/>
          <w:szCs w:val="18"/>
        </w:rPr>
      </w:pPr>
    </w:p>
    <w:p w14:paraId="3DA31788" w14:textId="77777777" w:rsidR="00E750F5" w:rsidRPr="008F37F5" w:rsidRDefault="004679C2" w:rsidP="004D0A45">
      <w:pPr>
        <w:jc w:val="both"/>
        <w:rPr>
          <w:rFonts w:ascii="Arial" w:hAnsi="Arial" w:cs="Arial"/>
          <w:sz w:val="18"/>
          <w:szCs w:val="18"/>
        </w:rPr>
      </w:pPr>
      <w:r w:rsidRPr="008F37F5">
        <w:rPr>
          <w:rFonts w:ascii="Arial" w:hAnsi="Arial" w:cs="Arial"/>
          <w:sz w:val="18"/>
          <w:szCs w:val="18"/>
        </w:rPr>
        <w:tab/>
        <w:t>Mesmo que nem todos os que frequentaram o curso tenham conseguido realizar o sonho inicial ― ler, escrever e contar ―, nenhum deles desistiu no percurso. A fidelidade e a persistência que puseram no empenho surpreenderam todos os organizadores. É que ali a promessa, a palavra dada era ainda moeda de troca não desvalorizada. E agora tinha começado a ser também palavra escrita. A Dra. Rosinda, a professora e a alma deste projeto de alfabetização, tinha a voz embargada pela emoção. Não sabia bem, não podia saber nem dizer quem dera mais; quem dera o quê e a quem. Se fora ela, juntamente com outros colaboradores, que semeara carateres, números, acentos, sinais de pontuação, sinais de somar, de multiplicar, de dividir (“estas têm porras, ó Sr. Zé”), naquelas almas virgens; se fora ela que lhes dera a chave para tornar em som soletrado, articulado, com sentido esses misteriosos carreiros ou regos de letras pretas que se sucediam uns aos outros na terra-papel ― ou se tinham sido elas e eles a dar sentido vivo, encarnado ao difícil ofício de professores de adultos. A lição a tirar só podia ser relacional: todos deram e todos receberam. E todos estavam aqui hoje, orgulhosos, com a inteligência em festa, para receberem os merecidos diplomas de alfabetização.</w:t>
      </w:r>
    </w:p>
    <w:p w14:paraId="34CA9785" w14:textId="77777777" w:rsidR="00E750F5" w:rsidRPr="008F37F5" w:rsidRDefault="00EC0275" w:rsidP="004D0A45">
      <w:pPr>
        <w:jc w:val="both"/>
        <w:rPr>
          <w:rFonts w:ascii="Arial" w:hAnsi="Arial" w:cs="Arial"/>
          <w:sz w:val="18"/>
          <w:szCs w:val="18"/>
        </w:rPr>
      </w:pPr>
    </w:p>
    <w:p w14:paraId="5B239E5C" w14:textId="77777777" w:rsidR="00E750F5" w:rsidRPr="008F37F5" w:rsidRDefault="004679C2" w:rsidP="004D0A45">
      <w:pPr>
        <w:pStyle w:val="PlainText"/>
        <w:jc w:val="both"/>
        <w:rPr>
          <w:rFonts w:ascii="Arial" w:hAnsi="Arial" w:cs="Arial"/>
          <w:sz w:val="18"/>
          <w:szCs w:val="18"/>
        </w:rPr>
      </w:pPr>
      <w:r w:rsidRPr="008F37F5">
        <w:rPr>
          <w:rFonts w:ascii="Arial" w:hAnsi="Arial" w:cs="Arial"/>
          <w:sz w:val="18"/>
          <w:szCs w:val="18"/>
        </w:rPr>
        <w:tab/>
        <w:t>Não vamos entrar em questões de Teologia Sacramental. Mas para mim, que participava na cerimónia como convidado da Tia Maria dos Anjos, parecia-me que a Dra. Rosinda, neste trabalho de lhes ensinar as letras, os números, de lhes pegar na mão calejadas de muitas “diásporas” (enxadas, enxadões, aguadouros, etc.), para ajeitar os dedos à caneta; de as ajudar lentamente a juntar as letras, a soletrar, a contar, estava verdadeiramente a prolongar o mistério da Encarnação. Diz o evangelho de João (1, 14) que o «Verbo fez-se carne e habitou entre nós.» E que o Verbo que era o Princípio veio aos seus para que eles o recebessem. Há também uma diáspora no íntimo de Deus. Acrescentou mais tarde Ireneu de Lião que «a glória de Deus é que o homem viva» (</w:t>
      </w:r>
      <w:r w:rsidRPr="008F37F5">
        <w:rPr>
          <w:rFonts w:ascii="Arial" w:hAnsi="Arial" w:cs="Arial"/>
          <w:i/>
          <w:iCs/>
          <w:sz w:val="18"/>
          <w:szCs w:val="18"/>
        </w:rPr>
        <w:t>Gloria Dei, homo vivens</w:t>
      </w:r>
      <w:r w:rsidRPr="008F37F5">
        <w:rPr>
          <w:rFonts w:ascii="Arial" w:hAnsi="Arial" w:cs="Arial"/>
          <w:sz w:val="18"/>
          <w:szCs w:val="18"/>
        </w:rPr>
        <w:t>). É para que o homem tenha vida e vida em abundância que o Espírito sopra onde quer. Como soprava macio e acariciante nas carumas dos pinheiros que nos cercavam na tarde tranquila. E toda a Vida passava por ali, Vida inteira naquele momento (</w:t>
      </w:r>
      <w:r w:rsidRPr="008F37F5">
        <w:rPr>
          <w:rFonts w:ascii="Arial" w:hAnsi="Arial" w:cs="Arial"/>
          <w:i/>
          <w:iCs/>
          <w:sz w:val="18"/>
          <w:szCs w:val="18"/>
        </w:rPr>
        <w:t>kairós</w:t>
      </w:r>
      <w:r w:rsidRPr="008F37F5">
        <w:rPr>
          <w:rFonts w:ascii="Arial" w:hAnsi="Arial" w:cs="Arial"/>
          <w:sz w:val="18"/>
          <w:szCs w:val="18"/>
        </w:rPr>
        <w:t>); passava por um curso de alfabetização que, na tarde da vida daqueles homens e mulheres tornados crianças, lhes devolvia o que a outros nunca tinha dado, e que a todos tinha roubado: a privacidade nos namoros, na vida familiar (era sempre preciso alguém para ler as cartas e os aerogramas), a possibilidade de contactar com o marido, os filhos, os netos, ausentes desde longos anos, em Lisboa, na estiva, no Ultramar, na guerra, etc.. A subjetividade viva da Humanidade que lhes fora roubado na meninice estava agora a ser-lhes tardiamente devolvida, aos sorvos. Nem todas as diásporas acontecem lá por fora, na estranja. Eis uma diáspora no interior do interior.</w:t>
      </w:r>
    </w:p>
    <w:p w14:paraId="007F0F7C" w14:textId="77777777" w:rsidR="00E750F5" w:rsidRPr="008F37F5" w:rsidRDefault="00EC0275" w:rsidP="004D0A45">
      <w:pPr>
        <w:pStyle w:val="PlainText"/>
        <w:jc w:val="both"/>
        <w:rPr>
          <w:rFonts w:ascii="Arial" w:hAnsi="Arial" w:cs="Arial"/>
          <w:sz w:val="18"/>
          <w:szCs w:val="18"/>
        </w:rPr>
      </w:pPr>
    </w:p>
    <w:p w14:paraId="2581B648" w14:textId="77777777" w:rsidR="00E750F5" w:rsidRPr="008F37F5" w:rsidRDefault="004679C2" w:rsidP="004D0A45">
      <w:pPr>
        <w:jc w:val="both"/>
        <w:rPr>
          <w:rFonts w:ascii="Arial" w:hAnsi="Arial" w:cs="Arial"/>
          <w:sz w:val="18"/>
          <w:szCs w:val="18"/>
        </w:rPr>
      </w:pPr>
      <w:r w:rsidRPr="008F37F5">
        <w:rPr>
          <w:rFonts w:ascii="Arial" w:hAnsi="Arial" w:cs="Arial"/>
          <w:sz w:val="18"/>
          <w:szCs w:val="18"/>
        </w:rPr>
        <w:tab/>
        <w:t>Confessava e lamentava a Tia Maria do Anjos, mulher rija de todas as lides e que podia ser duas vezes minha avó: «É tão bom saber ler e escrever! Porque é que só aprendemos tão tarde?» E nem o «mais vale tarde que nunca, Ti Maria dos Anjos!» com a animei, me calou interiormente a revolta surda e inútil, por há ainda tão pouco tempo ser normal e até prescrito que «as raparigas não precisam de ir à Escola»; mas também por ver hoje tantos adolescentes e jovens (e até docentes!) perdulários, sem vontade, displicentes, enfastiados só de ver um página escrita. «</w:t>
      </w:r>
      <w:r w:rsidRPr="008F37F5">
        <w:rPr>
          <w:rFonts w:ascii="Arial" w:hAnsi="Arial" w:cs="Arial"/>
          <w:i/>
          <w:iCs/>
          <w:sz w:val="18"/>
          <w:szCs w:val="18"/>
        </w:rPr>
        <w:t>“Terra branca, semente preta; cinco bois a puxar uma carreta.” O que é? Ora adivinhe lá esta!</w:t>
      </w:r>
      <w:r w:rsidRPr="008F37F5">
        <w:rPr>
          <w:rFonts w:ascii="Arial" w:hAnsi="Arial" w:cs="Arial"/>
          <w:sz w:val="18"/>
          <w:szCs w:val="18"/>
        </w:rPr>
        <w:t>» desafiava outra anciã.</w:t>
      </w:r>
    </w:p>
    <w:p w14:paraId="7C3A9E67" w14:textId="77777777" w:rsidR="00E750F5" w:rsidRPr="008F37F5" w:rsidRDefault="00EC0275" w:rsidP="004D0A45">
      <w:pPr>
        <w:jc w:val="both"/>
        <w:rPr>
          <w:rFonts w:ascii="Arial" w:hAnsi="Arial" w:cs="Arial"/>
          <w:sz w:val="18"/>
          <w:szCs w:val="18"/>
        </w:rPr>
      </w:pPr>
    </w:p>
    <w:p w14:paraId="6FDBCE3D" w14:textId="77777777" w:rsidR="00E750F5" w:rsidRPr="008F37F5" w:rsidRDefault="004679C2" w:rsidP="004D0A45">
      <w:pPr>
        <w:jc w:val="both"/>
        <w:rPr>
          <w:rFonts w:ascii="Arial" w:hAnsi="Arial" w:cs="Arial"/>
          <w:sz w:val="18"/>
          <w:szCs w:val="18"/>
        </w:rPr>
      </w:pPr>
      <w:r w:rsidRPr="008F37F5">
        <w:rPr>
          <w:rFonts w:ascii="Arial" w:hAnsi="Arial" w:cs="Arial"/>
          <w:sz w:val="18"/>
          <w:szCs w:val="18"/>
        </w:rPr>
        <w:tab/>
        <w:t>Arrepiei-me literalmente de ver aquela gente simples, sã, humilde, direta, rabiscar umas palavras nos seus cadernos e, depois, sentir nelas o divino gozo de as lerem em voz alta, diante de todos: dos professores, dos filhos, dos netos, dos vizinhos, dos amigos. Nos rabiscos simples, naqueles balbucios de letras soletradas por entre uma lágrima que teimava em soltar-se, era toda a vida que vinha à mistura: milho semeado, regado, colhido; batatas, cabras e ovelhas; águas de verão, Pai-Nossos, Ave-Marias, pedras, padres, pinheiros… Enfim, a Vida real no seu todo. Senti que, de algum modo, ali estava Deus, quer o soubéssemos ou não. Sim, ali não podia deixar de estar o Verbo Encarnado, consubstanciado e sacramentado, real como na realíssima fração do pão: «</w:t>
      </w:r>
      <w:r w:rsidRPr="008F37F5">
        <w:rPr>
          <w:rFonts w:ascii="Arial" w:hAnsi="Arial" w:cs="Arial"/>
          <w:i/>
          <w:iCs/>
          <w:sz w:val="18"/>
          <w:szCs w:val="18"/>
        </w:rPr>
        <w:t>Verbum caro factum est et habitavit in nobis.</w:t>
      </w:r>
      <w:r w:rsidRPr="008F37F5">
        <w:rPr>
          <w:rFonts w:ascii="Arial" w:hAnsi="Arial" w:cs="Arial"/>
          <w:sz w:val="18"/>
          <w:szCs w:val="18"/>
        </w:rPr>
        <w:t>» Esta é celebração (</w:t>
      </w:r>
      <w:r w:rsidRPr="008F37F5">
        <w:rPr>
          <w:rFonts w:ascii="Arial" w:hAnsi="Arial" w:cs="Arial"/>
          <w:i/>
          <w:iCs/>
          <w:sz w:val="18"/>
          <w:szCs w:val="18"/>
        </w:rPr>
        <w:t>mysterium</w:t>
      </w:r>
      <w:r w:rsidRPr="008F37F5">
        <w:rPr>
          <w:rFonts w:ascii="Arial" w:hAnsi="Arial" w:cs="Arial"/>
          <w:sz w:val="18"/>
          <w:szCs w:val="18"/>
        </w:rPr>
        <w:t>) maior que quase sempre traímos com as nossas vistas curtas e vidas oclusas.</w:t>
      </w:r>
    </w:p>
    <w:p w14:paraId="5E83E348" w14:textId="77777777" w:rsidR="00E750F5" w:rsidRPr="008F37F5" w:rsidRDefault="00EC0275" w:rsidP="004D0A45">
      <w:pPr>
        <w:jc w:val="both"/>
        <w:rPr>
          <w:rFonts w:ascii="Arial" w:hAnsi="Arial" w:cs="Arial"/>
          <w:sz w:val="18"/>
          <w:szCs w:val="18"/>
        </w:rPr>
      </w:pPr>
    </w:p>
    <w:p w14:paraId="04B33B5E" w14:textId="77777777" w:rsidR="00E750F5" w:rsidRPr="008F37F5" w:rsidRDefault="004679C2" w:rsidP="004D0A45">
      <w:pPr>
        <w:jc w:val="both"/>
        <w:rPr>
          <w:rFonts w:ascii="Arial" w:hAnsi="Arial" w:cs="Arial"/>
          <w:sz w:val="18"/>
          <w:szCs w:val="18"/>
        </w:rPr>
      </w:pPr>
      <w:r w:rsidRPr="008F37F5">
        <w:rPr>
          <w:rFonts w:ascii="Arial" w:hAnsi="Arial" w:cs="Arial"/>
          <w:sz w:val="18"/>
          <w:szCs w:val="18"/>
        </w:rPr>
        <w:tab/>
        <w:t xml:space="preserve">Quase me senti indigno de ter acabado de escrever um livro e alguns artigos, de ter malbaratado tantas palavras em hermenêuticas complexas, quando naqueles arabescos quase ilegíveis para outrem repousava, como que em palhinhas deitado, o Sentido; um sentido que já não esvoaçava apenas em imaginação e sonho, e sons estranhos, mas antes colhido, enlaçado, encarnado nas suas vidas. Um precioso sentido tardio para muitas destas mulheres e homens (eram muito mais aquelas que estes), corria no vale naquela tarde de verão, ritual a que teimo em chamar «Eucaristia» (i.e., «Obrigado!»). Esta celebração fazia-me lembrar, por alguma razão, os silêncios impostos durante anos a T. de Chardin e a sua </w:t>
      </w:r>
      <w:r w:rsidRPr="008F37F5">
        <w:rPr>
          <w:rFonts w:ascii="Arial" w:hAnsi="Arial" w:cs="Arial"/>
          <w:i/>
          <w:iCs/>
          <w:sz w:val="18"/>
          <w:szCs w:val="18"/>
        </w:rPr>
        <w:t>Messe sur le Monde</w:t>
      </w:r>
      <w:r w:rsidRPr="008F37F5">
        <w:rPr>
          <w:rFonts w:ascii="Arial" w:hAnsi="Arial" w:cs="Arial"/>
          <w:sz w:val="18"/>
          <w:szCs w:val="18"/>
        </w:rPr>
        <w:t>, celebrada sem pão e sem vinho no planalto desértico da Mongólia. Também estas mulheres e homens haviam sido condenados a um silêncio talvez mais opressivo. Mas agora voltavam a ser crianças: «</w:t>
      </w:r>
      <w:r w:rsidRPr="008F37F5">
        <w:rPr>
          <w:rFonts w:ascii="Arial" w:hAnsi="Arial" w:cs="Arial"/>
          <w:i/>
          <w:iCs/>
          <w:sz w:val="18"/>
          <w:szCs w:val="18"/>
        </w:rPr>
        <w:t>se não vos tornados como crianças…</w:t>
      </w:r>
      <w:r w:rsidRPr="008F37F5">
        <w:rPr>
          <w:rFonts w:ascii="Arial" w:hAnsi="Arial" w:cs="Arial"/>
          <w:sz w:val="18"/>
          <w:szCs w:val="18"/>
        </w:rPr>
        <w:t>»</w:t>
      </w:r>
    </w:p>
    <w:p w14:paraId="6AF94270" w14:textId="77777777" w:rsidR="00E750F5" w:rsidRPr="008F37F5" w:rsidRDefault="00EC0275" w:rsidP="004D0A45">
      <w:pPr>
        <w:jc w:val="both"/>
        <w:rPr>
          <w:rFonts w:ascii="Arial" w:hAnsi="Arial" w:cs="Arial"/>
          <w:sz w:val="18"/>
          <w:szCs w:val="18"/>
        </w:rPr>
      </w:pPr>
    </w:p>
    <w:p w14:paraId="7776B2DA" w14:textId="77777777" w:rsidR="00E750F5" w:rsidRPr="008F37F5" w:rsidRDefault="004679C2" w:rsidP="004D0A45">
      <w:pPr>
        <w:jc w:val="both"/>
        <w:rPr>
          <w:rFonts w:ascii="Arial" w:hAnsi="Arial" w:cs="Arial"/>
          <w:sz w:val="18"/>
          <w:szCs w:val="18"/>
        </w:rPr>
      </w:pPr>
      <w:r w:rsidRPr="008F37F5">
        <w:rPr>
          <w:rFonts w:ascii="Arial" w:hAnsi="Arial" w:cs="Arial"/>
          <w:sz w:val="18"/>
          <w:szCs w:val="18"/>
        </w:rPr>
        <w:tab/>
        <w:t>Nenhuma das polidas palavras de circunstância ― exceto as lágrimas da Dra. Rosinda e a leitura hesitante, mas orgulhosa da Tia Maria dos Anjos ― estiveram à altura existencial do que ali se passou. Ficaram todas pelo exterior, pelo politicamente correto, louros de alguém que colhe onde não semeou. E o essencial só visível aos olhos do coração, estava também ali, diante de todos, à espera de ser também dito, em conjunto, em uníssono com aquelas rugas e sulcos renovados, com aqueles olhos cansados e marejados de novo brilho. Por momentos senti que não iria conseguir conter a voz… Mas logrei calar as palavras que me inundavam a alma. Porque o Espírito também sopra em silêncio, na brisa e no som do vento nos pinhais.</w:t>
      </w:r>
    </w:p>
    <w:p w14:paraId="1FB85241" w14:textId="77777777" w:rsidR="00E750F5" w:rsidRPr="008F37F5" w:rsidRDefault="00EC0275" w:rsidP="004D0A45">
      <w:pPr>
        <w:jc w:val="both"/>
        <w:rPr>
          <w:rFonts w:ascii="Arial" w:hAnsi="Arial" w:cs="Arial"/>
          <w:sz w:val="18"/>
          <w:szCs w:val="18"/>
        </w:rPr>
      </w:pPr>
    </w:p>
    <w:p w14:paraId="7D38413B" w14:textId="77777777" w:rsidR="00E750F5" w:rsidRPr="008F37F5" w:rsidRDefault="004679C2" w:rsidP="004D0A45">
      <w:pPr>
        <w:jc w:val="both"/>
        <w:rPr>
          <w:rStyle w:val="IntenseReference"/>
        </w:rPr>
      </w:pPr>
      <w:r w:rsidRPr="008F37F5">
        <w:rPr>
          <w:rStyle w:val="IntenseReference"/>
        </w:rPr>
        <w:t>PARTICIPA PELA PRIMEIRA VEZ</w:t>
      </w:r>
    </w:p>
    <w:p w14:paraId="722B686B"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3B0E4E59">
          <v:shape id="_x0000_i1106" type="#_x0000_t75" style="width:324pt;height:5.4pt" o:hrpct="0" o:hr="t">
            <v:imagedata r:id="rId13" o:title="BD10256_"/>
          </v:shape>
        </w:pict>
      </w:r>
    </w:p>
    <w:p w14:paraId="0651D7F8" w14:textId="77777777" w:rsidR="00C051CD" w:rsidRPr="008F37F5" w:rsidRDefault="004679C2" w:rsidP="004D0A45">
      <w:pPr>
        <w:pStyle w:val="Heading4"/>
        <w:spacing w:line="240" w:lineRule="auto"/>
      </w:pPr>
      <w:r w:rsidRPr="008F37F5">
        <w:t xml:space="preserve">LUCIANO JOSÉ </w:t>
      </w:r>
      <w:commentRangeStart w:id="29"/>
      <w:r w:rsidRPr="008F37F5">
        <w:t>BATISTA</w:t>
      </w:r>
      <w:commentRangeEnd w:id="29"/>
      <w:r w:rsidRPr="008F37F5">
        <w:rPr>
          <w:rStyle w:val="CommentReference"/>
        </w:rPr>
        <w:commentReference w:id="29"/>
      </w:r>
      <w:r w:rsidRPr="008F37F5">
        <w:t xml:space="preserve"> DOS SANTOS PEREIRA, PROFESSOR COORDENADOR, ESCOLA SUPERIOR DE EDUCAÇÃO, INSTITUTO POLITÉCNICO DE SETÚBAL, PORTUGAL/AICL</w:t>
      </w:r>
    </w:p>
    <w:p w14:paraId="0CD70BC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2EE09036" wp14:editId="78094653">
            <wp:extent cx="1362075" cy="1777237"/>
            <wp:effectExtent l="0" t="0" r="0" b="0"/>
            <wp:docPr id="1261" name="Picture 59" descr="F:\clipart\AICLslides fotos coloquios\2013maia\fotos 2013 maia\tudo\maia15mar2013rolf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clipart\AICLslides fotos coloquios\2013maia\fotos 2013 maia\tudo\maia15mar2013rolf (65).JPG"/>
                    <pic:cNvPicPr>
                      <a:picLocks noChangeAspect="1" noChangeArrowheads="1"/>
                    </pic:cNvPicPr>
                  </pic:nvPicPr>
                  <pic:blipFill>
                    <a:blip r:embed="rId230"/>
                    <a:stretch>
                      <a:fillRect/>
                    </a:stretch>
                  </pic:blipFill>
                  <pic:spPr bwMode="auto">
                    <a:xfrm>
                      <a:off x="0" y="0"/>
                      <a:ext cx="1362075" cy="1777237"/>
                    </a:xfrm>
                    <a:prstGeom prst="rect">
                      <a:avLst/>
                    </a:prstGeom>
                    <a:noFill/>
                    <a:ln>
                      <a:noFill/>
                    </a:ln>
                  </pic:spPr>
                </pic:pic>
              </a:graphicData>
            </a:graphic>
          </wp:inline>
        </w:drawing>
      </w:r>
      <w:r w:rsidRPr="008F37F5">
        <w:rPr>
          <w:rFonts w:ascii="Arial" w:eastAsia="Arial Unicode MS" w:hAnsi="Arial" w:cs="Arial"/>
          <w:spacing w:val="5"/>
          <w:sz w:val="18"/>
          <w:szCs w:val="18"/>
        </w:rPr>
        <w:t xml:space="preserve"> </w:t>
      </w:r>
      <w:r w:rsidRPr="008F37F5">
        <w:rPr>
          <w:rFonts w:ascii="Arial" w:eastAsia="Arial Unicode MS" w:hAnsi="Arial" w:cs="Arial"/>
          <w:spacing w:val="5"/>
          <w:sz w:val="18"/>
          <w:szCs w:val="18"/>
          <w:lang w:eastAsia="zh-CN"/>
        </w:rPr>
        <w:drawing>
          <wp:inline distT="0" distB="0" distL="0" distR="0" wp14:anchorId="16DBCEC6" wp14:editId="099835B5">
            <wp:extent cx="2361831" cy="1771650"/>
            <wp:effectExtent l="0" t="0" r="635" b="0"/>
            <wp:docPr id="1262" name="Picture 250" descr="C:\clipart\AICLslides fotos coloquios\21º 2014moinhos\FOTOS\25\Moinhos25abr01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clipart\AICLslides fotos coloquios\21º 2014moinhos\FOTOS\25\Moinhos25abr014 (4).JPG"/>
                    <pic:cNvPicPr>
                      <a:picLocks noChangeAspect="1" noChangeArrowheads="1"/>
                    </pic:cNvPicPr>
                  </pic:nvPicPr>
                  <pic:blipFill>
                    <a:blip r:embed="rId231"/>
                    <a:stretch>
                      <a:fillRect/>
                    </a:stretch>
                  </pic:blipFill>
                  <pic:spPr bwMode="auto">
                    <a:xfrm>
                      <a:off x="0" y="0"/>
                      <a:ext cx="2361831" cy="1771650"/>
                    </a:xfrm>
                    <a:prstGeom prst="rect">
                      <a:avLst/>
                    </a:prstGeom>
                    <a:noFill/>
                    <a:ln>
                      <a:noFill/>
                    </a:ln>
                  </pic:spPr>
                </pic:pic>
              </a:graphicData>
            </a:graphic>
          </wp:inline>
        </w:drawing>
      </w:r>
    </w:p>
    <w:p w14:paraId="30EAA99B" w14:textId="77777777" w:rsidR="00C051CD" w:rsidRPr="008F37F5" w:rsidRDefault="004679C2" w:rsidP="004D0A45">
      <w:pPr>
        <w:tabs>
          <w:tab w:val="left" w:pos="6379"/>
        </w:tabs>
        <w:ind w:right="-41"/>
        <w:jc w:val="both"/>
        <w:rPr>
          <w:rStyle w:val="IntenseReference"/>
        </w:rPr>
      </w:pPr>
      <w:r w:rsidRPr="008F37F5">
        <w:rPr>
          <w:rStyle w:val="IntenseReference"/>
        </w:rPr>
        <w:t>BRAGANÇA 2010                               MOINHOS 2014</w:t>
      </w:r>
    </w:p>
    <w:p w14:paraId="3579658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D385A5D" w14:textId="77777777" w:rsidR="00C051CD" w:rsidRPr="008F37F5" w:rsidRDefault="004679C2" w:rsidP="004D0A45">
      <w:pPr>
        <w:tabs>
          <w:tab w:val="left" w:pos="6379"/>
        </w:tabs>
        <w:ind w:right="-41"/>
        <w:jc w:val="both"/>
        <w:rPr>
          <w:rFonts w:ascii="Arial" w:eastAsia="Arial Unicode MS" w:hAnsi="Arial" w:cs="Arial"/>
          <w:b/>
          <w:spacing w:val="5"/>
          <w:sz w:val="18"/>
          <w:szCs w:val="18"/>
        </w:rPr>
      </w:pPr>
      <w:r w:rsidRPr="008F37F5">
        <w:rPr>
          <w:rFonts w:ascii="Arial" w:eastAsia="Arial Unicode MS" w:hAnsi="Arial" w:cs="Arial"/>
          <w:b/>
          <w:spacing w:val="5"/>
          <w:sz w:val="18"/>
          <w:szCs w:val="18"/>
        </w:rPr>
        <w:t xml:space="preserve">LUCIANO JOSÉ DOS SANTOS </w:t>
      </w:r>
      <w:commentRangeStart w:id="30"/>
      <w:r w:rsidRPr="008F37F5">
        <w:rPr>
          <w:rFonts w:ascii="Arial" w:eastAsia="Arial Unicode MS" w:hAnsi="Arial" w:cs="Arial"/>
          <w:b/>
          <w:spacing w:val="5"/>
          <w:sz w:val="18"/>
          <w:szCs w:val="18"/>
        </w:rPr>
        <w:t>BATISTA</w:t>
      </w:r>
      <w:commentRangeEnd w:id="30"/>
      <w:r w:rsidRPr="008F37F5">
        <w:rPr>
          <w:rStyle w:val="CommentReference"/>
        </w:rPr>
        <w:commentReference w:id="30"/>
      </w:r>
      <w:r w:rsidRPr="008F37F5">
        <w:rPr>
          <w:rFonts w:ascii="Arial" w:eastAsia="Arial Unicode MS" w:hAnsi="Arial" w:cs="Arial"/>
          <w:b/>
          <w:spacing w:val="5"/>
          <w:sz w:val="18"/>
          <w:szCs w:val="18"/>
        </w:rPr>
        <w:t xml:space="preserve"> PEREIRA, </w:t>
      </w:r>
    </w:p>
    <w:p w14:paraId="45EF5A5B" w14:textId="77777777" w:rsidR="00C051CD" w:rsidRPr="008F37F5" w:rsidRDefault="00EC0275" w:rsidP="004D0A45">
      <w:pPr>
        <w:tabs>
          <w:tab w:val="left" w:pos="6379"/>
        </w:tabs>
        <w:ind w:right="-41"/>
        <w:jc w:val="both"/>
        <w:rPr>
          <w:rFonts w:ascii="Arial" w:eastAsia="Arial Unicode MS" w:hAnsi="Arial" w:cs="Arial"/>
          <w:bCs/>
          <w:spacing w:val="5"/>
          <w:sz w:val="18"/>
          <w:szCs w:val="18"/>
          <w:u w:val="single"/>
        </w:rPr>
      </w:pPr>
      <w:hyperlink r:id="rId232" w:history="1">
        <w:r w:rsidR="004679C2" w:rsidRPr="008F37F5">
          <w:rPr>
            <w:rFonts w:ascii="Arial" w:eastAsia="Arial Unicode MS" w:hAnsi="Arial" w:cs="Arial"/>
            <w:bCs/>
            <w:color w:val="0000FF"/>
            <w:spacing w:val="5"/>
            <w:sz w:val="18"/>
            <w:szCs w:val="18"/>
            <w:u w:val="single"/>
          </w:rPr>
          <w:t>luciano.pereira@ese.ips.pt</w:t>
        </w:r>
      </w:hyperlink>
      <w:r w:rsidR="004679C2" w:rsidRPr="008F37F5">
        <w:rPr>
          <w:rFonts w:ascii="Arial" w:eastAsia="Arial Unicode MS" w:hAnsi="Arial" w:cs="Arial"/>
          <w:bCs/>
          <w:spacing w:val="5"/>
          <w:sz w:val="18"/>
          <w:szCs w:val="18"/>
          <w:u w:val="single"/>
        </w:rPr>
        <w:t xml:space="preserve">, </w:t>
      </w:r>
    </w:p>
    <w:p w14:paraId="0A6A343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Licenciado em Línguas e Literaturas Modernas (Português/Francês); </w:t>
      </w:r>
    </w:p>
    <w:p w14:paraId="2762160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Mestre em Literaturas Medievais Comparadas; </w:t>
      </w:r>
    </w:p>
    <w:p w14:paraId="78F48BB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Doutor em Línguas e Literaturas Românicas</w:t>
      </w:r>
    </w:p>
    <w:p w14:paraId="58A0147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Provas Públicas para Professor Coordenador </w:t>
      </w:r>
    </w:p>
    <w:p w14:paraId="103EDDC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1. Comunicações e artigos:</w:t>
      </w:r>
    </w:p>
    <w:p w14:paraId="56CDB62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L´interculturel, l´audiovisuel et l'enseignement des langues</w:t>
      </w:r>
    </w:p>
    <w:p w14:paraId="2CD2319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As cores da língua portuguesa como expressão de cultura </w:t>
      </w:r>
    </w:p>
    <w:p w14:paraId="16C4460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cultura açoriano-catarinense na obra de Franklin Cascaes</w:t>
      </w:r>
    </w:p>
    <w:p w14:paraId="02BEE61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Paiva Boléu e a cultura açoriano-catarinense.</w:t>
      </w:r>
    </w:p>
    <w:p w14:paraId="708DC3A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representação da Ilha na literatura de temática açoriana</w:t>
      </w:r>
    </w:p>
    <w:p w14:paraId="099748C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representação da Arrábida na literatura portuguesa</w:t>
      </w:r>
    </w:p>
    <w:p w14:paraId="0BCF5E0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contributo africano para o fabulário de língua portuguesa</w:t>
      </w:r>
    </w:p>
    <w:p w14:paraId="2D57B9D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cavalo e o touro nos fabulários, nos bestiários e no imaginário popular</w:t>
      </w:r>
    </w:p>
    <w:p w14:paraId="198151E3" w14:textId="77777777" w:rsidR="00C051CD"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2F5127F0" wp14:editId="5775EB17">
            <wp:extent cx="1571625" cy="2092945"/>
            <wp:effectExtent l="0" t="0" r="0" b="3175"/>
            <wp:docPr id="1263" name="Picture 447" descr="C:\clipart\AICLslides fotos coloquios\19º 2013maia\fotos 2013 maia\tudo\maia17mar2013Rolf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clipart\AICLslides fotos coloquios\19º 2013maia\fotos 2013 maia\tudo\maia17mar2013Rolf (16).JPG"/>
                    <pic:cNvPicPr>
                      <a:picLocks noChangeAspect="1" noChangeArrowheads="1"/>
                    </pic:cNvPicPr>
                  </pic:nvPicPr>
                  <pic:blipFill>
                    <a:blip r:embed="rId233"/>
                    <a:stretch>
                      <a:fillRect/>
                    </a:stretch>
                  </pic:blipFill>
                  <pic:spPr bwMode="auto">
                    <a:xfrm>
                      <a:off x="0" y="0"/>
                      <a:ext cx="1571625" cy="2092945"/>
                    </a:xfrm>
                    <a:prstGeom prst="rect">
                      <a:avLst/>
                    </a:prstGeom>
                    <a:noFill/>
                    <a:ln>
                      <a:noFill/>
                    </a:ln>
                  </pic:spPr>
                </pic:pic>
              </a:graphicData>
            </a:graphic>
          </wp:inline>
        </w:drawing>
      </w:r>
      <w:r w:rsidRPr="008F37F5">
        <w:rPr>
          <w:rStyle w:val="IntenseReference"/>
        </w:rPr>
        <w:t>MAIA 2013</w:t>
      </w:r>
    </w:p>
    <w:p w14:paraId="112F30B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A6C4EE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Os contributos mitríacos no culto do Divino Espírito Santo e algumas das suas expressões na literatura tradicional</w:t>
      </w:r>
    </w:p>
    <w:p w14:paraId="081C6BE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rosa não tem porquê. Homenagem a uma poetiza vulcân</w:t>
      </w:r>
    </w:p>
    <w:p w14:paraId="45656C2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2. Ensaios:</w:t>
      </w:r>
    </w:p>
    <w:p w14:paraId="5EF2836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universo do imaginário</w:t>
      </w:r>
    </w:p>
    <w:p w14:paraId="18A72C6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Os bestiários franceses do Século XII</w:t>
      </w:r>
    </w:p>
    <w:p w14:paraId="60604C0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bestiário e os contos tradicionais portugueses</w:t>
      </w:r>
    </w:p>
    <w:p w14:paraId="6951A11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fábula em Portugal</w:t>
      </w:r>
    </w:p>
    <w:p w14:paraId="7B9E463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3. Unidades Didáticas para alunos do Ensino Complementar da Língua Portuguesa na Alemanha (em colaboração): </w:t>
      </w:r>
    </w:p>
    <w:p w14:paraId="01F9DCF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cidade</w:t>
      </w:r>
    </w:p>
    <w:p w14:paraId="699FCAB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mundo das línguas</w:t>
      </w:r>
    </w:p>
    <w:p w14:paraId="3230FBDE"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2F2F2"/>
        </w:rPr>
      </w:pPr>
      <w:r w:rsidRPr="008F37F5">
        <w:rPr>
          <w:rFonts w:ascii="Arial" w:eastAsia="Arial Unicode MS" w:hAnsi="Arial" w:cs="Arial"/>
          <w:iCs/>
          <w:color w:val="FF0000"/>
          <w:spacing w:val="5"/>
          <w:sz w:val="18"/>
          <w:szCs w:val="18"/>
          <w:shd w:val="clear" w:color="auto" w:fill="FFFF00"/>
          <w:lang w:eastAsia="zh-CN"/>
        </w:rPr>
        <w:drawing>
          <wp:inline distT="0" distB="0" distL="0" distR="0" wp14:anchorId="61C8C771" wp14:editId="6E981E14">
            <wp:extent cx="3962400" cy="2641599"/>
            <wp:effectExtent l="0" t="0" r="0" b="6985"/>
            <wp:docPr id="1264" name="Picture 279" descr="I:\clipart\AICLslides fotos coloquios\2013maia\fotos Maia2013 reportagem pro\maia2013 Pro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clipart\AICLslides fotos coloquios\2013maia\fotos Maia2013 reportagem pro\maia2013 Pro (116).JPG"/>
                    <pic:cNvPicPr>
                      <a:picLocks noChangeAspect="1" noChangeArrowheads="1"/>
                    </pic:cNvPicPr>
                  </pic:nvPicPr>
                  <pic:blipFill>
                    <a:blip r:embed="rId234"/>
                    <a:stretch>
                      <a:fillRect/>
                    </a:stretch>
                  </pic:blipFill>
                  <pic:spPr bwMode="auto">
                    <a:xfrm>
                      <a:off x="0" y="0"/>
                      <a:ext cx="3962400" cy="2641599"/>
                    </a:xfrm>
                    <a:prstGeom prst="rect">
                      <a:avLst/>
                    </a:prstGeom>
                    <a:noFill/>
                    <a:ln>
                      <a:noFill/>
                    </a:ln>
                  </pic:spPr>
                </pic:pic>
              </a:graphicData>
            </a:graphic>
          </wp:inline>
        </w:drawing>
      </w:r>
      <w:r w:rsidRPr="008F37F5">
        <w:rPr>
          <w:rFonts w:ascii="Arial" w:eastAsia="Arial Unicode MS" w:hAnsi="Arial" w:cs="Arial"/>
          <w:spacing w:val="5"/>
          <w:sz w:val="18"/>
          <w:szCs w:val="18"/>
          <w:shd w:val="clear" w:color="auto" w:fill="F2F2F2"/>
        </w:rPr>
        <w:t xml:space="preserve"> </w:t>
      </w:r>
      <w:r w:rsidRPr="008F37F5">
        <w:rPr>
          <w:rStyle w:val="IntenseReference"/>
        </w:rPr>
        <w:t>MAIA 2013</w:t>
      </w:r>
    </w:p>
    <w:p w14:paraId="1C3B4A4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EXPERIÊNCIA PROFISSIONAL</w:t>
      </w:r>
    </w:p>
    <w:p w14:paraId="299CEBA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Professor do Ensino Secundário. (Setúbal, 1982/1986)</w:t>
      </w:r>
    </w:p>
    <w:p w14:paraId="0408E3B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Formando, Orientador pedagógico, Assistente, Professor Adjunto e Professor Coordenador (Escola Superior de Educação de Setúbal, 1986/2010)</w:t>
      </w:r>
    </w:p>
    <w:p w14:paraId="6414EE5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Colaborador da Divisão do Ensino do Português no Estrangeiro da Direção Geral de Extensão Educativa (1990/1995) </w:t>
      </w:r>
    </w:p>
    <w:p w14:paraId="1207AFE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Coordenador do Ensino da Língua e Cultura portuguesas - Embaixada de Portugal em Bona (1995/1996)</w:t>
      </w:r>
    </w:p>
    <w:p w14:paraId="4BF340C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Coordenador do Departamento de Línguas da Escola Superior de Educação de Setúbal (2002/2005 e 2010)</w:t>
      </w:r>
    </w:p>
    <w:p w14:paraId="4E07E2C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Vice-Presidente do Conselho Diretivo (2005-2008) </w:t>
      </w:r>
    </w:p>
    <w:p w14:paraId="1F950FF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Coordenador do núcleo do CAPLE da ESE do IPS (2006-2015)</w:t>
      </w:r>
    </w:p>
    <w:p w14:paraId="34925EB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Presidente do Júri da Prova de ingresso para os estudantes com mais de 21 anos nos cursos da ESE Setúbal (2014/2015)</w:t>
      </w:r>
    </w:p>
    <w:p w14:paraId="6E490A44" w14:textId="77777777" w:rsidR="00C051CD"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5CC6D1E9" wp14:editId="526FC02B">
            <wp:extent cx="3819525" cy="2357810"/>
            <wp:effectExtent l="0" t="0" r="0" b="4445"/>
            <wp:docPr id="1265" name="Picture 536" descr="C:\clipart\AICLslides fotos coloquios\13º 2010brasil\Santa Catarina - Florianópolis\açorianopolis por anacleto-matias (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clipart\AICLslides fotos coloquios\13º 2010brasil\Santa Catarina - Florianópolis\açorianopolis por anacleto-matias (473).JPG"/>
                    <pic:cNvPicPr>
                      <a:picLocks noChangeAspect="1" noChangeArrowheads="1"/>
                    </pic:cNvPicPr>
                  </pic:nvPicPr>
                  <pic:blipFill>
                    <a:blip r:embed="rId235"/>
                    <a:stretch>
                      <a:fillRect/>
                    </a:stretch>
                  </pic:blipFill>
                  <pic:spPr bwMode="auto">
                    <a:xfrm>
                      <a:off x="0" y="0"/>
                      <a:ext cx="3819525" cy="2357810"/>
                    </a:xfrm>
                    <a:prstGeom prst="rect">
                      <a:avLst/>
                    </a:prstGeom>
                    <a:noFill/>
                    <a:ln>
                      <a:noFill/>
                    </a:ln>
                  </pic:spPr>
                </pic:pic>
              </a:graphicData>
            </a:graphic>
          </wp:inline>
        </w:drawing>
      </w:r>
      <w:r w:rsidRPr="008F37F5">
        <w:rPr>
          <w:rStyle w:val="IntenseReference"/>
        </w:rPr>
        <w:t>FLORIPA 2010</w:t>
      </w:r>
    </w:p>
    <w:p w14:paraId="031BC6D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BA814E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lang w:eastAsia="zh-CN"/>
        </w:rPr>
        <w:drawing>
          <wp:inline distT="0" distB="0" distL="0" distR="0" wp14:anchorId="242C1A5F" wp14:editId="4AFC85CE">
            <wp:extent cx="1788917" cy="2409825"/>
            <wp:effectExtent l="0" t="0" r="1905" b="0"/>
            <wp:docPr id="1266" name="Picture 537" descr="C:\clipart\AICLslides fotos coloquios\13º 2010brasil\Santa Catarina - Florianópolis\sc2010 05ab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clipart\AICLslides fotos coloquios\13º 2010brasil\Santa Catarina - Florianópolis\sc2010 05abr (9).JPG"/>
                    <pic:cNvPicPr>
                      <a:picLocks noChangeAspect="1" noChangeArrowheads="1"/>
                    </pic:cNvPicPr>
                  </pic:nvPicPr>
                  <pic:blipFill>
                    <a:blip r:embed="rId236"/>
                    <a:stretch>
                      <a:fillRect/>
                    </a:stretch>
                  </pic:blipFill>
                  <pic:spPr bwMode="auto">
                    <a:xfrm>
                      <a:off x="0" y="0"/>
                      <a:ext cx="1788917" cy="2409825"/>
                    </a:xfrm>
                    <a:prstGeom prst="rect">
                      <a:avLst/>
                    </a:prstGeom>
                    <a:noFill/>
                    <a:ln>
                      <a:noFill/>
                    </a:ln>
                  </pic:spPr>
                </pic:pic>
              </a:graphicData>
            </a:graphic>
          </wp:inline>
        </w:drawing>
      </w:r>
      <w:r w:rsidRPr="008F37F5">
        <w:rPr>
          <w:rStyle w:val="IntenseReference"/>
        </w:rPr>
        <w:t>FLORIPA 2010</w:t>
      </w:r>
    </w:p>
    <w:p w14:paraId="5A37946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Disciplinas lecionadas - Língua portuguesa, Linguística, Aquisição e desenvolvimento da linguagem, Globalização das expressões, Literatura para a infância, Literatura tradicional, Literaturas de expressão portuguesa, Cultura portuguesa, Língua, cultura e literatura francesas, Literatura universal, Literatura e mito, Literaturas comparadas, Técnicas de tradução, Retórica e argumentação, Culturas populares, Comunicação e património literário, Língua e cultura portuguesas para estrangeiros…</w:t>
      </w:r>
    </w:p>
    <w:p w14:paraId="2144144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BCA7C66" w14:textId="77777777" w:rsidR="00C051CD" w:rsidRPr="008F37F5" w:rsidRDefault="004679C2" w:rsidP="004D0A45">
      <w:pPr>
        <w:tabs>
          <w:tab w:val="left" w:pos="6379"/>
        </w:tabs>
        <w:ind w:right="-41"/>
        <w:jc w:val="both"/>
        <w:rPr>
          <w:rStyle w:val="IntenseReference"/>
        </w:rPr>
      </w:pPr>
      <w:r w:rsidRPr="008F37F5">
        <w:rPr>
          <w:rStyle w:val="IntenseReference"/>
        </w:rPr>
        <w:t xml:space="preserve">SÓCIO FUNDADOR DA AICL - MEMBRO DO CONSELHO FISCAL </w:t>
      </w:r>
    </w:p>
    <w:p w14:paraId="32132D06" w14:textId="77777777" w:rsidR="00C051CD" w:rsidRPr="008F37F5" w:rsidRDefault="00EC0275" w:rsidP="004D0A45">
      <w:pPr>
        <w:tabs>
          <w:tab w:val="left" w:pos="6379"/>
        </w:tabs>
        <w:ind w:right="-41"/>
        <w:jc w:val="both"/>
        <w:rPr>
          <w:rStyle w:val="IntenseReference"/>
        </w:rPr>
      </w:pPr>
    </w:p>
    <w:p w14:paraId="24B2FC19" w14:textId="77777777" w:rsidR="00C051CD" w:rsidRPr="008F37F5" w:rsidRDefault="004679C2" w:rsidP="004D0A45">
      <w:pPr>
        <w:tabs>
          <w:tab w:val="left" w:pos="6379"/>
        </w:tabs>
        <w:ind w:right="-41"/>
        <w:jc w:val="both"/>
        <w:rPr>
          <w:rStyle w:val="IntenseReference"/>
        </w:rPr>
      </w:pPr>
      <w:r w:rsidRPr="008F37F5">
        <w:rPr>
          <w:rStyle w:val="IntenseReference"/>
        </w:rPr>
        <w:t>TOMA PARTE NOS COLÓQUIOS DESDE O PRIMEIRO EM 2002</w:t>
      </w:r>
    </w:p>
    <w:p w14:paraId="017E186A" w14:textId="77777777" w:rsidR="00C051CD" w:rsidRPr="008F37F5" w:rsidRDefault="00EC0275" w:rsidP="004D0A45">
      <w:pPr>
        <w:tabs>
          <w:tab w:val="left" w:pos="6379"/>
        </w:tabs>
        <w:ind w:right="-41"/>
        <w:jc w:val="both"/>
        <w:rPr>
          <w:rStyle w:val="IntenseReference"/>
        </w:rPr>
      </w:pPr>
    </w:p>
    <w:p w14:paraId="5D7B3901" w14:textId="77777777" w:rsidR="00C051CD" w:rsidRPr="008F37F5" w:rsidRDefault="004679C2" w:rsidP="004D0A45">
      <w:pPr>
        <w:tabs>
          <w:tab w:val="left" w:pos="6379"/>
        </w:tabs>
        <w:ind w:right="-41"/>
        <w:jc w:val="both"/>
        <w:rPr>
          <w:rStyle w:val="IntenseReference"/>
        </w:rPr>
      </w:pPr>
      <w:r w:rsidRPr="008F37F5">
        <w:rPr>
          <w:rStyle w:val="IntenseReference"/>
        </w:rPr>
        <w:t>INTERVÉM NA SESSÃO DE POESIA</w:t>
      </w:r>
    </w:p>
    <w:p w14:paraId="5B46B26E" w14:textId="77777777" w:rsidR="00353F0A" w:rsidRPr="008F37F5" w:rsidRDefault="00EC0275" w:rsidP="004D0A45">
      <w:pPr>
        <w:tabs>
          <w:tab w:val="left" w:pos="6379"/>
        </w:tabs>
        <w:ind w:right="-41"/>
        <w:jc w:val="both"/>
        <w:rPr>
          <w:rStyle w:val="IntenseReference"/>
        </w:rPr>
      </w:pPr>
    </w:p>
    <w:p w14:paraId="42380DD0" w14:textId="77777777" w:rsidR="00C051CD" w:rsidRPr="008F37F5" w:rsidRDefault="004679C2" w:rsidP="004D0A45">
      <w:pPr>
        <w:tabs>
          <w:tab w:val="left" w:pos="6379"/>
        </w:tabs>
        <w:ind w:right="-41"/>
        <w:jc w:val="both"/>
        <w:rPr>
          <w:rStyle w:val="IntenseReference"/>
        </w:rPr>
      </w:pPr>
      <w:r w:rsidRPr="008F37F5">
        <w:rPr>
          <w:rStyle w:val="IntenseReference"/>
        </w:rPr>
        <w:t>TEMA 3.1.1. A BÉLGICA NA POESIA DE VITORINO NEMÉSIO, Luciano Pereira</w:t>
      </w:r>
    </w:p>
    <w:p w14:paraId="7B76B4F5" w14:textId="77777777" w:rsidR="00C051CD" w:rsidRPr="008F37F5" w:rsidRDefault="004679C2" w:rsidP="004D0A45">
      <w:pPr>
        <w:tabs>
          <w:tab w:val="left" w:pos="6379"/>
        </w:tabs>
        <w:ind w:right="-41"/>
        <w:jc w:val="both"/>
        <w:rPr>
          <w:rStyle w:val="IntenseReference"/>
        </w:rPr>
      </w:pPr>
      <w:r w:rsidRPr="008F37F5">
        <w:rPr>
          <w:rStyle w:val="IntenseReference"/>
        </w:rPr>
        <w:t>Professor Coordenador, Escola Superior de Educação, Instituto Politécnico de Setúbal</w:t>
      </w:r>
    </w:p>
    <w:p w14:paraId="14091763" w14:textId="77777777" w:rsidR="00C051CD" w:rsidRPr="008F37F5" w:rsidRDefault="00EC0275" w:rsidP="004D0A45">
      <w:pPr>
        <w:tabs>
          <w:tab w:val="left" w:pos="6379"/>
        </w:tabs>
        <w:ind w:right="-41"/>
        <w:jc w:val="both"/>
        <w:rPr>
          <w:rStyle w:val="IntenseReference"/>
        </w:rPr>
      </w:pPr>
    </w:p>
    <w:p w14:paraId="3BD2F886" w14:textId="77777777" w:rsidR="00C051CD" w:rsidRPr="008F37F5" w:rsidRDefault="004679C2" w:rsidP="004D0A45">
      <w:pPr>
        <w:numPr>
          <w:ilvl w:val="0"/>
          <w:numId w:val="19"/>
        </w:numPr>
        <w:tabs>
          <w:tab w:val="left" w:pos="6379"/>
        </w:tabs>
        <w:ind w:right="-41"/>
        <w:jc w:val="both"/>
        <w:rPr>
          <w:rStyle w:val="IntenseReference"/>
        </w:rPr>
      </w:pPr>
      <w:r w:rsidRPr="008F37F5">
        <w:rPr>
          <w:rStyle w:val="IntenseReference"/>
        </w:rPr>
        <w:t>Sinopse</w:t>
      </w:r>
    </w:p>
    <w:p w14:paraId="2794F21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817314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1934, após ter frequentado a Universidade de Coimbra e ter concluído a sua licenciatura na Universidade de Letras de Lisboa, onde iniciou a sua carreira académica na faculdade de Letras de Lisboa, enquanto docente de Literatura Italiana e, mais tarde, de ter acumulado com o ensino da Literatura Espanhola; Nemésio parte para a Universidade de Montpellier, onde permanecerá dois anos como responsável pelo curso de Língua e Literatura Portuguesa. </w:t>
      </w:r>
    </w:p>
    <w:p w14:paraId="4CCAF026"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206BBCD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sua identificação com a língua e a cultura francesa foi tão profunda que, em 1935, publica </w:t>
      </w:r>
      <w:r w:rsidRPr="008F37F5">
        <w:rPr>
          <w:rFonts w:ascii="Arial" w:eastAsia="Arial Unicode MS" w:hAnsi="Arial" w:cs="Arial"/>
          <w:i/>
          <w:spacing w:val="5"/>
          <w:sz w:val="18"/>
          <w:szCs w:val="18"/>
        </w:rPr>
        <w:t>La Voyelle Promise</w:t>
      </w:r>
      <w:r w:rsidRPr="008F37F5">
        <w:rPr>
          <w:rFonts w:ascii="Arial" w:eastAsia="Arial Unicode MS" w:hAnsi="Arial" w:cs="Arial"/>
          <w:spacing w:val="5"/>
          <w:sz w:val="18"/>
          <w:szCs w:val="18"/>
        </w:rPr>
        <w:t xml:space="preserve">, conjunto de 32 poemas em que, inesperadamente, afirma uma poesia profundamente dolorosa, espontânea e brutal. </w:t>
      </w:r>
    </w:p>
    <w:p w14:paraId="6038788B"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717550A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1936, concorre a Professor Auxiliar da Faculdade de Letras de Lisboa, com um trabalho sobre as relações Francesas do Romantismo Português. Publica uma biografia da Rainha Santa, Isabel de Aragão, e deslocar-se-á para Bruxelas, onde lecionará, na Université Libre, enquanto “professor agrée”, durante dois anos. Em 1952, realiza a sua primeira viagem ao Brasil, que se tornará um destino habitual, realizando o seu antigo sonho de se dedicar, exclusivamente, enquanto romanista, aos estudos brasileiros e onde virá a lecionar em várias Universidades de variadíssimos Estados. </w:t>
      </w:r>
    </w:p>
    <w:p w14:paraId="3CA4D111"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19F5595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Vitorino Nemésio pauta toda a sua produção literária pela atração pelo magnetismo da ilha, pela valorização e pela voz do imaginário popular e pela sedução da distância. O apelo do longínquo, que se torna próximo, ao ponto de fazer parte da sua própria identidade. As línguas e as culturas conquistadas permitem-lhe desdobrar-se e tornar-se vários. Percorre espaços como viaja no tempo, torna-se trovador numa vaga memória galega e provençal, celebra a alegria e o salero espanhol, resgata raízes flamengas entranhadas nos ossos, a Holanda relembra-lhe promessas de futuro em épocas de perseguição e de outras vidas, o Brasil permite-lhe recria-se fundindo origens e esperanças, identidades e alteridades, numa luminosidade sempre alegre e festiva. </w:t>
      </w:r>
    </w:p>
    <w:p w14:paraId="74700742"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08D36DD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Com a exceção de um poema outonal que representa o </w:t>
      </w:r>
      <w:r w:rsidRPr="008F37F5">
        <w:rPr>
          <w:rFonts w:ascii="Arial" w:eastAsia="Arial Unicode MS" w:hAnsi="Arial" w:cs="Arial"/>
          <w:i/>
          <w:spacing w:val="5"/>
          <w:sz w:val="18"/>
          <w:szCs w:val="18"/>
        </w:rPr>
        <w:t>Square Marie-Luise</w:t>
      </w:r>
      <w:r w:rsidRPr="008F37F5">
        <w:rPr>
          <w:rFonts w:ascii="Arial" w:eastAsia="Arial Unicode MS" w:hAnsi="Arial" w:cs="Arial"/>
          <w:spacing w:val="5"/>
          <w:sz w:val="18"/>
          <w:szCs w:val="18"/>
        </w:rPr>
        <w:t xml:space="preserve">, os outros três poemas que representam a Bélgica estão integrados na obra intitulada </w:t>
      </w:r>
      <w:r w:rsidRPr="008F37F5">
        <w:rPr>
          <w:rFonts w:ascii="Arial" w:eastAsia="Arial Unicode MS" w:hAnsi="Arial" w:cs="Arial"/>
          <w:i/>
          <w:spacing w:val="5"/>
          <w:sz w:val="18"/>
          <w:szCs w:val="18"/>
        </w:rPr>
        <w:t>Expresso Bruges-Coimbra</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Noturno aos canais de Bruges</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Ronda de Bruxelas</w:t>
      </w:r>
      <w:r w:rsidRPr="008F37F5">
        <w:rPr>
          <w:rFonts w:ascii="Arial" w:eastAsia="Arial Unicode MS" w:hAnsi="Arial" w:cs="Arial"/>
          <w:spacing w:val="5"/>
          <w:sz w:val="18"/>
          <w:szCs w:val="18"/>
        </w:rPr>
        <w:t xml:space="preserve"> e </w:t>
      </w:r>
      <w:r w:rsidRPr="008F37F5">
        <w:rPr>
          <w:rFonts w:ascii="Arial" w:eastAsia="Arial Unicode MS" w:hAnsi="Arial" w:cs="Arial"/>
          <w:i/>
          <w:spacing w:val="5"/>
          <w:sz w:val="18"/>
          <w:szCs w:val="18"/>
        </w:rPr>
        <w:t>Genoveva de Brabante</w:t>
      </w:r>
      <w:r w:rsidRPr="008F37F5">
        <w:rPr>
          <w:rFonts w:ascii="Arial" w:eastAsia="Arial Unicode MS" w:hAnsi="Arial" w:cs="Arial"/>
          <w:spacing w:val="5"/>
          <w:sz w:val="18"/>
          <w:szCs w:val="18"/>
        </w:rPr>
        <w:t xml:space="preserve">. </w:t>
      </w:r>
    </w:p>
    <w:p w14:paraId="32294BC9"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754D3BD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viagem continua com poemas de ecos trovadorescos: um dedicado a Paris, uma bailai no “céu de Espanha”, uma cantiga de amigo que exalta os encantos e a nobreza da Guarda, a </w:t>
      </w:r>
      <w:r w:rsidRPr="008F37F5">
        <w:rPr>
          <w:rFonts w:ascii="Arial" w:eastAsia="Arial Unicode MS" w:hAnsi="Arial" w:cs="Arial"/>
          <w:i/>
          <w:spacing w:val="5"/>
          <w:sz w:val="18"/>
          <w:szCs w:val="18"/>
        </w:rPr>
        <w:t>Chegada</w:t>
      </w:r>
      <w:r w:rsidRPr="008F37F5">
        <w:rPr>
          <w:rFonts w:ascii="Arial" w:eastAsia="Arial Unicode MS" w:hAnsi="Arial" w:cs="Arial"/>
          <w:spacing w:val="5"/>
          <w:sz w:val="18"/>
          <w:szCs w:val="18"/>
        </w:rPr>
        <w:t xml:space="preserve"> anunciada no balbuciar de TôTô Mené, convidando-o a confrontar-se com o seu destino e o </w:t>
      </w:r>
      <w:r w:rsidRPr="008F37F5">
        <w:rPr>
          <w:rFonts w:ascii="Arial" w:eastAsia="Arial Unicode MS" w:hAnsi="Arial" w:cs="Arial"/>
          <w:i/>
          <w:spacing w:val="5"/>
          <w:sz w:val="18"/>
          <w:szCs w:val="18"/>
        </w:rPr>
        <w:t>Destino</w:t>
      </w:r>
      <w:r w:rsidRPr="008F37F5">
        <w:rPr>
          <w:rFonts w:ascii="Arial" w:eastAsia="Arial Unicode MS" w:hAnsi="Arial" w:cs="Arial"/>
          <w:spacing w:val="5"/>
          <w:sz w:val="18"/>
          <w:szCs w:val="18"/>
        </w:rPr>
        <w:t xml:space="preserve"> propriamente dito que o coloca mortos e vivos, frente a frente. </w:t>
      </w:r>
    </w:p>
    <w:p w14:paraId="2EFD1DBE"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3F6AC0E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Tal como o afirmou, as viagens despertaram-lhe o «</w:t>
      </w:r>
      <w:r w:rsidRPr="008F37F5">
        <w:rPr>
          <w:rFonts w:ascii="Arial" w:eastAsia="Arial Unicode MS" w:hAnsi="Arial" w:cs="Arial"/>
          <w:i/>
          <w:iCs/>
          <w:spacing w:val="5"/>
          <w:sz w:val="18"/>
          <w:szCs w:val="18"/>
        </w:rPr>
        <w:t>vírus</w:t>
      </w:r>
      <w:r w:rsidRPr="008F37F5">
        <w:rPr>
          <w:rFonts w:ascii="Arial" w:eastAsia="Arial Unicode MS" w:hAnsi="Arial" w:cs="Arial"/>
          <w:spacing w:val="5"/>
          <w:sz w:val="18"/>
          <w:szCs w:val="18"/>
        </w:rPr>
        <w:t xml:space="preserve"> da escrita». </w:t>
      </w:r>
    </w:p>
    <w:p w14:paraId="7D76AD83"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4CEB6DC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À semelhança da França provençal, a Bélgica, e mais tarde a Holanda lhe desvendaram o mundo, onde o ilhéu das «ilhas flamengas» foi reconquistando a sua memória coletiva e as suas raízes profundas. </w:t>
      </w:r>
    </w:p>
    <w:p w14:paraId="7EDE65FE"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34FBBC2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As raízes açorianas não se confundem apenas com o sopro do Espírito Santo, o calor da terra, do basalto, e da lava, mas também com os mistério e os caprichos do mar, com a distância e com as vozes de outros povos, com as suas crenças e as suas lendas… Tudo isto faz parte do ser açoriano: “Na obra de Nemésio, como num búzio, ouvimos a açorianidade.” (Carlos César)</w:t>
      </w:r>
    </w:p>
    <w:p w14:paraId="386E202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3D5296C" w14:textId="77777777" w:rsidR="00C051CD" w:rsidRPr="008F37F5" w:rsidRDefault="004679C2" w:rsidP="004D0A45">
      <w:pPr>
        <w:tabs>
          <w:tab w:val="left" w:pos="6379"/>
        </w:tabs>
        <w:ind w:right="-41"/>
        <w:jc w:val="both"/>
        <w:rPr>
          <w:rStyle w:val="IntenseReference"/>
        </w:rPr>
      </w:pPr>
      <w:r w:rsidRPr="008F37F5">
        <w:rPr>
          <w:rStyle w:val="IntenseReference"/>
        </w:rPr>
        <w:t xml:space="preserve">TEMA 3.1.1. A BÉLGICA NA POESIA DE VITORINO NEMÉSIO, </w:t>
      </w:r>
    </w:p>
    <w:p w14:paraId="53A31496" w14:textId="77777777" w:rsidR="00C051CD" w:rsidRPr="008F37F5" w:rsidRDefault="00EC0275" w:rsidP="004D0A45">
      <w:pPr>
        <w:tabs>
          <w:tab w:val="left" w:pos="6379"/>
        </w:tabs>
        <w:ind w:right="-41"/>
        <w:jc w:val="both"/>
        <w:rPr>
          <w:rStyle w:val="IntenseReference"/>
        </w:rPr>
      </w:pPr>
    </w:p>
    <w:p w14:paraId="32599E2D" w14:textId="77777777" w:rsidR="00C051CD" w:rsidRPr="008F37F5" w:rsidRDefault="004679C2" w:rsidP="004D0A45">
      <w:pPr>
        <w:tabs>
          <w:tab w:val="left" w:pos="6379"/>
        </w:tabs>
        <w:ind w:right="-41"/>
        <w:jc w:val="both"/>
        <w:rPr>
          <w:rStyle w:val="IntenseReference"/>
        </w:rPr>
      </w:pPr>
      <w:r w:rsidRPr="008F37F5">
        <w:rPr>
          <w:rStyle w:val="IntenseReference"/>
        </w:rPr>
        <w:t xml:space="preserve">2. Partir e Regressar </w:t>
      </w:r>
    </w:p>
    <w:p w14:paraId="3315FC7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D832C1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Nemésio, tal como Mesquita, denunciou os dois movimentos, aparentemente contraditórios, que melhor caracterizam a psicologia mais profunda da insularidade, movimentos que evocam o rolar das ondas e os ritmos das marés, movimentos de sístole e de diástole, que correspondem ao seu poder de atração e de repulsão: “</w:t>
      </w:r>
      <w:r w:rsidRPr="008F37F5">
        <w:rPr>
          <w:rFonts w:ascii="Arial" w:eastAsia="Arial Unicode MS" w:hAnsi="Arial" w:cs="Arial"/>
          <w:i/>
          <w:spacing w:val="5"/>
          <w:sz w:val="18"/>
          <w:szCs w:val="18"/>
        </w:rPr>
        <w:t>O mar, a distância, a neblina aproximam-nos. Num (Mesquita), o constante desejo de partir, que se contrapõe, no outro, à ânsia eterna de retorno, que se transporta do mundo da realidade contingente para a esfera do onírico.”</w:t>
      </w:r>
      <w:r w:rsidRPr="008F37F5">
        <w:rPr>
          <w:rFonts w:ascii="Arial" w:eastAsia="Arial Unicode MS" w:hAnsi="Arial" w:cs="Arial"/>
          <w:spacing w:val="5"/>
          <w:sz w:val="18"/>
          <w:szCs w:val="18"/>
        </w:rPr>
        <w:t xml:space="preserve"> (Pavão, 1988, 41).</w:t>
      </w:r>
    </w:p>
    <w:p w14:paraId="5C3F0D1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9E57E0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“demanda” da intimidade e o apelo da exterioridade atingem um tal ponto, na alma açoriana, que toda a sua produção literária a representa, por vezes, de forma dramática, por vezes, com o mais puro lirismo. Na obra de Nemésio, tal como na obra de Mesquita, encontramos os primeiros rasgos da sua universalidade, a expressão de algo de essencial da condição humana e da sua especificidade Açoriana. </w:t>
      </w:r>
    </w:p>
    <w:p w14:paraId="74208A2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F60588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Vitorino Nemésio ansiava pelas viagens, ser ilhéu é sonhar com o horizonte, novas vidas, novos povos. Como </w:t>
      </w:r>
      <w:r w:rsidRPr="008F37F5">
        <w:rPr>
          <w:rFonts w:ascii="Arial" w:eastAsia="Arial Unicode MS" w:hAnsi="Arial" w:cs="Arial"/>
          <w:i/>
          <w:spacing w:val="5"/>
          <w:sz w:val="18"/>
          <w:szCs w:val="18"/>
        </w:rPr>
        <w:t>barco em terra não faz viagem</w:t>
      </w:r>
      <w:r w:rsidRPr="008F37F5">
        <w:rPr>
          <w:rFonts w:ascii="Arial" w:eastAsia="Arial Unicode MS" w:hAnsi="Arial" w:cs="Arial"/>
          <w:spacing w:val="5"/>
          <w:sz w:val="18"/>
          <w:szCs w:val="18"/>
        </w:rPr>
        <w:t xml:space="preserve">, e o ilhéu é sempre um pouco um marinheiro, a terra aprisiona-o e o desejo de se libertar é maior. O ilhéu, tal como o marinheiro e as aves migradoras, realizam-se no voo, na viagem, na distância, na fuga ao real monótono e deprimente e na procura desenfreada dos limites e do transcendente. </w:t>
      </w:r>
    </w:p>
    <w:p w14:paraId="4E30F79A"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4797B08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1935, ocupou, durante dois anos, o lugar de leitor de Português na Universidade de Montpellier em França. Logo no primeiro ano, escreveu </w:t>
      </w:r>
      <w:r w:rsidRPr="008F37F5">
        <w:rPr>
          <w:rFonts w:ascii="Arial" w:eastAsia="Arial Unicode MS" w:hAnsi="Arial" w:cs="Arial"/>
          <w:i/>
          <w:spacing w:val="5"/>
          <w:sz w:val="18"/>
          <w:szCs w:val="18"/>
        </w:rPr>
        <w:t>La Voyelle Promise</w:t>
      </w:r>
      <w:r w:rsidRPr="008F37F5">
        <w:rPr>
          <w:rFonts w:ascii="Arial" w:eastAsia="Arial Unicode MS" w:hAnsi="Arial" w:cs="Arial"/>
          <w:spacing w:val="5"/>
          <w:sz w:val="18"/>
          <w:szCs w:val="18"/>
        </w:rPr>
        <w:t xml:space="preserve">. Trinta e dois poemas todos em francês, obra marcante por romper esteticamente com a sua obra anterior. Vários são os críticos que a consideram a sua primeira obra poeticamente válida. Trata-se de um conjunto heterogéneo, embora aponte já para um dos fios condutores mais relevantes das suas criações futuras: as suas recordações da infância. A reflexão sobre a criação poética, a recuperação de formas e imaginários tradicionais, assim como um acentuado gosto pela linguagem simbólica são outras das suas características mais marcantes: </w:t>
      </w:r>
    </w:p>
    <w:p w14:paraId="215B0B5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CD0126E"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“Ao nível de cada poema descobre-se uma simbologia múltipla, representativa de diferentes aspetos das preocupações do poeta, aspetos que então forjaram o seu destino: logo no primeiro poema, por exemplo, deparamos com uma série de correspondência verticais, difíceis de decifrar, relacionadas com conceitos e sentimentos; e paralelamente, desenvolve-se um processo de transferências sinestésicas, em que o perfume do tomilho aponta ao poeta os campos meridionais da França, meta geográfica a alcançar nesse momento.”</w:t>
      </w:r>
    </w:p>
    <w:p w14:paraId="155FD46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Vilhena, M. C., 1986, pp. 570-571. </w:t>
      </w:r>
    </w:p>
    <w:p w14:paraId="1864A0C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779BE7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 assim, na sua poesia, «</w:t>
      </w:r>
      <w:r w:rsidRPr="008F37F5">
        <w:rPr>
          <w:rFonts w:ascii="Arial" w:eastAsia="Arial Unicode MS" w:hAnsi="Arial" w:cs="Arial"/>
          <w:i/>
          <w:spacing w:val="5"/>
          <w:sz w:val="18"/>
          <w:szCs w:val="18"/>
        </w:rPr>
        <w:t>se fundem ou coabitam veios tradicionais e uma apurada cultura modernística de raiz francesa, tradicionalmente retórica, e aflorando, sem comprometimentos, o fantasismo dos poetas que precederam o surrealismo», como escreveu Jorge de Sena</w:t>
      </w:r>
      <w:r w:rsidRPr="008F37F5">
        <w:rPr>
          <w:rFonts w:ascii="Arial" w:eastAsia="Arial Unicode MS" w:hAnsi="Arial" w:cs="Arial"/>
          <w:spacing w:val="5"/>
          <w:sz w:val="18"/>
          <w:szCs w:val="18"/>
        </w:rPr>
        <w:t>.” Vilhena, M. C., 1986, p. 579.</w:t>
      </w:r>
    </w:p>
    <w:p w14:paraId="448C23C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F459FF9" w14:textId="77777777" w:rsidR="00C051CD" w:rsidRPr="008F37F5" w:rsidRDefault="004679C2" w:rsidP="004D0A45">
      <w:pPr>
        <w:tabs>
          <w:tab w:val="left" w:pos="6379"/>
        </w:tabs>
        <w:ind w:right="-41"/>
        <w:jc w:val="both"/>
        <w:rPr>
          <w:rStyle w:val="IntenseReference"/>
        </w:rPr>
      </w:pPr>
      <w:r w:rsidRPr="008F37F5">
        <w:rPr>
          <w:rStyle w:val="IntenseReference"/>
        </w:rPr>
        <w:t xml:space="preserve">3. </w:t>
      </w:r>
      <w:commentRangeStart w:id="31"/>
      <w:r w:rsidRPr="008F37F5">
        <w:rPr>
          <w:rStyle w:val="IntenseReference"/>
        </w:rPr>
        <w:t>outono</w:t>
      </w:r>
      <w:commentRangeEnd w:id="31"/>
      <w:r w:rsidRPr="008F37F5">
        <w:rPr>
          <w:rStyle w:val="CommentReference"/>
        </w:rPr>
        <w:commentReference w:id="31"/>
      </w:r>
      <w:r w:rsidRPr="008F37F5">
        <w:rPr>
          <w:rStyle w:val="IntenseReference"/>
        </w:rPr>
        <w:t xml:space="preserve">: </w:t>
      </w:r>
      <w:r w:rsidRPr="008F37F5">
        <w:rPr>
          <w:rStyle w:val="IntenseReference"/>
          <w:i/>
        </w:rPr>
        <w:t>Square Marie Luise</w:t>
      </w:r>
    </w:p>
    <w:p w14:paraId="3D16F80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5355BC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 xml:space="preserve">Cargas de </w:t>
      </w:r>
      <w:commentRangeStart w:id="32"/>
      <w:r w:rsidRPr="008F37F5">
        <w:rPr>
          <w:rFonts w:ascii="Arial" w:eastAsia="Arial Unicode MS" w:hAnsi="Arial" w:cs="Arial"/>
          <w:i/>
          <w:spacing w:val="5"/>
          <w:sz w:val="18"/>
          <w:szCs w:val="18"/>
        </w:rPr>
        <w:t>outono</w:t>
      </w:r>
      <w:commentRangeEnd w:id="32"/>
      <w:r w:rsidRPr="008F37F5">
        <w:rPr>
          <w:rStyle w:val="CommentReference"/>
        </w:rPr>
        <w:commentReference w:id="32"/>
      </w:r>
      <w:r w:rsidRPr="008F37F5">
        <w:rPr>
          <w:rFonts w:ascii="Arial" w:eastAsia="Arial Unicode MS" w:hAnsi="Arial" w:cs="Arial"/>
          <w:i/>
          <w:spacing w:val="5"/>
          <w:sz w:val="18"/>
          <w:szCs w:val="18"/>
        </w:rPr>
        <w:t>, folhas podres, saudades,</w:t>
      </w:r>
    </w:p>
    <w:p w14:paraId="5B0F1FE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 lago onde lavei o exílio, o lodo doce</w:t>
      </w:r>
    </w:p>
    <w:p w14:paraId="6E480B1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os rijos passos da menina que não há de</w:t>
      </w:r>
    </w:p>
    <w:p w14:paraId="5CDDEB8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Ser minha (a loira, a madurinha) – e antes que fosse!</w:t>
      </w:r>
    </w:p>
    <w:p w14:paraId="48A0D422"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5CF70A7F"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 dourada expressão de tudo, a cinza de tudo,</w:t>
      </w:r>
    </w:p>
    <w:p w14:paraId="0C5A846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ainda o que nem ouro nem fogo resolvem:</w:t>
      </w:r>
    </w:p>
    <w:p w14:paraId="07971EB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Como certa mulher toda embainhada em veludo</w:t>
      </w:r>
    </w:p>
    <w:p w14:paraId="4B82398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(Espada de honra), e as tardes, as ilhas que não volvem…</w:t>
      </w:r>
    </w:p>
    <w:p w14:paraId="5DE500B3"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3558B00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Terei lepra comigo, usagre, sarna,</w:t>
      </w:r>
    </w:p>
    <w:p w14:paraId="26654CE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Para que se não cole à minha vida uma folha?</w:t>
      </w:r>
    </w:p>
    <w:p w14:paraId="17438C9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Ou será o meu osso, que lentamente se descarna,</w:t>
      </w:r>
    </w:p>
    <w:p w14:paraId="1575347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Único ramo de </w:t>
      </w:r>
      <w:commentRangeStart w:id="33"/>
      <w:r w:rsidRPr="008F37F5">
        <w:rPr>
          <w:rFonts w:ascii="Arial" w:eastAsia="Arial Unicode MS" w:hAnsi="Arial" w:cs="Arial"/>
          <w:i/>
          <w:spacing w:val="5"/>
          <w:sz w:val="18"/>
          <w:szCs w:val="18"/>
        </w:rPr>
        <w:t>outono</w:t>
      </w:r>
      <w:commentRangeEnd w:id="33"/>
      <w:r w:rsidRPr="008F37F5">
        <w:rPr>
          <w:rStyle w:val="CommentReference"/>
        </w:rPr>
        <w:commentReference w:id="33"/>
      </w:r>
      <w:r w:rsidRPr="008F37F5">
        <w:rPr>
          <w:rFonts w:ascii="Arial" w:eastAsia="Arial Unicode MS" w:hAnsi="Arial" w:cs="Arial"/>
          <w:i/>
          <w:spacing w:val="5"/>
          <w:sz w:val="18"/>
          <w:szCs w:val="18"/>
        </w:rPr>
        <w:t xml:space="preserve"> para que ninguém olha?</w:t>
      </w:r>
    </w:p>
    <w:p w14:paraId="4C6A1770"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1D12009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Vão, no lago do exílio, aqueles patos grasnando,</w:t>
      </w:r>
    </w:p>
    <w:p w14:paraId="56ADD069"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65213C6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Os patos que nenhuma filha de rei guardou:</w:t>
      </w:r>
    </w:p>
    <w:p w14:paraId="47167F8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Pelo contrário – eles é que estão guardando</w:t>
      </w:r>
    </w:p>
    <w:p w14:paraId="4528190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 minha cara, que em seu lago se espelhou.</w:t>
      </w:r>
    </w:p>
    <w:p w14:paraId="2E558627"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220840C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Eh, patos! Ah, folhas podres, cheiro a húmus, </w:t>
      </w:r>
    </w:p>
    <w:p w14:paraId="31A9545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Desejo vivo, recalcado em literatura,</w:t>
      </w:r>
    </w:p>
    <w:p w14:paraId="4814EC0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os erros, as pistas, os rumos</w:t>
      </w:r>
    </w:p>
    <w:p w14:paraId="65B0071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Perdidos! Terra estrangeira dura!</w:t>
      </w:r>
    </w:p>
    <w:p w14:paraId="2D0CAD76" w14:textId="77777777" w:rsidR="00927B9D" w:rsidRPr="008F37F5" w:rsidRDefault="00EC0275" w:rsidP="004D0A45">
      <w:pPr>
        <w:tabs>
          <w:tab w:val="left" w:pos="6379"/>
        </w:tabs>
        <w:ind w:right="-41"/>
        <w:jc w:val="both"/>
        <w:rPr>
          <w:rFonts w:ascii="Arial" w:eastAsia="Arial Unicode MS" w:hAnsi="Arial" w:cs="Arial"/>
          <w:i/>
          <w:spacing w:val="5"/>
          <w:sz w:val="18"/>
          <w:szCs w:val="18"/>
        </w:rPr>
      </w:pPr>
    </w:p>
    <w:p w14:paraId="5A6752D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w:t>
      </w:r>
    </w:p>
    <w:p w14:paraId="48E30808" w14:textId="77777777" w:rsidR="00927B9D" w:rsidRPr="008F37F5" w:rsidRDefault="00EC0275" w:rsidP="004D0A45">
      <w:pPr>
        <w:tabs>
          <w:tab w:val="left" w:pos="6379"/>
        </w:tabs>
        <w:ind w:right="-41"/>
        <w:jc w:val="both"/>
        <w:rPr>
          <w:rFonts w:ascii="Arial" w:eastAsia="Arial Unicode MS" w:hAnsi="Arial" w:cs="Arial"/>
          <w:i/>
          <w:spacing w:val="5"/>
          <w:sz w:val="18"/>
          <w:szCs w:val="18"/>
        </w:rPr>
      </w:pPr>
    </w:p>
    <w:p w14:paraId="48B7FEA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 entretanto este exílio, o lago onde apodreço</w:t>
      </w:r>
    </w:p>
    <w:p w14:paraId="55B083F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Como uma bengala que se não pôde tirar,</w:t>
      </w:r>
    </w:p>
    <w:p w14:paraId="6FC4536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Me encha de tempo, me dê preço</w:t>
      </w:r>
    </w:p>
    <w:p w14:paraId="59C0961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paciência, para acabar.</w:t>
      </w:r>
    </w:p>
    <w:p w14:paraId="4C4B045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Nemésio, 2006, pp. 262,263.</w:t>
      </w:r>
    </w:p>
    <w:p w14:paraId="74F24D7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E93334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Se Nemésio expressa insistentemente uma vontade de retorno, de regresso temporal e espacial, aos lugares míticos da sua infância e do imaginário popular, não é menos verdade que continua a cultivar, tal como Mesquita o fez em “Almas Cativas”, uma saudosa tristeza, uma espécie de spleen, que lhe corrói os ossos e lhe entorpece a alma. A ânsia, a angústia, a solidão e a saudade espelham-se nas águas lodosas dos lagos e dos canais que deixaram de correr para o mar. O exílio dói-lhe, entristece-o, adoece-o, envelhece-o, descarna-o e redu-lo à condição vegetal de folha morta, húmus exalando a morte e a putrefação. </w:t>
      </w:r>
    </w:p>
    <w:p w14:paraId="40235C0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78D35B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seu poema </w:t>
      </w:r>
      <w:r w:rsidRPr="008F37F5">
        <w:rPr>
          <w:rFonts w:ascii="Arial" w:eastAsia="Arial Unicode MS" w:hAnsi="Arial" w:cs="Arial"/>
          <w:i/>
          <w:spacing w:val="5"/>
          <w:sz w:val="18"/>
          <w:szCs w:val="18"/>
        </w:rPr>
        <w:t>Square Marie Luise,</w:t>
      </w:r>
      <w:r w:rsidRPr="008F37F5">
        <w:rPr>
          <w:rFonts w:ascii="Arial" w:eastAsia="Arial Unicode MS" w:hAnsi="Arial" w:cs="Arial"/>
          <w:spacing w:val="5"/>
          <w:sz w:val="18"/>
          <w:szCs w:val="18"/>
        </w:rPr>
        <w:t xml:space="preserve"> publicado em </w:t>
      </w:r>
      <w:r w:rsidRPr="008F37F5">
        <w:rPr>
          <w:rFonts w:ascii="Arial" w:eastAsia="Arial Unicode MS" w:hAnsi="Arial" w:cs="Arial"/>
          <w:i/>
          <w:spacing w:val="5"/>
          <w:sz w:val="18"/>
          <w:szCs w:val="18"/>
        </w:rPr>
        <w:t xml:space="preserve">O Bicho Harmonioso, </w:t>
      </w:r>
      <w:r w:rsidRPr="008F37F5">
        <w:rPr>
          <w:rFonts w:ascii="Arial" w:eastAsia="Arial Unicode MS" w:hAnsi="Arial" w:cs="Arial"/>
          <w:spacing w:val="5"/>
          <w:sz w:val="18"/>
          <w:szCs w:val="18"/>
        </w:rPr>
        <w:t xml:space="preserve">em 1938, é a materialização dessa profunda saudade que fere e mata, com uma intensidade romântica, uma sensibilidade parnasiana e uma estética de tipo simbólico. Como ignorar os versos saturnianos de Verlaine e, em particular, a sua “Chanson d’ Automne (1977, 66) ”: </w:t>
      </w:r>
    </w:p>
    <w:p w14:paraId="6F53169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1962F3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 Les sanglots longs</w:t>
      </w:r>
    </w:p>
    <w:p w14:paraId="599D355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Des violons</w:t>
      </w:r>
    </w:p>
    <w:p w14:paraId="7F14B3A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         De l’automne</w:t>
      </w:r>
    </w:p>
    <w:p w14:paraId="583C23F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Blessent mon cœur</w:t>
      </w:r>
    </w:p>
    <w:p w14:paraId="163BC98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D’une langueur</w:t>
      </w:r>
    </w:p>
    <w:p w14:paraId="0EAE953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             Monotone</w:t>
      </w:r>
    </w:p>
    <w:p w14:paraId="5A9E09CF"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7BEB2CF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Tout suffocant</w:t>
      </w:r>
    </w:p>
    <w:p w14:paraId="082875E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Et blême, quand</w:t>
      </w:r>
    </w:p>
    <w:p w14:paraId="134073C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      Sonne l’heure,</w:t>
      </w:r>
    </w:p>
    <w:p w14:paraId="2AA6E7C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Je me souviens</w:t>
      </w:r>
    </w:p>
    <w:p w14:paraId="601747A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Des jours anciens</w:t>
      </w:r>
    </w:p>
    <w:p w14:paraId="7825145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         Et je pleure ;</w:t>
      </w:r>
    </w:p>
    <w:p w14:paraId="4189D6F9"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6008DD0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Et je m’en vais</w:t>
      </w:r>
    </w:p>
    <w:p w14:paraId="4F1550A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Au vent mauvais</w:t>
      </w:r>
    </w:p>
    <w:p w14:paraId="7FC500F1"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43C226A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   Qui m’emporte</w:t>
      </w:r>
    </w:p>
    <w:p w14:paraId="0A52578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Deçà, delà,</w:t>
      </w:r>
    </w:p>
    <w:p w14:paraId="13F55F2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 Pareil à la</w:t>
      </w:r>
    </w:p>
    <w:p w14:paraId="474FB44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Feuille morte. »</w:t>
      </w:r>
    </w:p>
    <w:p w14:paraId="57C3FD9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4E4054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poema gira em torno de um lago e das suas águas nunca nomeadas, mas apenas sugeridas, trata-se de facto de uma água arquetipal, uma água especial, pesada, adormecida, estagnada, podre, quase morta, substância viscosa, superlativa: </w:t>
      </w:r>
      <w:r w:rsidRPr="008F37F5">
        <w:rPr>
          <w:rFonts w:ascii="Arial" w:eastAsia="Arial Unicode MS" w:hAnsi="Arial" w:cs="Arial"/>
          <w:i/>
          <w:spacing w:val="5"/>
          <w:sz w:val="18"/>
          <w:szCs w:val="18"/>
        </w:rPr>
        <w:t>«une sorte de substance de substance, une substance mère</w:t>
      </w:r>
      <w:r w:rsidRPr="008F37F5">
        <w:rPr>
          <w:rFonts w:ascii="Arial" w:eastAsia="Arial Unicode MS" w:hAnsi="Arial" w:cs="Arial"/>
          <w:spacing w:val="5"/>
          <w:sz w:val="18"/>
          <w:szCs w:val="18"/>
        </w:rPr>
        <w:t>» tal como a caracterizou Bachelard, G. (1983, 64), referindo-se ao imaginário aquático expresso na obra de Edgar Alan Poe.</w:t>
      </w:r>
    </w:p>
    <w:p w14:paraId="0AAB984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3FE0F65" w14:textId="77777777" w:rsidR="004C040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O ser exilado, vive em constante sofrimento, morre em cada instante, devorado pela saudade, sente-se atraído pela corrente da água, obcecado pelo fluir do tempo, ouvindo, no seu murmúrio, o lamento de Heraclito “Tudo passa, nada permanece”. Mas existem águas mais profundas e, mais dramáticas, que levam o ser a querer se confundir com a terra o húmus e a cinza primordial: </w:t>
      </w:r>
    </w:p>
    <w:p w14:paraId="74A17E97"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72824C15"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L’ être voué à l’ eau est un être en vertige. Il meurt à chaque minute, sans cesse quelque chose de sa substance s’écroule. La mort quotidienne n’est pas la mort exubérante du feu qui perce le ciel de ses fléches ; la mort quotidienne est la mort de l’eau.»</w:t>
      </w:r>
      <w:r w:rsidRPr="008F37F5">
        <w:rPr>
          <w:rFonts w:ascii="Arial" w:eastAsia="Arial Unicode MS" w:hAnsi="Arial" w:cs="Arial"/>
          <w:spacing w:val="5"/>
          <w:sz w:val="18"/>
          <w:szCs w:val="18"/>
        </w:rPr>
        <w:t xml:space="preserve"> (Bachelard, G. 1983, 9).</w:t>
      </w:r>
    </w:p>
    <w:p w14:paraId="0BADAAC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07C81F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poema insere-se num conjunto de poemas mais vasto que expressa a obsessão do poeta pela tematização do tempo, com as suas várias configurações e níveis de significação:</w:t>
      </w:r>
    </w:p>
    <w:p w14:paraId="639277A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505583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“Basta recordar, como síntese, aquele que o autor considerou o poema central da sua obra poética, «</w:t>
      </w:r>
      <w:r w:rsidRPr="008F37F5">
        <w:rPr>
          <w:rFonts w:ascii="Arial" w:eastAsia="Arial Unicode MS" w:hAnsi="Arial" w:cs="Arial"/>
          <w:i/>
          <w:spacing w:val="5"/>
          <w:sz w:val="18"/>
          <w:szCs w:val="18"/>
        </w:rPr>
        <w:t>O canário de oiro», que desenvolve em toda a parte final, até anaforicamente,</w:t>
      </w:r>
      <w:r w:rsidRPr="008F37F5">
        <w:rPr>
          <w:rFonts w:ascii="Arial" w:eastAsia="Arial Unicode MS" w:hAnsi="Arial" w:cs="Arial"/>
          <w:spacing w:val="5"/>
          <w:sz w:val="18"/>
          <w:szCs w:val="18"/>
        </w:rPr>
        <w:t xml:space="preserve"> o verso: “</w:t>
      </w:r>
      <w:r w:rsidRPr="008F37F5">
        <w:rPr>
          <w:rFonts w:ascii="Arial" w:eastAsia="Arial Unicode MS" w:hAnsi="Arial" w:cs="Arial"/>
          <w:i/>
          <w:spacing w:val="5"/>
          <w:sz w:val="18"/>
          <w:szCs w:val="18"/>
        </w:rPr>
        <w:t>O tempo gasta a minha voz como se fosse o seu pão</w:t>
      </w:r>
      <w:r w:rsidRPr="008F37F5">
        <w:rPr>
          <w:rFonts w:ascii="Arial" w:eastAsia="Arial Unicode MS" w:hAnsi="Arial" w:cs="Arial"/>
          <w:spacing w:val="5"/>
          <w:sz w:val="18"/>
          <w:szCs w:val="18"/>
        </w:rPr>
        <w:t>”. É ele, o tempo, «</w:t>
      </w:r>
      <w:r w:rsidRPr="008F37F5">
        <w:rPr>
          <w:rFonts w:ascii="Arial" w:eastAsia="Arial Unicode MS" w:hAnsi="Arial" w:cs="Arial"/>
          <w:i/>
          <w:spacing w:val="5"/>
          <w:sz w:val="18"/>
          <w:szCs w:val="18"/>
        </w:rPr>
        <w:t>o que tem tudo escondido</w:t>
      </w:r>
      <w:r w:rsidRPr="008F37F5">
        <w:rPr>
          <w:rFonts w:ascii="Arial" w:eastAsia="Arial Unicode MS" w:hAnsi="Arial" w:cs="Arial"/>
          <w:spacing w:val="5"/>
          <w:sz w:val="18"/>
          <w:szCs w:val="18"/>
        </w:rPr>
        <w:t>», o «</w:t>
      </w:r>
      <w:r w:rsidRPr="008F37F5">
        <w:rPr>
          <w:rFonts w:ascii="Arial" w:eastAsia="Arial Unicode MS" w:hAnsi="Arial" w:cs="Arial"/>
          <w:i/>
          <w:spacing w:val="5"/>
          <w:sz w:val="18"/>
          <w:szCs w:val="18"/>
        </w:rPr>
        <w:t>molde de todos os lugares</w:t>
      </w:r>
      <w:r w:rsidRPr="008F37F5">
        <w:rPr>
          <w:rFonts w:ascii="Arial" w:eastAsia="Arial Unicode MS" w:hAnsi="Arial" w:cs="Arial"/>
          <w:spacing w:val="5"/>
          <w:sz w:val="18"/>
          <w:szCs w:val="18"/>
        </w:rPr>
        <w:t>». E quando Nemésio enumera, ele próprio, os «tópicos» que elege como fundamentais, já que partilham o «</w:t>
      </w:r>
      <w:r w:rsidRPr="008F37F5">
        <w:rPr>
          <w:rFonts w:ascii="Arial" w:eastAsia="Arial Unicode MS" w:hAnsi="Arial" w:cs="Arial"/>
          <w:i/>
          <w:spacing w:val="5"/>
          <w:sz w:val="18"/>
          <w:szCs w:val="18"/>
        </w:rPr>
        <w:t>campo comum de temas da metafísica e da poesia</w:t>
      </w:r>
      <w:r w:rsidRPr="008F37F5">
        <w:rPr>
          <w:rFonts w:ascii="Arial" w:eastAsia="Arial Unicode MS" w:hAnsi="Arial" w:cs="Arial"/>
          <w:spacing w:val="5"/>
          <w:sz w:val="18"/>
          <w:szCs w:val="18"/>
        </w:rPr>
        <w:t>», lá estão «</w:t>
      </w:r>
      <w:r w:rsidRPr="008F37F5">
        <w:rPr>
          <w:rFonts w:ascii="Arial" w:eastAsia="Arial Unicode MS" w:hAnsi="Arial" w:cs="Arial"/>
          <w:i/>
          <w:spacing w:val="5"/>
          <w:sz w:val="18"/>
          <w:szCs w:val="18"/>
        </w:rPr>
        <w:t>o Ser, o Nada, o Tempo, a Morte»</w:t>
      </w:r>
      <w:r w:rsidRPr="008F37F5">
        <w:rPr>
          <w:rFonts w:ascii="Arial" w:eastAsia="Arial Unicode MS" w:hAnsi="Arial" w:cs="Arial"/>
          <w:spacing w:val="5"/>
          <w:sz w:val="18"/>
          <w:szCs w:val="18"/>
        </w:rPr>
        <w:t xml:space="preserve"> prontos a diluir-se num só, «</w:t>
      </w:r>
      <w:r w:rsidRPr="008F37F5">
        <w:rPr>
          <w:rFonts w:ascii="Arial" w:eastAsia="Arial Unicode MS" w:hAnsi="Arial" w:cs="Arial"/>
          <w:i/>
          <w:spacing w:val="5"/>
          <w:sz w:val="18"/>
          <w:szCs w:val="18"/>
        </w:rPr>
        <w:t>o Tempo, que assim promete invadir e consubstanciar todo o relevo do campo espiritua</w:t>
      </w:r>
      <w:r w:rsidRPr="008F37F5">
        <w:rPr>
          <w:rFonts w:ascii="Arial" w:eastAsia="Arial Unicode MS" w:hAnsi="Arial" w:cs="Arial"/>
          <w:spacing w:val="5"/>
          <w:sz w:val="18"/>
          <w:szCs w:val="18"/>
        </w:rPr>
        <w:t>l.»” Morna, F. F., 1993, p. 21.</w:t>
      </w:r>
    </w:p>
    <w:p w14:paraId="3915732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6EF2B63" w14:textId="77777777" w:rsidR="004C040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menina,”loira e madurinha”, que não mais é que uma das encarnações da mulher, senhora do lago, das ilhas e dos patos “toda embainhada em veludo” é uma das expressões da senhora do tempo, uma das mais doces expressões da mãe e da grande mãe, que é a vida e a morte. O lago afunda-se numa profundidade incomensurável:</w:t>
      </w:r>
    </w:p>
    <w:p w14:paraId="20601962"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21BA82B8" w14:textId="77777777" w:rsidR="004C0408"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 pour ensevelir le malheur humain tout entier, pour devenir la patrie de la mort humaine.  […] contempler l’eau, c’est s’écouler, c’est se dissoudre, c’est mourir. […] La rêverie près de l’eau, en retrouvant ses morts, meurt, elle aussi, comme un univers submergé</w:t>
      </w:r>
      <w:r w:rsidRPr="008F37F5">
        <w:rPr>
          <w:rFonts w:ascii="Arial" w:eastAsia="Arial Unicode MS" w:hAnsi="Arial" w:cs="Arial"/>
          <w:spacing w:val="5"/>
          <w:sz w:val="18"/>
          <w:szCs w:val="18"/>
        </w:rPr>
        <w:t>.” (Bachelard, G. 1983, 65-66).</w:t>
      </w:r>
    </w:p>
    <w:p w14:paraId="0B359694" w14:textId="77777777" w:rsidR="004C0408"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p>
    <w:p w14:paraId="21DE550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Se iniciámos esta reflexão recorrendo à poesia de Verlaine, terminemos agora esta reflexão lembrando estes singelos versos que Poe murmurou para a eternidade: </w:t>
      </w:r>
    </w:p>
    <w:p w14:paraId="6971B0C8" w14:textId="77777777" w:rsidR="00353F0A" w:rsidRPr="008F37F5" w:rsidRDefault="00EC0275" w:rsidP="004D0A45">
      <w:pPr>
        <w:tabs>
          <w:tab w:val="left" w:pos="6379"/>
        </w:tabs>
        <w:ind w:right="-41"/>
        <w:jc w:val="both"/>
        <w:rPr>
          <w:rFonts w:ascii="Arial" w:eastAsia="Arial Unicode MS" w:hAnsi="Arial" w:cs="Arial"/>
          <w:spacing w:val="5"/>
          <w:sz w:val="18"/>
          <w:szCs w:val="18"/>
        </w:rPr>
      </w:pPr>
    </w:p>
    <w:p w14:paraId="4997D96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“Away, then, my dearest</w:t>
      </w:r>
    </w:p>
    <w:p w14:paraId="617CEC3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Oh! hie thee away.</w:t>
      </w:r>
    </w:p>
    <w:p w14:paraId="107F982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w:t>
      </w:r>
    </w:p>
    <w:p w14:paraId="09FC1E2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To lone lake that smiles</w:t>
      </w:r>
    </w:p>
    <w:p w14:paraId="281CA04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In its dream of deep rest,</w:t>
      </w:r>
    </w:p>
    <w:p w14:paraId="6D3E41F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At the many star-isles</w:t>
      </w:r>
    </w:p>
    <w:p w14:paraId="0874E5E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That enjewel its breast.” </w:t>
      </w:r>
    </w:p>
    <w:p w14:paraId="07A5055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Poe, Edgar Alan in Bachelard, G. 1983, 67.</w:t>
      </w:r>
    </w:p>
    <w:p w14:paraId="60CBCC4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569880F" w14:textId="77777777" w:rsidR="00C051CD" w:rsidRPr="008F37F5" w:rsidRDefault="004679C2" w:rsidP="004D0A45">
      <w:pPr>
        <w:tabs>
          <w:tab w:val="left" w:pos="6379"/>
        </w:tabs>
        <w:ind w:right="-41"/>
        <w:jc w:val="both"/>
        <w:rPr>
          <w:rStyle w:val="IntenseReference"/>
        </w:rPr>
      </w:pPr>
      <w:r w:rsidRPr="008F37F5">
        <w:rPr>
          <w:rStyle w:val="IntenseReference"/>
        </w:rPr>
        <w:t>4. Noturno aos canais de Bruges</w:t>
      </w:r>
    </w:p>
    <w:p w14:paraId="3C955202" w14:textId="77777777" w:rsidR="00A653C1" w:rsidRPr="008F37F5" w:rsidRDefault="00EC0275" w:rsidP="004D0A45">
      <w:pPr>
        <w:tabs>
          <w:tab w:val="left" w:pos="6379"/>
        </w:tabs>
        <w:ind w:right="-41"/>
        <w:jc w:val="both"/>
        <w:rPr>
          <w:rStyle w:val="IntenseReference"/>
        </w:rPr>
      </w:pPr>
    </w:p>
    <w:p w14:paraId="4777F72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“I</w:t>
      </w:r>
    </w:p>
    <w:p w14:paraId="6051B0F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Entrei a Flandres no </w:t>
      </w:r>
      <w:commentRangeStart w:id="34"/>
      <w:r w:rsidRPr="008F37F5">
        <w:rPr>
          <w:rFonts w:ascii="Arial" w:eastAsia="Arial Unicode MS" w:hAnsi="Arial" w:cs="Arial"/>
          <w:i/>
          <w:spacing w:val="5"/>
          <w:sz w:val="18"/>
          <w:szCs w:val="18"/>
        </w:rPr>
        <w:t>outono</w:t>
      </w:r>
      <w:commentRangeEnd w:id="34"/>
      <w:r w:rsidRPr="008F37F5">
        <w:rPr>
          <w:rStyle w:val="CommentReference"/>
        </w:rPr>
        <w:commentReference w:id="34"/>
      </w:r>
    </w:p>
    <w:p w14:paraId="38FEE21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Tardava a guerra em meu rosto:</w:t>
      </w:r>
    </w:p>
    <w:p w14:paraId="2534C84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 vida preza o soldado</w:t>
      </w:r>
    </w:p>
    <w:p w14:paraId="74F4148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E quis-lhe dar este gosto. </w:t>
      </w:r>
    </w:p>
    <w:p w14:paraId="52C5270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Embarco. A donzela de óculos</w:t>
      </w:r>
    </w:p>
    <w:p w14:paraId="7076642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Perfuma os canais de Bruges</w:t>
      </w:r>
    </w:p>
    <w:p w14:paraId="08ECD94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Com o sangue milenário</w:t>
      </w:r>
    </w:p>
    <w:p w14:paraId="015839C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 lhe rosa a pele de pêssego.</w:t>
      </w:r>
    </w:p>
    <w:p w14:paraId="30AC8D7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Corre sossegado nas águas, </w:t>
      </w:r>
    </w:p>
    <w:p w14:paraId="66BBB45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 pedra é renda encardida,</w:t>
      </w:r>
    </w:p>
    <w:p w14:paraId="4A0370F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As árvores veem-se ao espelho</w:t>
      </w:r>
    </w:p>
    <w:p w14:paraId="0110E09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despedem-se da vida.</w:t>
      </w:r>
    </w:p>
    <w:p w14:paraId="7F83B65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Postiço cartaz biblingue</w:t>
      </w:r>
    </w:p>
    <w:p w14:paraId="7AF668F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Vai, nos dentes de Caronte,</w:t>
      </w:r>
    </w:p>
    <w:p w14:paraId="5A25B6C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Mostrando as margens de Bruges</w:t>
      </w:r>
    </w:p>
    <w:p w14:paraId="73E2C60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Aos que embarcam no cais raso </w:t>
      </w:r>
    </w:p>
    <w:p w14:paraId="5DD4593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Tiens! Un ami, par ici,</w:t>
      </w:r>
    </w:p>
    <w:p w14:paraId="366FFFF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Com pedra de armas ! Que acaso ! –</w:t>
      </w:r>
    </w:p>
    <w:p w14:paraId="01BC07F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Soam carrilhões de vidro</w:t>
      </w:r>
    </w:p>
    <w:p w14:paraId="258A690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No lodo das águas mortas;</w:t>
      </w:r>
    </w:p>
    <w:p w14:paraId="49EBB9F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Rendeiras do Béguinage</w:t>
      </w:r>
    </w:p>
    <w:p w14:paraId="734903D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Petrificaram-se às portas.</w:t>
      </w:r>
    </w:p>
    <w:p w14:paraId="5325AFF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Ó torre de Notre Dame,</w:t>
      </w:r>
    </w:p>
    <w:p w14:paraId="67DC749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 és a agulha mais aguda</w:t>
      </w:r>
    </w:p>
    <w:p w14:paraId="0F729BB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Do Báltico ao Mar do Norte,</w:t>
      </w:r>
    </w:p>
    <w:p w14:paraId="3ACD0F9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Bordaste as estrelas frias</w:t>
      </w:r>
    </w:p>
    <w:p w14:paraId="67DC696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 fazem a Flandres forte.</w:t>
      </w:r>
    </w:p>
    <w:p w14:paraId="0DC461D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Lépido, vogo no Zwin</w:t>
      </w:r>
    </w:p>
    <w:p w14:paraId="41E9811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Como um madeiro à deriva:</w:t>
      </w:r>
    </w:p>
    <w:p w14:paraId="360B2ED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De águas verdes teço mágoas,</w:t>
      </w:r>
    </w:p>
    <w:p w14:paraId="6610F13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De ramos dourados sonhos</w:t>
      </w:r>
      <w:r w:rsidRPr="008F37F5">
        <w:rPr>
          <w:rFonts w:ascii="Arial" w:eastAsia="Arial Unicode MS" w:hAnsi="Arial" w:cs="Arial"/>
          <w:spacing w:val="5"/>
          <w:sz w:val="18"/>
          <w:szCs w:val="18"/>
        </w:rPr>
        <w:t>,</w:t>
      </w:r>
    </w:p>
    <w:p w14:paraId="3303395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Da noite inventei o dia:</w:t>
      </w:r>
    </w:p>
    <w:p w14:paraId="1DBB1DA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Tão malferido nos ossos</w:t>
      </w:r>
    </w:p>
    <w:p w14:paraId="2E6CD30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Cuida o valete de espadas</w:t>
      </w:r>
    </w:p>
    <w:p w14:paraId="1FE97596"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5A50C97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 Bruges o curaria.</w:t>
      </w:r>
    </w:p>
    <w:p w14:paraId="684EC3F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Oh, milagre de Isabel, </w:t>
      </w:r>
    </w:p>
    <w:p w14:paraId="30C172E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Para quem crê em duquesa!</w:t>
      </w:r>
    </w:p>
    <w:p w14:paraId="08614E3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Van Eyck lhe pede a mão,</w:t>
      </w:r>
    </w:p>
    <w:p w14:paraId="1802BFC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 Temerário as entranhas,</w:t>
      </w:r>
    </w:p>
    <w:p w14:paraId="3C84957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Eu, saudades portuguesas.</w:t>
      </w:r>
    </w:p>
    <w:p w14:paraId="4567552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Pensando bem nesta noite</w:t>
      </w:r>
    </w:p>
    <w:p w14:paraId="283A2E8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Mais flamenga do que um queijo,</w:t>
      </w:r>
    </w:p>
    <w:p w14:paraId="5B17D2D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Sonhando virgens de Memling</w:t>
      </w:r>
    </w:p>
    <w:p w14:paraId="3BFFC41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 temerário me vejo.</w:t>
      </w:r>
    </w:p>
    <w:p w14:paraId="5E118AB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rodo nos canis verdes,</w:t>
      </w:r>
    </w:p>
    <w:p w14:paraId="6203F78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Assomo em mim à tristeza:</w:t>
      </w:r>
    </w:p>
    <w:p w14:paraId="4D3B0C5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Mais um hotel nos meus sonos…</w:t>
      </w:r>
    </w:p>
    <w:p w14:paraId="6D54745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Outra gare sem parança…</w:t>
      </w:r>
    </w:p>
    <w:p w14:paraId="5BFF08B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Aquele cisne serei eu</w:t>
      </w:r>
    </w:p>
    <w:p w14:paraId="61FD29D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 canta a última esperança?</w:t>
      </w:r>
    </w:p>
    <w:p w14:paraId="483C12FF"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De onde conheço estas caras </w:t>
      </w:r>
    </w:p>
    <w:p w14:paraId="43B1A95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Com palha de trigo ao vento </w:t>
      </w:r>
    </w:p>
    <w:p w14:paraId="11B9326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Entre azul de quando em quando?</w:t>
      </w:r>
    </w:p>
    <w:p w14:paraId="08CECF0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Eu sou das Ilhas Flamengas:</w:t>
      </w:r>
    </w:p>
    <w:p w14:paraId="00E8982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Fugi, mas vou-me lembrando.</w:t>
      </w:r>
    </w:p>
    <w:p w14:paraId="7621155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Agora, gordo de limos,</w:t>
      </w:r>
    </w:p>
    <w:p w14:paraId="6E3D4F6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Vagueio em ruas honestas</w:t>
      </w:r>
    </w:p>
    <w:p w14:paraId="411CE84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Entre virgens de bicycle</w:t>
      </w:r>
    </w:p>
    <w:p w14:paraId="0D07EA5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mostruários de estanho.</w:t>
      </w:r>
    </w:p>
    <w:p w14:paraId="03B62A2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Transformo a pena do cisne</w:t>
      </w:r>
    </w:p>
    <w:p w14:paraId="7E7C017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No estofo do sobretudo;</w:t>
      </w:r>
    </w:p>
    <w:p w14:paraId="76522B1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Cocheiros azuis de Breughel</w:t>
      </w:r>
    </w:p>
    <w:p w14:paraId="494D10E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Batem Rodenbach a estalo:</w:t>
      </w:r>
    </w:p>
    <w:p w14:paraId="2C8EB3F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Bruges coroou-se de sombras,</w:t>
      </w:r>
    </w:p>
    <w:p w14:paraId="799A746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Borgonha vem ao que digo;</w:t>
      </w:r>
    </w:p>
    <w:p w14:paraId="3570685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Quanto ao que sinto nos ossos,</w:t>
      </w:r>
    </w:p>
    <w:p w14:paraId="345E974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Em Bruges, é cá comigo.” </w:t>
      </w:r>
    </w:p>
    <w:p w14:paraId="2BDDA2C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Nemésio, 2007, pp. 289-291.</w:t>
      </w:r>
    </w:p>
    <w:p w14:paraId="70BAAA6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427D96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“II</w:t>
      </w:r>
    </w:p>
    <w:p w14:paraId="47CD2AC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Bruges a morta! E esta vida</w:t>
      </w:r>
    </w:p>
    <w:p w14:paraId="24EFCC2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De carne e pedra, não conta?</w:t>
      </w:r>
    </w:p>
    <w:p w14:paraId="1E7780D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Sombra de árvores me embuça;</w:t>
      </w:r>
    </w:p>
    <w:p w14:paraId="6996399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O clape-clape das águas </w:t>
      </w:r>
    </w:p>
    <w:p w14:paraId="432CBB1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Sobre os canais me amedronta.</w:t>
      </w:r>
    </w:p>
    <w:p w14:paraId="261120C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Um fino frio de fusos</w:t>
      </w:r>
    </w:p>
    <w:p w14:paraId="7A23C64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Faz renda nas cabeleiras</w:t>
      </w:r>
    </w:p>
    <w:p w14:paraId="4979F33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Dos chorões e das donzelas:</w:t>
      </w:r>
    </w:p>
    <w:p w14:paraId="6674A75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À luz destes céus sem peso</w:t>
      </w:r>
    </w:p>
    <w:p w14:paraId="2444F2C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Os mosquitos são estrelas,</w:t>
      </w:r>
    </w:p>
    <w:p w14:paraId="04226FE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As santas vêm às janelas.</w:t>
      </w:r>
    </w:p>
    <w:p w14:paraId="382C69F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Mas eu não quero saudade </w:t>
      </w:r>
    </w:p>
    <w:p w14:paraId="1AEA935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Nem motivos nem pintura</w:t>
      </w:r>
    </w:p>
    <w:p w14:paraId="3422F2D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Entre coruchéus sem fim:</w:t>
      </w:r>
    </w:p>
    <w:p w14:paraId="3BCB804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Quero um minuto de nada:</w:t>
      </w:r>
    </w:p>
    <w:p w14:paraId="0904A03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Bruges foi tudo nos outros</w:t>
      </w:r>
    </w:p>
    <w:p w14:paraId="118282C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agora altera-me a mim!</w:t>
      </w:r>
    </w:p>
    <w:p w14:paraId="56E07D69"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7D3812E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 carniceiro da guilda</w:t>
      </w:r>
    </w:p>
    <w:p w14:paraId="6B3A78D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Tem quatro netas princesas</w:t>
      </w:r>
    </w:p>
    <w:p w14:paraId="3D39D3A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 Van Oost não pintou:</w:t>
      </w:r>
    </w:p>
    <w:p w14:paraId="6E796C8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No me gusta ver la sangre!</w:t>
      </w:r>
    </w:p>
    <w:p w14:paraId="4345867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Duque de Alba, há quanto tempo</w:t>
      </w:r>
    </w:p>
    <w:p w14:paraId="5D44037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 teu cavalo cá entrou?</w:t>
      </w:r>
    </w:p>
    <w:p w14:paraId="154567E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Nem os segredos da morte</w:t>
      </w:r>
    </w:p>
    <w:p w14:paraId="22AF34C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São coisas que gente veja:</w:t>
      </w:r>
    </w:p>
    <w:p w14:paraId="36886A7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 corcel do Duque de Alba</w:t>
      </w:r>
    </w:p>
    <w:p w14:paraId="2A685B1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É o percheron da cerveja!</w:t>
      </w:r>
    </w:p>
    <w:p w14:paraId="007AC29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w:t>
      </w:r>
    </w:p>
    <w:p w14:paraId="00870647" w14:textId="77777777" w:rsidR="0033008D" w:rsidRPr="008F37F5" w:rsidRDefault="00EC0275" w:rsidP="004D0A45">
      <w:pPr>
        <w:tabs>
          <w:tab w:val="left" w:pos="6379"/>
        </w:tabs>
        <w:ind w:right="-41"/>
        <w:jc w:val="both"/>
        <w:rPr>
          <w:rFonts w:ascii="Arial" w:eastAsia="Arial Unicode MS" w:hAnsi="Arial" w:cs="Arial"/>
          <w:i/>
          <w:spacing w:val="5"/>
          <w:sz w:val="18"/>
          <w:szCs w:val="18"/>
        </w:rPr>
      </w:pPr>
    </w:p>
    <w:p w14:paraId="57087DD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Bruges, como poderei</w:t>
      </w:r>
    </w:p>
    <w:p w14:paraId="7BD0F20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Agora passar sem ti,</w:t>
      </w:r>
    </w:p>
    <w:p w14:paraId="19E2530F"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Se parou o trem de Ostende</w:t>
      </w:r>
    </w:p>
    <w:p w14:paraId="1A992FC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 de ti me trouxe morto</w:t>
      </w:r>
    </w:p>
    <w:p w14:paraId="01CBC50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E leio: UITGANG-SORTIE?” </w:t>
      </w:r>
    </w:p>
    <w:p w14:paraId="0151A909" w14:textId="77777777" w:rsidR="0033008D" w:rsidRPr="008F37F5" w:rsidRDefault="00EC0275" w:rsidP="004D0A45">
      <w:pPr>
        <w:tabs>
          <w:tab w:val="left" w:pos="6379"/>
        </w:tabs>
        <w:ind w:right="-41"/>
        <w:jc w:val="both"/>
        <w:rPr>
          <w:rFonts w:ascii="Arial" w:eastAsia="Arial Unicode MS" w:hAnsi="Arial" w:cs="Arial"/>
          <w:i/>
          <w:spacing w:val="5"/>
          <w:sz w:val="18"/>
          <w:szCs w:val="18"/>
        </w:rPr>
      </w:pPr>
    </w:p>
    <w:p w14:paraId="34CE607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Nemésio, 2007, pp. 292-294.</w:t>
      </w:r>
    </w:p>
    <w:p w14:paraId="6C5692E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04F90E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 xml:space="preserve">O presente poema, tal como os seguintes, fazem parte de uma pequena coletânea de oito poemas organizada nos anos 50 e intitulada </w:t>
      </w:r>
      <w:r w:rsidRPr="008F37F5">
        <w:rPr>
          <w:rFonts w:ascii="Arial" w:eastAsia="Arial Unicode MS" w:hAnsi="Arial" w:cs="Arial"/>
          <w:i/>
          <w:spacing w:val="5"/>
          <w:sz w:val="18"/>
          <w:szCs w:val="18"/>
        </w:rPr>
        <w:t>Expresso Bruges-Coimbra</w:t>
      </w:r>
      <w:r w:rsidRPr="008F37F5">
        <w:rPr>
          <w:rFonts w:ascii="Arial" w:eastAsia="Arial Unicode MS" w:hAnsi="Arial" w:cs="Arial"/>
          <w:spacing w:val="5"/>
          <w:sz w:val="18"/>
          <w:szCs w:val="18"/>
        </w:rPr>
        <w:t>. Assistimos a uma viagem no tempo e no espaço. O poeta, na sua ânsia de se fundir com o espaço visitado, não resiste a exibir a sua erudição, com a sua sensibilidade peculiar, sensibilidade que lhe permite invocar personagens históricas e lendárias e evocar acontecimentos passados como se os tivesse vivido, e guardado numa espécie de memória coletiva e profundamente genética: “</w:t>
      </w:r>
      <w:r w:rsidRPr="008F37F5">
        <w:rPr>
          <w:rFonts w:ascii="Arial" w:eastAsia="Arial Unicode MS" w:hAnsi="Arial" w:cs="Arial"/>
          <w:i/>
          <w:spacing w:val="5"/>
          <w:sz w:val="18"/>
          <w:szCs w:val="18"/>
        </w:rPr>
        <w:t>Quanto ao que sinto nos ossos, / Em Bruges, é cá comigo.”</w:t>
      </w:r>
    </w:p>
    <w:p w14:paraId="17761D39" w14:textId="77777777" w:rsidR="0033008D" w:rsidRPr="008F37F5" w:rsidRDefault="00EC0275" w:rsidP="004D0A45">
      <w:pPr>
        <w:tabs>
          <w:tab w:val="left" w:pos="6379"/>
        </w:tabs>
        <w:ind w:right="-41"/>
        <w:jc w:val="both"/>
        <w:rPr>
          <w:rFonts w:ascii="Arial" w:eastAsia="Arial Unicode MS" w:hAnsi="Arial" w:cs="Arial"/>
          <w:i/>
          <w:spacing w:val="5"/>
          <w:sz w:val="18"/>
          <w:szCs w:val="18"/>
        </w:rPr>
      </w:pPr>
    </w:p>
    <w:p w14:paraId="294BD57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poema inicia-se com uma referência à Flandres e ao outono, preparando o leitor para um novo encontro melancólico com o sofrimento e a dor que deixam marcas na terra, nos corpos e nos rostos, onde “a guerra se atarda”. Os traumas dos desastres e das guerras são uma constante nas memórias de Flandres, e por simpatia, do poeta “das ilhas flamengas”, enquanto elemento de um povo que desbravou terras e mares para fugir às doenças, às guerras e às misérias. No início do poema sentimos o bater das asas vermelhas da guerra. Os primeiros versos da obre de Émile Verhaeren entram poema a dentro: </w:t>
      </w:r>
    </w:p>
    <w:p w14:paraId="5D4A2F0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1FBA4E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“Le Monde s’arme</w:t>
      </w:r>
    </w:p>
    <w:p w14:paraId="2DF1AE3F"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Disséminant la guerre</w:t>
      </w:r>
    </w:p>
    <w:p w14:paraId="2BB6848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Par régiments entiers à travers monts e terres,</w:t>
      </w:r>
    </w:p>
    <w:p w14:paraId="1407E1A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Au long du sombre Oder e de l’Elbe et du Rhin,</w:t>
      </w:r>
    </w:p>
    <w:p w14:paraId="0D6881A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Claquent</w:t>
      </w:r>
    </w:p>
    <w:p w14:paraId="7D42060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Partout des plaques</w:t>
      </w:r>
    </w:p>
    <w:p w14:paraId="68ED529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Des ponts d’airain</w:t>
      </w:r>
    </w:p>
    <w:p w14:paraId="738753C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Au passage volant et trépidant des trains.”</w:t>
      </w:r>
    </w:p>
    <w:p w14:paraId="29A61E7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4EA6F0D" w14:textId="77777777" w:rsidR="0033008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vida preza o soldado, embarcar é a única forma de a honrar. “Navegar é preciso, viver não é preciso”. Mas os canais de Bruges estão mortos, tal como toda a cidade morreu. Bruges-a-morta, não é apenas o título de uma obra literária. Rodenbach nela perdeu o seu amor e, tal como Orfeu, em vão, tentou libertá-la, dramaticamente, da morte. Ela aí está, a Mulher, milenar, sensual, pele cor de pêssego, “donzela de óculos escuros” escuros como a escuridão do “lodo das águas mortas”, das águas paradas, que impregna do seu “perfumo” inconfundível e indelével. As árvores miram-se ao espelho e despedem-se definitivamente da vida. Que desolação. O tempo parou, adormeceu, sossegou para sempre. </w:t>
      </w:r>
    </w:p>
    <w:p w14:paraId="10B320B0" w14:textId="77777777" w:rsidR="0033008D" w:rsidRPr="008F37F5" w:rsidRDefault="00EC0275" w:rsidP="004D0A45">
      <w:pPr>
        <w:tabs>
          <w:tab w:val="left" w:pos="6379"/>
        </w:tabs>
        <w:ind w:right="-41"/>
        <w:jc w:val="both"/>
        <w:rPr>
          <w:rFonts w:ascii="Arial" w:eastAsia="Arial Unicode MS" w:hAnsi="Arial" w:cs="Arial"/>
          <w:spacing w:val="5"/>
          <w:sz w:val="18"/>
          <w:szCs w:val="18"/>
        </w:rPr>
      </w:pPr>
    </w:p>
    <w:p w14:paraId="42F9C70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Impossível não se lembrar dos primeiros versos de Rimbaud em </w:t>
      </w:r>
      <w:r w:rsidRPr="008F37F5">
        <w:rPr>
          <w:rFonts w:ascii="Arial" w:eastAsia="Arial Unicode MS" w:hAnsi="Arial" w:cs="Arial"/>
          <w:i/>
          <w:spacing w:val="5"/>
          <w:sz w:val="18"/>
          <w:szCs w:val="18"/>
        </w:rPr>
        <w:t>Le dormeur du val</w:t>
      </w:r>
      <w:r w:rsidRPr="008F37F5">
        <w:rPr>
          <w:rFonts w:ascii="Arial" w:eastAsia="Arial Unicode MS" w:hAnsi="Arial" w:cs="Arial"/>
          <w:spacing w:val="5"/>
          <w:sz w:val="18"/>
          <w:szCs w:val="18"/>
        </w:rPr>
        <w:t>. Também ele escreveu poemas inspirados nas paisagens belgas (</w:t>
      </w:r>
      <w:r w:rsidRPr="008F37F5">
        <w:rPr>
          <w:rFonts w:ascii="Arial" w:eastAsia="Arial Unicode MS" w:hAnsi="Arial" w:cs="Arial"/>
          <w:i/>
          <w:spacing w:val="5"/>
          <w:sz w:val="18"/>
          <w:szCs w:val="18"/>
        </w:rPr>
        <w:t>Bruxelles</w:t>
      </w:r>
      <w:r w:rsidRPr="008F37F5">
        <w:rPr>
          <w:rFonts w:ascii="Arial" w:eastAsia="Arial Unicode MS" w:hAnsi="Arial" w:cs="Arial"/>
          <w:spacing w:val="5"/>
          <w:sz w:val="18"/>
          <w:szCs w:val="18"/>
        </w:rPr>
        <w:t>), também ele, sofreu do “mal de vivre”:</w:t>
      </w:r>
    </w:p>
    <w:p w14:paraId="0355D94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F7E0C7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C’est un trou de verdure où chante une rivière,</w:t>
      </w:r>
    </w:p>
    <w:p w14:paraId="71B0A1C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Accrochant follement aux herbes des haillons</w:t>
      </w:r>
    </w:p>
    <w:p w14:paraId="203BD8E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D’argent ; où le soleil de la montagne fière,</w:t>
      </w:r>
    </w:p>
    <w:p w14:paraId="32FD5FB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Luit : c’est un petit val qui mousse de rayons.</w:t>
      </w:r>
    </w:p>
    <w:p w14:paraId="3D4D35F0"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561AFED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Un soldat jeune, bouche ouverte, tête nue,</w:t>
      </w:r>
    </w:p>
    <w:p w14:paraId="64AF895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Et la nuque baignant dans le frais cresson bleu,</w:t>
      </w:r>
    </w:p>
    <w:p w14:paraId="3D33FB5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Dort ; il est étendu dans l’herbe, sous la nue,</w:t>
      </w:r>
    </w:p>
    <w:p w14:paraId="0E3ED9D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Pâle dans son lit vert où la lumière pleut.</w:t>
      </w:r>
    </w:p>
    <w:p w14:paraId="1C3778F4"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1727E17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w:t>
      </w:r>
    </w:p>
    <w:p w14:paraId="70005363"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578BE4A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Les parfums ne font pas frissonner sa narine</w:t>
      </w:r>
    </w:p>
    <w:p w14:paraId="2CD0369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Il dort dans le soleil, la main sur sa poitrine,</w:t>
      </w:r>
    </w:p>
    <w:p w14:paraId="4ACAD06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Tranquille. Il a deux troux rouges au côté droit.”</w:t>
      </w:r>
    </w:p>
    <w:p w14:paraId="61A9532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Rimbaud, 1979, 53</w:t>
      </w:r>
    </w:p>
    <w:p w14:paraId="37E7322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p>
    <w:p w14:paraId="3B7B736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Caronte, bilingue, leva, gentilmente, os turistas para os infernos, alegra-se com os soldados e desliza pelas águas do tempo, lembrando momentos de fausto, saudando as “beguines” (freiras) rendeiras, moiras ou feiticeiras, fiando e desfiando as linhas da vida. O Zwin que no século XV comunicava com o mar, transformou-se num imenso lago verde. Madeiros podres flutuam como corpos à deriva. Van Eyck, Memling, Breughel, Van Oost voltam a pegar no pincel. A nossa Dona Isabel a sofrer com as traições conjugais e, com a máxima lealdade, a exigir ao filho que se sacrifique pelo pai. O poeta revive a história, decline-a, canta-a, alonga-se no seu cantar e, tal como o cisne, entrega-se, imola-se, gentilmente, suavemente, no conforto do seu sobretudo, que mais não é do que uma segunda pele, a promessa de uma segunda vida, rodeada de mil virgens, talvez até à eternidade.</w:t>
      </w:r>
    </w:p>
    <w:p w14:paraId="0A073EF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306551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Este gosto pelos espaços melancólicos, esta obsessão pelo tempo e pela morte afirmam, em termos estéticos, um pronunciado gosto por outras formas de existência. Estamos perante uma radical forma de estar e de ser à qual o Ocidente chamou Romantismo:</w:t>
      </w:r>
    </w:p>
    <w:p w14:paraId="34FABC9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2214B3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“Nemésio afirma que «</w:t>
      </w:r>
      <w:r w:rsidRPr="008F37F5">
        <w:rPr>
          <w:rFonts w:ascii="Arial" w:eastAsia="Arial Unicode MS" w:hAnsi="Arial" w:cs="Arial"/>
          <w:i/>
          <w:spacing w:val="5"/>
          <w:sz w:val="18"/>
          <w:szCs w:val="18"/>
        </w:rPr>
        <w:t>Tudo quanto somos e estamos para ser, teve uma condição formidável, que se impõe do alto do seu perfil de causa relevante com uma evidência que frustramos. Essa condição foi o Romantismo</w:t>
      </w:r>
      <w:r w:rsidRPr="008F37F5">
        <w:rPr>
          <w:rFonts w:ascii="Arial" w:eastAsia="Arial Unicode MS" w:hAnsi="Arial" w:cs="Arial"/>
          <w:spacing w:val="5"/>
          <w:sz w:val="18"/>
          <w:szCs w:val="18"/>
        </w:rPr>
        <w:t>.» […]</w:t>
      </w:r>
    </w:p>
    <w:p w14:paraId="224F417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58F4CD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Passado, presente e futuro tornam-se insignificantes enquanto essências que a existência desmente, fazendo-as instantâneas à consciência que as perceciona. As posições estéticas serão, assim, forçosamente sempre outras, para manterem uma efetiva representatividade humana, que é afinal o signo distintivo da obra de arte.</w:t>
      </w:r>
    </w:p>
    <w:p w14:paraId="7582DEE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8AEB3E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Românticos somos todos, na medida em que a nossa é ainda essa «cultura de formas de existência», eminentemente fluida e relativa, como expressão do tempo que é. A poesia de Nemésio tem a suprema vantagem de não ignorar este facto, e de ter por esta via construído a sua própria tradição. Tradição relativa, sempre precária e a refazer-se, que encontra a sua força na aparente fraqueza de não ter certezas nem absolutos estéticos, de se fazer corajosamente de muitas maneiras, plurais e heterogéneas. O seu autor não precisou de inventar outros: ele sabe que ninguém é, na verdade, </w:t>
      </w:r>
      <w:r w:rsidRPr="008F37F5">
        <w:rPr>
          <w:rFonts w:ascii="Arial" w:eastAsia="Arial Unicode MS" w:hAnsi="Arial" w:cs="Arial"/>
          <w:i/>
          <w:spacing w:val="5"/>
          <w:sz w:val="18"/>
          <w:szCs w:val="18"/>
        </w:rPr>
        <w:t>um</w:t>
      </w:r>
      <w:r w:rsidRPr="008F37F5">
        <w:rPr>
          <w:rFonts w:ascii="Arial" w:eastAsia="Arial Unicode MS" w:hAnsi="Arial" w:cs="Arial"/>
          <w:spacing w:val="5"/>
          <w:sz w:val="18"/>
          <w:szCs w:val="18"/>
        </w:rPr>
        <w:t xml:space="preserve">. Apenas momentos que se sobrepõem e se acumulam.” Morna, F. F., 1993, p. 23. </w:t>
      </w:r>
    </w:p>
    <w:p w14:paraId="2138EA0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F77F0F5" w14:textId="77777777" w:rsidR="00C051CD" w:rsidRPr="008F37F5" w:rsidRDefault="004679C2" w:rsidP="004D0A45">
      <w:pPr>
        <w:tabs>
          <w:tab w:val="left" w:pos="6379"/>
        </w:tabs>
        <w:ind w:right="-41"/>
        <w:jc w:val="both"/>
        <w:rPr>
          <w:rStyle w:val="IntenseReference"/>
        </w:rPr>
      </w:pPr>
      <w:r w:rsidRPr="008F37F5">
        <w:rPr>
          <w:rStyle w:val="IntenseReference"/>
        </w:rPr>
        <w:t>5. Ronda de Bruxelas</w:t>
      </w:r>
    </w:p>
    <w:p w14:paraId="5763A09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415E7C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“Lá vai Bruxelas rendeira,</w:t>
      </w:r>
    </w:p>
    <w:p w14:paraId="7768917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Redonda de véus de névoa,</w:t>
      </w:r>
    </w:p>
    <w:p w14:paraId="01A208A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Toda maciça de seios</w:t>
      </w:r>
    </w:p>
    <w:p w14:paraId="4031E68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olhos do céu copiados;</w:t>
      </w:r>
    </w:p>
    <w:p w14:paraId="55657AF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Dinant vestiu-se de cobre,</w:t>
      </w:r>
    </w:p>
    <w:p w14:paraId="312A7A2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Bruges de sonhos gorados,</w:t>
      </w:r>
    </w:p>
    <w:p w14:paraId="459D9ECF"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Palmas de bronze celebram</w:t>
      </w:r>
    </w:p>
    <w:p w14:paraId="4AE2473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Cinco mil heróis varados.</w:t>
      </w:r>
    </w:p>
    <w:p w14:paraId="65D2BE8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Um palor de vastos vidros</w:t>
      </w:r>
    </w:p>
    <w:p w14:paraId="60E5228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Prepara a noite de dia</w:t>
      </w:r>
    </w:p>
    <w:p w14:paraId="516B7AA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Em cifras de typewriter;</w:t>
      </w:r>
    </w:p>
    <w:p w14:paraId="234E179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Charleroi finge as estrelas</w:t>
      </w:r>
    </w:p>
    <w:p w14:paraId="05EACB8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No coque das manhãs frias;</w:t>
      </w:r>
    </w:p>
    <w:p w14:paraId="1B8FAAB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Um melro de square converte</w:t>
      </w:r>
    </w:p>
    <w:p w14:paraId="719483F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As ervas em melodias.</w:t>
      </w:r>
    </w:p>
    <w:p w14:paraId="6998A7D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Bruxelas de Santa Gúdula, </w:t>
      </w:r>
    </w:p>
    <w:p w14:paraId="206C245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Com tetos de dominó,</w:t>
      </w:r>
    </w:p>
    <w:p w14:paraId="6FBB2F1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Dás flores à língua das vacas,</w:t>
      </w:r>
    </w:p>
    <w:p w14:paraId="7B0B61FE"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7EBB543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Só a mim me deixas só.</w:t>
      </w:r>
    </w:p>
    <w:p w14:paraId="739AC76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 rumorosa menina</w:t>
      </w:r>
    </w:p>
    <w:p w14:paraId="13E18DC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Em cabelo de cerveja,</w:t>
      </w:r>
    </w:p>
    <w:p w14:paraId="4F088B1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Pedalando, pedalando</w:t>
      </w:r>
    </w:p>
    <w:p w14:paraId="15CBF67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Enquanto verde se veja…</w:t>
      </w:r>
    </w:p>
    <w:p w14:paraId="4CBB5DF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Pesada de seio e sonho,</w:t>
      </w:r>
    </w:p>
    <w:p w14:paraId="4B11B18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Tão ágil na vida breve</w:t>
      </w:r>
    </w:p>
    <w:p w14:paraId="00D4D3E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Das relvas amaciadas</w:t>
      </w:r>
    </w:p>
    <w:p w14:paraId="7FD2E7F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Pelos coscorões da neve!</w:t>
      </w:r>
    </w:p>
    <w:p w14:paraId="5918CEE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Cheia de penas de cisnes</w:t>
      </w:r>
    </w:p>
    <w:p w14:paraId="27C6953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bafos de poldros, – pasmos</w:t>
      </w:r>
    </w:p>
    <w:p w14:paraId="085821C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Em vergonhas de Verlaine,</w:t>
      </w:r>
    </w:p>
    <w:p w14:paraId="38146FE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Entre postilhões de Erasmo.</w:t>
      </w:r>
    </w:p>
    <w:p w14:paraId="031531D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commentRangeStart w:id="35"/>
      <w:r w:rsidRPr="008F37F5">
        <w:rPr>
          <w:rFonts w:ascii="Arial" w:eastAsia="Arial Unicode MS" w:hAnsi="Arial" w:cs="Arial"/>
          <w:i/>
          <w:spacing w:val="5"/>
          <w:sz w:val="18"/>
          <w:szCs w:val="18"/>
        </w:rPr>
        <w:t>Rosa dos ventos</w:t>
      </w:r>
      <w:commentRangeEnd w:id="35"/>
      <w:r w:rsidRPr="008F37F5">
        <w:rPr>
          <w:rStyle w:val="CommentReference"/>
        </w:rPr>
        <w:commentReference w:id="35"/>
      </w:r>
      <w:r w:rsidRPr="008F37F5">
        <w:rPr>
          <w:rFonts w:ascii="Arial" w:eastAsia="Arial Unicode MS" w:hAnsi="Arial" w:cs="Arial"/>
          <w:i/>
          <w:spacing w:val="5"/>
          <w:sz w:val="18"/>
          <w:szCs w:val="18"/>
        </w:rPr>
        <w:t xml:space="preserve"> do Norte,</w:t>
      </w:r>
    </w:p>
    <w:p w14:paraId="5F256E1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Bruxelas, vai desfolhada</w:t>
      </w:r>
    </w:p>
    <w:p w14:paraId="39FDBE5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Em saudade de alguns anos</w:t>
      </w:r>
    </w:p>
    <w:p w14:paraId="567C6A8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Da minha vida passada.” </w:t>
      </w:r>
    </w:p>
    <w:p w14:paraId="7E104D4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270B2F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Nemésio, 2007, pp. 295-296.</w:t>
      </w:r>
    </w:p>
    <w:p w14:paraId="488FA83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A344B8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Nemésio, Bruxelas toma vibrações tipicamente portuguesas. Nemésio apodera-se do espaço e da sua cultura como quem possui amorosamente o ser amado e loucamente desejado. O primeiro verso é suficientemente eloquente. Estamos perante as primeiras palavras de uma canção popular sobejamente conhecida: “Lá vai Lisboa…” </w:t>
      </w:r>
    </w:p>
    <w:p w14:paraId="53431B5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07CBE8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poema afirma uma presença subjetiva, lírica, assim como uma rigorosa objetividade, alcançando desta forma uma estética e a expressão de um imaginário muito particular: </w:t>
      </w:r>
    </w:p>
    <w:p w14:paraId="5CA55C4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ED16AC7"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Como diz Fernando Guimarães, «as imagens graças às quais são descritos os objetos – em vez de recuarem ou se perderem num certo fundo emocional (…) – vêm apenas aproveitar esse núcleo ou centro de comunicação afetiva para atingir o conhecimento de uma realidade que se caracteriza objetivamente através dessas imagens.» Ora, é precisamente essa objetividade que, por paradoxal que pareça, constrói a densidade do sujeito poético nemesiano, que por ela se torna sede, não de sentimentos, mas de conhecimento. Por outro lado, é ainda essa característica que permite à sua poesia fugir de condicionamentos epocais e transitar sempre para outros – que, não sendo menos epocais, surgirão, no entanto, como necessários à expressão de uma realidade mutável</w:t>
      </w:r>
      <w:r w:rsidRPr="008F37F5">
        <w:rPr>
          <w:rFonts w:ascii="Arial" w:eastAsia="Arial Unicode MS" w:hAnsi="Arial" w:cs="Arial"/>
          <w:spacing w:val="5"/>
          <w:sz w:val="18"/>
          <w:szCs w:val="18"/>
        </w:rPr>
        <w:t>.” Morna, F. F., 1993, p. 16.</w:t>
      </w:r>
    </w:p>
    <w:p w14:paraId="52FA3879" w14:textId="77777777" w:rsidR="004C0408" w:rsidRPr="008F37F5" w:rsidRDefault="00EC0275" w:rsidP="004D0A45">
      <w:pPr>
        <w:tabs>
          <w:tab w:val="left" w:pos="6379"/>
        </w:tabs>
        <w:ind w:right="-41"/>
        <w:jc w:val="both"/>
        <w:rPr>
          <w:rFonts w:ascii="Arial" w:eastAsia="Arial Unicode MS" w:hAnsi="Arial" w:cs="Arial"/>
          <w:spacing w:val="5"/>
          <w:sz w:val="18"/>
          <w:szCs w:val="18"/>
        </w:rPr>
      </w:pPr>
    </w:p>
    <w:p w14:paraId="64554E2D" w14:textId="77777777" w:rsidR="004C0408"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ritmo e os temas afetivos parecem saídos do nosso cancioneiro popular, todavia as alusões culturais exibem uma profunda erudição. Estamos como perante dois textos de registo muito diferente. O primeiro é um documento de erudição e conhecimento histórico, geográfico, económico, etnográfico, em suma, profundamente cultural. O segundo mergulha no mais íntimo das emoções. É a paixão que se expressa, uma paixão sensual que provém de um desejo desmedido de ser amado e amar, de ser conquistado e conquistar: </w:t>
      </w:r>
    </w:p>
    <w:p w14:paraId="37A4F47B" w14:textId="77777777" w:rsidR="00A653C1" w:rsidRPr="008F37F5" w:rsidRDefault="00EC0275" w:rsidP="004D0A45">
      <w:pPr>
        <w:tabs>
          <w:tab w:val="left" w:pos="6379"/>
        </w:tabs>
        <w:ind w:right="-41"/>
        <w:jc w:val="both"/>
        <w:rPr>
          <w:rFonts w:ascii="Arial" w:eastAsia="Arial Unicode MS" w:hAnsi="Arial" w:cs="Arial"/>
          <w:spacing w:val="5"/>
          <w:sz w:val="18"/>
          <w:szCs w:val="18"/>
        </w:rPr>
      </w:pPr>
    </w:p>
    <w:p w14:paraId="4E43EE3F"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Assim sendo, convirá ter em conta aquilo que na poesia nemesiana manifesta além do monumento estético que sem dúvida é, o documento estético que também não deixa de ser, uma vez que nenhuma obra poética se estende cabalmente, a meu ver, fora de uma relação em que ela se torna documento de um processo estético em devir, inserindo-se no ciclo global da expressão do mundo que a arte cumpre.”</w:t>
      </w:r>
      <w:r w:rsidRPr="008F37F5">
        <w:rPr>
          <w:rFonts w:ascii="Arial" w:eastAsia="Arial Unicode MS" w:hAnsi="Arial" w:cs="Arial"/>
          <w:spacing w:val="5"/>
          <w:sz w:val="18"/>
          <w:szCs w:val="18"/>
        </w:rPr>
        <w:t xml:space="preserve"> Morna, F. F., 1993, p. 17. </w:t>
      </w:r>
    </w:p>
    <w:p w14:paraId="1F17BF6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D15B391" w14:textId="77777777" w:rsidR="00C051CD" w:rsidRPr="008F37F5" w:rsidRDefault="004679C2" w:rsidP="004D0A45">
      <w:pPr>
        <w:tabs>
          <w:tab w:val="left" w:pos="6379"/>
        </w:tabs>
        <w:ind w:right="-41"/>
        <w:jc w:val="both"/>
        <w:rPr>
          <w:rStyle w:val="IntenseReference"/>
        </w:rPr>
      </w:pPr>
      <w:r w:rsidRPr="008F37F5">
        <w:rPr>
          <w:rStyle w:val="IntenseReference"/>
        </w:rPr>
        <w:t>6. Genoveva de Brabante</w:t>
      </w:r>
    </w:p>
    <w:p w14:paraId="7496BEE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625ABA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Genoveva de Brabante é uma personagem de uma lenda medieval europeia. Santa Genoveva é sim, por sua vez, uma verdadeira personagem histórica, que viveu no século V e ousou enfrentar as hordas de Atila. Pela sua coragem e espírito de sacrifício tornou-se a protetora de Paris. Genoveva foi enterrada numa colina onde, hoje, se situa o famoso “</w:t>
      </w:r>
      <w:r w:rsidRPr="008F37F5">
        <w:rPr>
          <w:rFonts w:ascii="Arial" w:eastAsia="Arial Unicode MS" w:hAnsi="Arial" w:cs="Arial"/>
          <w:i/>
          <w:spacing w:val="5"/>
          <w:sz w:val="18"/>
          <w:szCs w:val="18"/>
        </w:rPr>
        <w:t>quartier latin</w:t>
      </w:r>
      <w:r w:rsidRPr="008F37F5">
        <w:rPr>
          <w:rFonts w:ascii="Arial" w:eastAsia="Arial Unicode MS" w:hAnsi="Arial" w:cs="Arial"/>
          <w:spacing w:val="5"/>
          <w:sz w:val="18"/>
          <w:szCs w:val="18"/>
        </w:rPr>
        <w:t>”. Ai existiu uma capela construída em sua memória que, após a sua canonização, foi transformada em Igreja. No século XVIII, o rei Luís XV substituiu-a por uma imponente Basílica. Durante a revolução francesa, os jacobinos liberais transformaram-na no Panteão de Paris. Aí jazem Voltaire, Victor Hugo, Émile Zola, Pierre e Marie Curie e outras pessoas ilustres, tais como Napoleão Bonaparte.</w:t>
      </w:r>
    </w:p>
    <w:p w14:paraId="7E3737D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7668EA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Segundo a lenda medieval, Genoveva era a filha do duque de Brabante, território situado hoje na Bélgica, junto à fronteira holandesa. Casou-se com Sigfredo, conde de Tréveris, hoje, Trier, situada em território alemão. O esposo foi obrigado a ausentar-se para lutar contra os infiéis que estavam a ameaçar a cristandade e os seus territórios.</w:t>
      </w:r>
    </w:p>
    <w:p w14:paraId="247B31E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535215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Sigfredo entregou a sua jovem esposa aos cuidados de Golo, seu mordomo, que considerava honesto e de extrema lealdade. Todavia Golo apaixonou-se pela condessa e assediou-a indecorosamente, ameaçando-a com a própria vida, assim como a do seu filho recém-nascido. Aflita, Genoveva decide escrever uma carta ao seu marido e confiá-la a Draco, seu cozinheiro, todavia Golo interceta a carta e assassina impiedosamente o seu portador.</w:t>
      </w:r>
    </w:p>
    <w:p w14:paraId="024DAF1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943226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Golo decide enviar então uma carta a Sigfredo, informando-o que a sua esposa estava grávida de uma relação adúltera com o cozinheiro. Louco de raiva, Sigfredo mandou executá-la, assim como o fruto do seu pecado. Golo manda-a executá-los nas profundezas da floresta. Todavia os carrascos não tiveram coragem para cometer tão hediondo crime e abandonam-nos, obrigando Genoveva a prometer que nunca mais sairia daquele sítio ermo e desolado, onde só as feras sobreviviam. Refugiados numa caverna, sobrevivem com o auxílio de uma cerva maravilhosa que os alimenta com o seu próprio leite.</w:t>
      </w:r>
    </w:p>
    <w:p w14:paraId="1F8BBED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F24D40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Quando Sigfredo regressou da guerra, a filha de Draco contou-lhe a verdade e deu-lhe uma carta que Genoveva lhe havia confiado. Sigfredo, compreendendo que havia sido traído por golo, manda-o esquartejar, amarrado a quatro cavalos, mas a vingança não lhe acalma a tristeza nem a desmedida saudade.</w:t>
      </w:r>
    </w:p>
    <w:p w14:paraId="52E825C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EFD42F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Numa tarde, estando Sigfredo à caça de veados, embrenhado na floresta, deparou-se acidentalmente com a caverna, onde se encontrava Genoveva com seu filhinho. Após lhe ter implorado o perdão e lhe ter reiterado o seu amor, Sigfredo levou-os para o Castelo, embora com a vida arruinada, Genoveva, doente, não resistiu muito mais tempo. Sigfredo enterrou-a na caverna onde a tinha encontrado. Conta-se que a cerva era vista diariamente, descansando junto ao seu túmulo, até que, por sua vez, aí se despediu da vida.</w:t>
      </w:r>
    </w:p>
    <w:p w14:paraId="44FDEB9F"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5C4504F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“Genoveva de Brabante</w:t>
      </w:r>
    </w:p>
    <w:p w14:paraId="5EDC0ECF"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3B30F2F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Tem uma corça de cinza</w:t>
      </w:r>
    </w:p>
    <w:p w14:paraId="5FE4D5E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Com tetas de bilros breves.</w:t>
      </w:r>
    </w:p>
    <w:p w14:paraId="68EFBEC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Um marido sanguinário</w:t>
      </w:r>
    </w:p>
    <w:p w14:paraId="50770F1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Fê-la gazela dos bosques</w:t>
      </w:r>
    </w:p>
    <w:p w14:paraId="028BD38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Pouco depois de parida:</w:t>
      </w:r>
    </w:p>
    <w:p w14:paraId="493ED5E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Ela faz renda de leite</w:t>
      </w:r>
    </w:p>
    <w:p w14:paraId="0AA011E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Para um menino que tem:</w:t>
      </w:r>
    </w:p>
    <w:p w14:paraId="39DB8A6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Come agriões, bebe orvalho,</w:t>
      </w:r>
    </w:p>
    <w:p w14:paraId="3658A5A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Na corça sente-se mãe.</w:t>
      </w:r>
    </w:p>
    <w:p w14:paraId="01D889AF"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Genoveva de Brabante,</w:t>
      </w:r>
    </w:p>
    <w:p w14:paraId="6B26BC0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Condessa, não foi comborça</w:t>
      </w:r>
    </w:p>
    <w:p w14:paraId="4807BD3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Mas perdeu dedais e amigos,</w:t>
      </w:r>
    </w:p>
    <w:p w14:paraId="6BF20C8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Só lhe resta aquela corça.</w:t>
      </w:r>
    </w:p>
    <w:p w14:paraId="3FD8011F"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5CAFC6D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Umbigo do seu menino</w:t>
      </w:r>
    </w:p>
    <w:p w14:paraId="5E6B47D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Comeu-lhe a flor de donzela;</w:t>
      </w:r>
    </w:p>
    <w:p w14:paraId="54B0165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Cortou-lhe o cordão a Lua</w:t>
      </w:r>
    </w:p>
    <w:p w14:paraId="0255DE87"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3346892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Como a chama de uma vela.</w:t>
      </w:r>
    </w:p>
    <w:p w14:paraId="340797A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w:t>
      </w:r>
    </w:p>
    <w:p w14:paraId="225191E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Já correm fontes de prata</w:t>
      </w:r>
    </w:p>
    <w:p w14:paraId="2E57E3A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Das pernas da bicha quente:</w:t>
      </w:r>
    </w:p>
    <w:p w14:paraId="7CC62E9F"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 boca do condezinho</w:t>
      </w:r>
    </w:p>
    <w:p w14:paraId="59F7949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Toda sorri de contente</w:t>
      </w:r>
    </w:p>
    <w:p w14:paraId="0A0CC81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Genoveva de Brabante, </w:t>
      </w:r>
    </w:p>
    <w:p w14:paraId="2765D727" w14:textId="77777777" w:rsidR="00C051CD" w:rsidRPr="008F37F5" w:rsidRDefault="004679C2" w:rsidP="004D0A45">
      <w:pPr>
        <w:tabs>
          <w:tab w:val="left" w:pos="6379"/>
        </w:tabs>
        <w:ind w:right="-41"/>
        <w:jc w:val="both"/>
        <w:rPr>
          <w:rFonts w:ascii="Arial" w:eastAsia="Arial Unicode MS" w:hAnsi="Arial" w:cs="Arial"/>
          <w:i/>
          <w:color w:val="000000"/>
          <w:spacing w:val="5"/>
          <w:sz w:val="18"/>
          <w:szCs w:val="18"/>
        </w:rPr>
      </w:pPr>
      <w:r w:rsidRPr="008F37F5">
        <w:rPr>
          <w:rFonts w:ascii="Arial" w:eastAsia="Arial Unicode MS" w:hAnsi="Arial" w:cs="Arial"/>
          <w:i/>
          <w:spacing w:val="5"/>
          <w:sz w:val="18"/>
          <w:szCs w:val="18"/>
        </w:rPr>
        <w:t>Esposa de Sigfredo</w:t>
      </w:r>
    </w:p>
    <w:p w14:paraId="08FBCC1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 que o fez repudiar-te</w:t>
      </w:r>
    </w:p>
    <w:p w14:paraId="3ED218F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Não foi ciúme, foi medo! </w:t>
      </w:r>
    </w:p>
    <w:p w14:paraId="1D1406C2" w14:textId="77777777" w:rsidR="0033008D" w:rsidRPr="008F37F5" w:rsidRDefault="00EC0275" w:rsidP="004D0A45">
      <w:pPr>
        <w:tabs>
          <w:tab w:val="left" w:pos="6379"/>
        </w:tabs>
        <w:ind w:right="-41"/>
        <w:jc w:val="both"/>
        <w:rPr>
          <w:rFonts w:ascii="Arial" w:eastAsia="Arial Unicode MS" w:hAnsi="Arial" w:cs="Arial"/>
          <w:i/>
          <w:spacing w:val="5"/>
          <w:sz w:val="18"/>
          <w:szCs w:val="18"/>
        </w:rPr>
      </w:pPr>
    </w:p>
    <w:p w14:paraId="24540A3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Nemésio, 2007, pp. 297-298.</w:t>
      </w:r>
    </w:p>
    <w:p w14:paraId="471862E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D9714F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Este poema ilustra magnificamente uma das características mais típicas da obra nemesiana: o «efeito de voz» que os seus poemas produzem das mais variadas maneiras. Por vezes é uma questão de ritmo, ora dilatando tanto os seus versos que só parecem terminar quando o fôlego se esgota, ora reduzindo-os de tal forma que parecem sincopados, como se estivesse em busca das palavras, na espontaneidade do seu pensamento. Por vezes, o canto é, de facto, referenciado, contando pequeníssimas histórias:</w:t>
      </w:r>
    </w:p>
    <w:p w14:paraId="780CAB9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91F817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 e cantar contando é, sem dúvida, um dos seus estratagemas – os seus versos acabam por conseguir contar sobretudo a história daquele que vê, observa ou recorda, criando assim um fortíssimo sujeito poético, se bem que discreto a nível textual.</w:t>
      </w:r>
    </w:p>
    <w:p w14:paraId="68B79D1B" w14:textId="77777777" w:rsidR="0033008D" w:rsidRPr="008F37F5" w:rsidRDefault="00EC0275" w:rsidP="004D0A45">
      <w:pPr>
        <w:tabs>
          <w:tab w:val="left" w:pos="6379"/>
        </w:tabs>
        <w:ind w:right="-41"/>
        <w:jc w:val="both"/>
        <w:rPr>
          <w:rFonts w:ascii="Arial" w:eastAsia="Arial Unicode MS" w:hAnsi="Arial" w:cs="Arial"/>
          <w:spacing w:val="5"/>
          <w:sz w:val="18"/>
          <w:szCs w:val="18"/>
        </w:rPr>
      </w:pPr>
    </w:p>
    <w:p w14:paraId="671308F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Trata-se de instalar na palavra uma voz duplamente concreta, na sua materialidade linguística e ao mesmo tempo humana, capaz de transformar a notação discursiva da subjetividade numa presença expressiva notável – a voz de um homem num mundo que diz:</w:t>
      </w:r>
    </w:p>
    <w:p w14:paraId="604B1A95"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«Eu me construo e ergo, peça a peça</w:t>
      </w:r>
      <w:r w:rsidRPr="008F37F5">
        <w:rPr>
          <w:rFonts w:ascii="Arial" w:eastAsia="Arial Unicode MS" w:hAnsi="Arial" w:cs="Arial"/>
          <w:spacing w:val="5"/>
          <w:sz w:val="18"/>
          <w:szCs w:val="18"/>
        </w:rPr>
        <w:t>,</w:t>
      </w:r>
    </w:p>
    <w:p w14:paraId="3C47AAD5"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De saudade, vagar e reflexão</w:t>
      </w:r>
      <w:r w:rsidRPr="008F37F5">
        <w:rPr>
          <w:rFonts w:ascii="Arial" w:eastAsia="Arial Unicode MS" w:hAnsi="Arial" w:cs="Arial"/>
          <w:spacing w:val="5"/>
          <w:sz w:val="18"/>
          <w:szCs w:val="18"/>
        </w:rPr>
        <w:t>.»” Morna, Fátima F., 1993, p. 14.</w:t>
      </w:r>
    </w:p>
    <w:p w14:paraId="24718C0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31538B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produção literária de Nemésio está sempre relacionada com as vivências da sua infância na ilha Terceira que o viu nascer: </w:t>
      </w:r>
    </w:p>
    <w:p w14:paraId="502E88D8"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cr/>
      </w:r>
      <w:r w:rsidRPr="008F37F5">
        <w:rPr>
          <w:rFonts w:ascii="Arial" w:eastAsia="Arial Unicode MS" w:hAnsi="Arial" w:cs="Arial"/>
          <w:i/>
          <w:spacing w:val="5"/>
          <w:sz w:val="18"/>
          <w:szCs w:val="18"/>
        </w:rPr>
        <w:t>“Desse tempo idílico, recorda a sua ligação à terra e às gentes ilhoas. Assim, marcado por condicionalismos geográficos e circundado por uma cultura própria do ser ilhéu, Nemésio mostrou-se, desde cedo, atraído pelo povo e por tudo aquilo que a ele diz respeito, cingindo-se nos primeiros escritos ao Povo da Praia da Vitória, sua terra natal, mas alargando o seu interesse e investigação a tradição e costumes de toda a região e, mais tarde, ao popular do Portugal continental e ao popular brasileiro</w:t>
      </w:r>
      <w:r w:rsidRPr="008F37F5">
        <w:rPr>
          <w:rFonts w:ascii="Arial" w:eastAsia="Arial Unicode MS" w:hAnsi="Arial" w:cs="Arial"/>
          <w:spacing w:val="5"/>
          <w:sz w:val="18"/>
          <w:szCs w:val="18"/>
        </w:rPr>
        <w:t xml:space="preserve">.” Matos, P. J. A., 2011, p. 19. </w:t>
      </w:r>
    </w:p>
    <w:p w14:paraId="2444ACA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9A1130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Para Nemésio, a tradição popular articula-se intimamente com a erudição. Uma nação só evolui se aprender com o com o seu folclore, usos e costumes:</w:t>
      </w:r>
    </w:p>
    <w:p w14:paraId="3363FDDD" w14:textId="77777777" w:rsidR="00927B9D" w:rsidRPr="008F37F5" w:rsidRDefault="00EC0275" w:rsidP="004D0A45">
      <w:pPr>
        <w:tabs>
          <w:tab w:val="left" w:pos="6379"/>
        </w:tabs>
        <w:ind w:right="-41"/>
        <w:jc w:val="both"/>
        <w:rPr>
          <w:rFonts w:ascii="Arial" w:eastAsia="Arial Unicode MS" w:hAnsi="Arial" w:cs="Arial"/>
          <w:spacing w:val="5"/>
          <w:sz w:val="18"/>
          <w:szCs w:val="18"/>
        </w:rPr>
      </w:pPr>
    </w:p>
    <w:p w14:paraId="1E0EC6C0"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“Este conhecimento profundo do autor sobre a Poesia Popular está também expresso no capítulo “O Cancioneiro Popular” de Conhecimento de Poesia, obra de 1958, em que já revela uma maior maturidade de escrita e onde, decerto, os conceitos teorizados se encontram mais solidificados. Nesse artigo, traça as características formais das cantigas populares, referindo-se à quadra, ao romance, ao Machete… Mais uma vez, salienta as cantigas como expressão popular por excelência: “Canta-se na terra e no mar, em casa e na igreja, na festa e no trabalho.”, “ (…) Quem é povo canta, até na guerra e talvez às portas da morte.”</w:t>
      </w:r>
      <w:r w:rsidRPr="008F37F5">
        <w:rPr>
          <w:rFonts w:ascii="Arial" w:eastAsia="Arial Unicode MS" w:hAnsi="Arial" w:cs="Arial"/>
          <w:spacing w:val="5"/>
          <w:sz w:val="18"/>
          <w:szCs w:val="18"/>
        </w:rPr>
        <w:t xml:space="preserve"> Matos, P. J. A., 2011, p. 27. </w:t>
      </w:r>
    </w:p>
    <w:p w14:paraId="37EB87D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1C6557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literatura popular reflete a universalidade da existência humana. Ao aproveitá-la, sobretudo na sua poesia, Nemésio afirma o princípio romântico sua naturalidade, da sua autenticidade, da sua pureza, em suma da sua primordialidade. Neste romance poético, o poeta recupera a voz dos cantadores da sua ilha e afirma mais uma vez a universalidade do seu imaginário e das suas criações literária. O caráter arcaizante da sua produção é uma tremenda afirmação da sua modernidade:</w:t>
      </w:r>
    </w:p>
    <w:p w14:paraId="10CA59D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DE5D7F0"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“Apoiando-nos um pouco na teoria rousseauniana, encontramos um Nemésio que considera que o Homem se afasta cada vez mais do seu estado natural, preferindo a razão ao sentimento e à imaginação, sujeitando a espontaneidade e a simplicidade ao artifício. Como os românticos, Nemésio encara a literatura popular como um dos meios para voltar a esse estado primordial, onde os vícios e a ausência de virtude não existem</w:t>
      </w:r>
      <w:r w:rsidRPr="008F37F5">
        <w:rPr>
          <w:rFonts w:ascii="Arial" w:eastAsia="Arial Unicode MS" w:hAnsi="Arial" w:cs="Arial"/>
          <w:spacing w:val="5"/>
          <w:sz w:val="18"/>
          <w:szCs w:val="18"/>
        </w:rPr>
        <w:t>.” Matos, P. J. A., 2011, p. 35.</w:t>
      </w:r>
    </w:p>
    <w:p w14:paraId="3599E09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B48CE00" w14:textId="77777777" w:rsidR="0033008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Com o afastamento da sua ilha, Nemésio assume, na plenitude, o seu fado ilhéu: foge da ilha enquanto espaço claustrofóbico, prisão de sonhos, ideais e realizações eternamente adiadas, mas sofre, até ao osso, como se tivesse sido expulso de si próprio, banido dos seus e abandonado de Deus: </w:t>
      </w:r>
    </w:p>
    <w:p w14:paraId="6313C019" w14:textId="77777777" w:rsidR="00927B9D" w:rsidRPr="008F37F5" w:rsidRDefault="00EC0275" w:rsidP="004D0A45">
      <w:pPr>
        <w:tabs>
          <w:tab w:val="left" w:pos="6379"/>
        </w:tabs>
        <w:ind w:right="-41"/>
        <w:jc w:val="both"/>
        <w:rPr>
          <w:rFonts w:ascii="Arial" w:eastAsia="Arial Unicode MS" w:hAnsi="Arial" w:cs="Arial"/>
          <w:spacing w:val="5"/>
          <w:sz w:val="18"/>
          <w:szCs w:val="18"/>
        </w:rPr>
      </w:pPr>
    </w:p>
    <w:p w14:paraId="07BD60B8"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As raízes da existência são, pois, para Nemésio, o ponto fulcral da sua obra. Ao partir da ilha, permaneceram-lhe no espírito o seu mar, a sua terra de lavas formada, as gentes que lhe completaram a alma e lhe formaram o modo de ser</w:t>
      </w:r>
      <w:r w:rsidRPr="008F37F5">
        <w:rPr>
          <w:rFonts w:ascii="Arial" w:eastAsia="Arial Unicode MS" w:hAnsi="Arial" w:cs="Arial"/>
          <w:spacing w:val="5"/>
          <w:sz w:val="18"/>
          <w:szCs w:val="18"/>
        </w:rPr>
        <w:t>.” Matos, P. J. A., 2011, p. 169.</w:t>
      </w:r>
    </w:p>
    <w:p w14:paraId="073419F6" w14:textId="77777777" w:rsidR="00927B9D" w:rsidRPr="008F37F5" w:rsidRDefault="00EC0275" w:rsidP="004D0A45">
      <w:pPr>
        <w:tabs>
          <w:tab w:val="left" w:pos="6379"/>
        </w:tabs>
        <w:ind w:left="720" w:right="-41"/>
        <w:jc w:val="both"/>
        <w:rPr>
          <w:rFonts w:ascii="Arial" w:eastAsia="Arial Unicode MS" w:hAnsi="Arial" w:cs="Arial"/>
          <w:spacing w:val="5"/>
          <w:sz w:val="18"/>
          <w:szCs w:val="18"/>
        </w:rPr>
      </w:pPr>
    </w:p>
    <w:p w14:paraId="74D49EC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Oiçamos as palavras que o poeta, em criança, ouviu e continua a ouvir, pela vida fora, ele que também guarda nas entranhas as suas flamengas memórias: </w:t>
      </w:r>
    </w:p>
    <w:p w14:paraId="1BDCED4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58859C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Golo:</w:t>
      </w:r>
    </w:p>
    <w:p w14:paraId="5AE7C5C2"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089A875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Quer que eu tome outro pensar</w:t>
      </w:r>
    </w:p>
    <w:p w14:paraId="2B478CC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Não sou digno nem capaz</w:t>
      </w:r>
    </w:p>
    <w:p w14:paraId="72F02BD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Desse seu amor gozar</w:t>
      </w:r>
    </w:p>
    <w:p w14:paraId="02CDF15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Pois tenho que me vingar</w:t>
      </w:r>
    </w:p>
    <w:p w14:paraId="31B0F06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Da desfeita que me faz</w:t>
      </w:r>
    </w:p>
    <w:p w14:paraId="6C043A33"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793994A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Ainda me chama atrevido</w:t>
      </w:r>
    </w:p>
    <w:p w14:paraId="3108107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Só por declarar</w:t>
      </w:r>
    </w:p>
    <w:p w14:paraId="1D6BE08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Meu amor e o meu sentido</w:t>
      </w:r>
    </w:p>
    <w:p w14:paraId="4E9138D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já mais ser repetido</w:t>
      </w:r>
    </w:p>
    <w:p w14:paraId="343F5B5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Com certeza há-se pagar” VV, 2006, p. 41.</w:t>
      </w:r>
    </w:p>
    <w:p w14:paraId="7DA0D9E5"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1ED4219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“Genoveva:</w:t>
      </w:r>
    </w:p>
    <w:p w14:paraId="4B19CAB7"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3782AA0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Antes eu quero ver a morte</w:t>
      </w:r>
    </w:p>
    <w:p w14:paraId="2AC2407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Neste cárcere tenebroso</w:t>
      </w:r>
    </w:p>
    <w:p w14:paraId="7930C2B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Com rigoridade forte</w:t>
      </w:r>
    </w:p>
    <w:p w14:paraId="5EABC9D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Do que passar pela sorte</w:t>
      </w:r>
    </w:p>
    <w:p w14:paraId="7F6C113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De um crime vergonhoso</w:t>
      </w:r>
    </w:p>
    <w:p w14:paraId="6FDCE3A3"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0815C5D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Golo:</w:t>
      </w:r>
    </w:p>
    <w:p w14:paraId="4653E362"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1B47005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Já vês não posso poupar</w:t>
      </w:r>
    </w:p>
    <w:p w14:paraId="0DE5E0D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Ao conde vou escrever</w:t>
      </w:r>
    </w:p>
    <w:p w14:paraId="46EFE8B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Cousa que o faça irritar</w:t>
      </w:r>
    </w:p>
    <w:p w14:paraId="7CBF359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Ele vos mandará matar</w:t>
      </w:r>
    </w:p>
    <w:p w14:paraId="4E784A95" w14:textId="77777777" w:rsidR="0033008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E teu filho também há de morrer” </w:t>
      </w:r>
    </w:p>
    <w:p w14:paraId="77D216D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VV, 2006, p. 49.</w:t>
      </w:r>
    </w:p>
    <w:p w14:paraId="51C3E2D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2E33CA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conde recebendo a carta:</w:t>
      </w:r>
    </w:p>
    <w:p w14:paraId="429BDDD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09A59E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Nem a carta posso ler</w:t>
      </w:r>
    </w:p>
    <w:p w14:paraId="6C77896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 paixão que mágoa aflita</w:t>
      </w:r>
    </w:p>
    <w:p w14:paraId="40DED46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 estou eu aqui a ver</w:t>
      </w:r>
    </w:p>
    <w:p w14:paraId="3F87AF9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Degolada hás de morrer </w:t>
      </w:r>
    </w:p>
    <w:p w14:paraId="536704F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Mulher infame maldita” VV, 2006, p. 51.</w:t>
      </w:r>
    </w:p>
    <w:p w14:paraId="3236A03F"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74AE57EA"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5F6FB3B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 “Genoveva despertando no deserto:</w:t>
      </w:r>
    </w:p>
    <w:p w14:paraId="5B4DD86E"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5474DE3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Meu Deus que noite escura</w:t>
      </w:r>
    </w:p>
    <w:p w14:paraId="227D86D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 gelo aqui está forte</w:t>
      </w:r>
    </w:p>
    <w:p w14:paraId="44AA11E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 pena horrorosa e dura</w:t>
      </w:r>
    </w:p>
    <w:p w14:paraId="4B7D050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Aqui só se futura</w:t>
      </w:r>
    </w:p>
    <w:p w14:paraId="16360BE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As garras da feia morte</w:t>
      </w:r>
    </w:p>
    <w:p w14:paraId="3272444D"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64B3131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Deve ser este o lugar</w:t>
      </w:r>
    </w:p>
    <w:p w14:paraId="44F0406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Aonde perderei o tino</w:t>
      </w:r>
    </w:p>
    <w:p w14:paraId="4FE2C01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Sinto feras a uivar</w:t>
      </w:r>
    </w:p>
    <w:p w14:paraId="48EF75E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 me hão de tragar</w:t>
      </w:r>
    </w:p>
    <w:p w14:paraId="258A6F4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ao meu querido menino</w:t>
      </w:r>
    </w:p>
    <w:p w14:paraId="4ADB4976"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599E11D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Oh! Deus que no céus estais</w:t>
      </w:r>
    </w:p>
    <w:p w14:paraId="201EC35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Por serdes pai dos inocentes</w:t>
      </w:r>
    </w:p>
    <w:p w14:paraId="5737B0F9"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Até hoje nos livrais</w:t>
      </w:r>
    </w:p>
    <w:p w14:paraId="0E8D234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Prometi que os animais</w:t>
      </w:r>
    </w:p>
    <w:p w14:paraId="578F97C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Não nos vejam nos seus dentes</w:t>
      </w:r>
    </w:p>
    <w:p w14:paraId="3ABDF16D"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23E3B76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Fazei com que amanheça</w:t>
      </w:r>
    </w:p>
    <w:p w14:paraId="72004F0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mandai o sol divino</w:t>
      </w:r>
    </w:p>
    <w:p w14:paraId="10E47A2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Para que ele nos aqueça</w:t>
      </w:r>
    </w:p>
    <w:p w14:paraId="282E6C5B"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Senhor não porque eu mereça</w:t>
      </w:r>
    </w:p>
    <w:p w14:paraId="17FF982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Mas olhai este menino</w:t>
      </w:r>
    </w:p>
    <w:p w14:paraId="437CF9BE"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2C85C53E"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Ai! Filho estais a tremer</w:t>
      </w:r>
    </w:p>
    <w:p w14:paraId="22EC9F7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Deus há de obrar o mistério</w:t>
      </w:r>
    </w:p>
    <w:p w14:paraId="6AAF2838"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De depressa amanhecer</w:t>
      </w:r>
    </w:p>
    <w:p w14:paraId="5CA6D3D1"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a tua mãe há de ir ver</w:t>
      </w:r>
    </w:p>
    <w:p w14:paraId="0718F336"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Se acha outro refrigério</w:t>
      </w:r>
    </w:p>
    <w:p w14:paraId="633722E0"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5541D76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Que tristeza é esta minha</w:t>
      </w:r>
    </w:p>
    <w:p w14:paraId="59F2213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Já estais a querer chorar</w:t>
      </w:r>
    </w:p>
    <w:p w14:paraId="38F1837D"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Dais sinais que tendes fominha</w:t>
      </w:r>
    </w:p>
    <w:p w14:paraId="244E2EF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tua mãe coitadinha</w:t>
      </w:r>
    </w:p>
    <w:p w14:paraId="666BE044"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Sem ter nada que te dar” </w:t>
      </w:r>
    </w:p>
    <w:p w14:paraId="53876F3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DC1602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VV, 2006, pp. 62, 63.</w:t>
      </w:r>
    </w:p>
    <w:p w14:paraId="4E92783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41B54E2" w14:textId="77777777" w:rsidR="00C051CD" w:rsidRPr="008F37F5" w:rsidRDefault="004679C2" w:rsidP="004D0A45">
      <w:pPr>
        <w:tabs>
          <w:tab w:val="left" w:pos="6379"/>
        </w:tabs>
        <w:ind w:right="-41"/>
        <w:jc w:val="both"/>
        <w:rPr>
          <w:rStyle w:val="IntenseReference"/>
        </w:rPr>
      </w:pPr>
      <w:r w:rsidRPr="008F37F5">
        <w:rPr>
          <w:rStyle w:val="IntenseReference"/>
        </w:rPr>
        <w:t xml:space="preserve">7. A representação da Bélgica enquanto momento de uma estética em construção </w:t>
      </w:r>
    </w:p>
    <w:p w14:paraId="0794600F"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pt-BR"/>
        </w:rPr>
      </w:pPr>
    </w:p>
    <w:p w14:paraId="6235DFE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presente estudo não pretende, de nenhum modo, reduzir um poeta irredutível a qualquer estética, a qualquer estrutura do imaginário, nem a qualquer explicação “psicologizante”. Nemésio está em constante construção, em constante busca. Na década de 10, a sua paixão por guerra Junqueiro, imprime-lhe características tardo-românticas, misturadas com o simbolismo de caráter ilhéu, na linha de um Roberto de Mesquita. </w:t>
      </w:r>
    </w:p>
    <w:p w14:paraId="47DAE96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438B10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Na década de 20, aproxima-se da poesia saudosista. Na década de 30 assimila novos ingredientes surrealistas. Na década de 40, impõe-se uma certa austeridade na expressão verbal. Seguir-se-ão tendências fortemente filosóficas e nos anos sessenta deparamo-nos com a Poesia experimental, antes de, nos anos setenta, acabar por cultivar uma forte densidade imagética e uma grande liberdade linguística. </w:t>
      </w:r>
    </w:p>
    <w:p w14:paraId="7DECB54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CF4680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Distingue-se pelo seu talento invulgar de ser vários, sendo apenas o mesmo. Irreverente perante submissões a normas e géneros, mobiliza tanto as ciências humanas como as ciências exatas. Nos poemas visitados chega a ser estonteante a facilidade com que se desloca da história para a etnografia, da antropologia para a sociologia, e da linguística para e epistemologia: “[…] como tão justamente escreveu David Mourão-Ferreira - «</w:t>
      </w:r>
      <w:r w:rsidRPr="008F37F5">
        <w:rPr>
          <w:rFonts w:ascii="Arial" w:eastAsia="Arial Unicode MS" w:hAnsi="Arial" w:cs="Arial"/>
          <w:i/>
          <w:spacing w:val="5"/>
          <w:sz w:val="18"/>
          <w:szCs w:val="18"/>
        </w:rPr>
        <w:t>um talento multiforme que daria, à vontade, para mais dez autores»: isto é, filósofo da cultura, biógrafo, historiador, cronista, vários poetas e ficcionistas e alguns críticos</w:t>
      </w:r>
      <w:r w:rsidRPr="008F37F5">
        <w:rPr>
          <w:rFonts w:ascii="Arial" w:eastAsia="Arial Unicode MS" w:hAnsi="Arial" w:cs="Arial"/>
          <w:spacing w:val="5"/>
          <w:sz w:val="18"/>
          <w:szCs w:val="18"/>
        </w:rPr>
        <w:t>.” (Gouveia, M. M., 1986, p. 17.)</w:t>
      </w:r>
    </w:p>
    <w:p w14:paraId="47477D3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C9C0C3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O poeta, ele próprio, nunca perdeu a consciência da sua duplicidade de crítico e criador, de erudito e de poeta. Para ele, todo o crítico deve enriquecer as suas leituras com a sua própria experiência. Trata-se de uma visão profundamente humanista da crítica literária que permitiu ao autor destas singelas linhas usar e abusar da sua própria experiência e sensibilidade. Para além da diversidade e da multiplicidade, das variações linguísticas e temáticas, sublinhámos, na obra de Nemésio, uma espécie de fio condutor: o arquetípico mundo insular, que com ele viaja e através do qual ele explora os limites de si próprio e dos outros:</w:t>
      </w:r>
    </w:p>
    <w:p w14:paraId="298C596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84F186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Um homem que transporta uma ilha</w:t>
      </w:r>
      <w:r w:rsidRPr="008F37F5">
        <w:rPr>
          <w:rFonts w:ascii="Arial" w:eastAsia="Arial Unicode MS" w:hAnsi="Arial" w:cs="Arial"/>
          <w:spacing w:val="5"/>
          <w:sz w:val="18"/>
          <w:szCs w:val="18"/>
        </w:rPr>
        <w:t>», como disse Ortega y Gasset; mas que também se serve dessa ilha como pretexto para viagens meramente verbais. «</w:t>
      </w:r>
      <w:r w:rsidRPr="008F37F5">
        <w:rPr>
          <w:rFonts w:ascii="Arial" w:eastAsia="Arial Unicode MS" w:hAnsi="Arial" w:cs="Arial"/>
          <w:i/>
          <w:spacing w:val="5"/>
          <w:sz w:val="18"/>
          <w:szCs w:val="18"/>
        </w:rPr>
        <w:t>Sou ilhéu e portanto embarcadiço</w:t>
      </w:r>
      <w:r w:rsidRPr="008F37F5">
        <w:rPr>
          <w:rFonts w:ascii="Arial" w:eastAsia="Arial Unicode MS" w:hAnsi="Arial" w:cs="Arial"/>
          <w:spacing w:val="5"/>
          <w:sz w:val="18"/>
          <w:szCs w:val="18"/>
        </w:rPr>
        <w:t>», escreve o Nemésio autor de crónicas no Corsário; mas esse destino, que arrastará até aos últimos poemas, torna-se porém «</w:t>
      </w:r>
      <w:r w:rsidRPr="008F37F5">
        <w:rPr>
          <w:rFonts w:ascii="Arial" w:eastAsia="Arial Unicode MS" w:hAnsi="Arial" w:cs="Arial"/>
          <w:i/>
          <w:spacing w:val="5"/>
          <w:sz w:val="18"/>
          <w:szCs w:val="18"/>
        </w:rPr>
        <w:t>uma desgraça de sinónimos de marear</w:t>
      </w:r>
      <w:r w:rsidRPr="008F37F5">
        <w:rPr>
          <w:rFonts w:ascii="Arial" w:eastAsia="Arial Unicode MS" w:hAnsi="Arial" w:cs="Arial"/>
          <w:spacing w:val="5"/>
          <w:sz w:val="18"/>
          <w:szCs w:val="18"/>
        </w:rPr>
        <w:t xml:space="preserve">» («Poemas ilhéus II»), uma espécie de fecho de ciclo existencial, no termo de repetidas viagens reais que fez no fim da vida aos Açores. </w:t>
      </w:r>
    </w:p>
    <w:p w14:paraId="5D6788D9" w14:textId="77777777" w:rsidR="0033008D" w:rsidRPr="008F37F5" w:rsidRDefault="00EC0275" w:rsidP="004D0A45">
      <w:pPr>
        <w:tabs>
          <w:tab w:val="left" w:pos="6379"/>
        </w:tabs>
        <w:ind w:right="-41"/>
        <w:jc w:val="both"/>
        <w:rPr>
          <w:rFonts w:ascii="Arial" w:eastAsia="Arial Unicode MS" w:hAnsi="Arial" w:cs="Arial"/>
          <w:spacing w:val="5"/>
          <w:sz w:val="18"/>
          <w:szCs w:val="18"/>
        </w:rPr>
      </w:pPr>
    </w:p>
    <w:p w14:paraId="67F9C27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Agora os habituais elementos insulares tornam-se, paradoxalmente, incómodo peso de </w:t>
      </w:r>
      <w:r w:rsidRPr="008F37F5">
        <w:rPr>
          <w:rFonts w:ascii="Arial" w:eastAsia="Arial Unicode MS" w:hAnsi="Arial" w:cs="Arial"/>
          <w:i/>
          <w:spacing w:val="5"/>
          <w:sz w:val="18"/>
          <w:szCs w:val="18"/>
        </w:rPr>
        <w:t>fatum</w:t>
      </w:r>
      <w:r w:rsidRPr="008F37F5">
        <w:rPr>
          <w:rFonts w:ascii="Arial" w:eastAsia="Arial Unicode MS" w:hAnsi="Arial" w:cs="Arial"/>
          <w:spacing w:val="5"/>
          <w:sz w:val="18"/>
          <w:szCs w:val="18"/>
        </w:rPr>
        <w:t xml:space="preserve"> ilhéu: </w:t>
      </w:r>
      <w:r w:rsidRPr="008F37F5">
        <w:rPr>
          <w:rFonts w:ascii="Arial" w:eastAsia="Arial Unicode MS" w:hAnsi="Arial" w:cs="Arial"/>
          <w:i/>
          <w:spacing w:val="5"/>
          <w:sz w:val="18"/>
          <w:szCs w:val="18"/>
        </w:rPr>
        <w:t>bolor, musgo, calhau-rolado, sonolência</w:t>
      </w:r>
      <w:r w:rsidRPr="008F37F5">
        <w:rPr>
          <w:rFonts w:ascii="Arial" w:eastAsia="Arial Unicode MS" w:hAnsi="Arial" w:cs="Arial"/>
          <w:spacing w:val="5"/>
          <w:sz w:val="18"/>
          <w:szCs w:val="18"/>
        </w:rPr>
        <w:t xml:space="preserve">. Então, numa espécie de revolta («Farto de ser ilhéu»), tudo lhe cheira a mofo nas lojas e, nesses versos finais, datados de novembro de 1977, surge com uma espécie de confissão lapidar, em que o seu </w:t>
      </w:r>
      <w:r w:rsidRPr="008F37F5">
        <w:rPr>
          <w:rFonts w:ascii="Arial" w:eastAsia="Arial Unicode MS" w:hAnsi="Arial" w:cs="Arial"/>
          <w:i/>
          <w:spacing w:val="5"/>
          <w:sz w:val="18"/>
          <w:szCs w:val="18"/>
        </w:rPr>
        <w:t>ser-se</w:t>
      </w:r>
      <w:r w:rsidRPr="008F37F5">
        <w:rPr>
          <w:rFonts w:ascii="Arial" w:eastAsia="Arial Unicode MS" w:hAnsi="Arial" w:cs="Arial"/>
          <w:spacing w:val="5"/>
          <w:sz w:val="18"/>
          <w:szCs w:val="18"/>
        </w:rPr>
        <w:t xml:space="preserve"> ilhéu é a condição da sua própria Dor:</w:t>
      </w:r>
    </w:p>
    <w:p w14:paraId="73A68D65" w14:textId="77777777" w:rsidR="00927B9D" w:rsidRPr="008F37F5" w:rsidRDefault="00EC0275" w:rsidP="004D0A45">
      <w:pPr>
        <w:tabs>
          <w:tab w:val="left" w:pos="6379"/>
        </w:tabs>
        <w:ind w:right="-41"/>
        <w:jc w:val="both"/>
        <w:rPr>
          <w:rFonts w:ascii="Arial" w:eastAsia="Arial Unicode MS" w:hAnsi="Arial" w:cs="Arial"/>
          <w:spacing w:val="5"/>
          <w:sz w:val="18"/>
          <w:szCs w:val="18"/>
        </w:rPr>
      </w:pPr>
    </w:p>
    <w:p w14:paraId="578B5C0B"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«”Ilhéu: Troca-se por papua ou índio dos Andes”.</w:t>
      </w:r>
    </w:p>
    <w:p w14:paraId="1856F1AF"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“Perdeu-se uma bezerra-lavrada num baldio.”</w:t>
      </w:r>
    </w:p>
    <w:p w14:paraId="5A827853"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Estou farto de ser pretexto humano destas coisas</w:t>
      </w:r>
    </w:p>
    <w:p w14:paraId="5A4EF95E"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quem ouve os sinos no nevoeiro e o boi berrar</w:t>
      </w:r>
    </w:p>
    <w:p w14:paraId="22C17699"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Dorido de me terem feito nascer numa pedra,</w:t>
      </w:r>
    </w:p>
    <w:p w14:paraId="72EF9130"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Peço licença, a quem tenha pena de mim, para chorar</w:t>
      </w:r>
      <w:r w:rsidRPr="008F37F5">
        <w:rPr>
          <w:rFonts w:ascii="Arial" w:eastAsia="Arial Unicode MS" w:hAnsi="Arial" w:cs="Arial"/>
          <w:spacing w:val="5"/>
          <w:sz w:val="18"/>
          <w:szCs w:val="18"/>
        </w:rPr>
        <w:t xml:space="preserve">.»” </w:t>
      </w:r>
    </w:p>
    <w:p w14:paraId="6BA1D4D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Gouveia, M. M., 1986, p. 26.</w:t>
      </w:r>
    </w:p>
    <w:p w14:paraId="3A6E7C3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B9F400A" w14:textId="77777777" w:rsidR="00C051CD" w:rsidRPr="008F37F5" w:rsidRDefault="004679C2" w:rsidP="004D0A45">
      <w:pPr>
        <w:tabs>
          <w:tab w:val="left" w:pos="6379"/>
        </w:tabs>
        <w:ind w:right="-41"/>
        <w:jc w:val="both"/>
        <w:rPr>
          <w:rStyle w:val="IntenseReference"/>
        </w:rPr>
      </w:pPr>
      <w:r w:rsidRPr="008F37F5">
        <w:rPr>
          <w:rStyle w:val="IntenseReference"/>
        </w:rPr>
        <w:t>Bibliografia</w:t>
      </w:r>
    </w:p>
    <w:p w14:paraId="67688A1C" w14:textId="77777777" w:rsidR="00927B9D" w:rsidRPr="008F37F5" w:rsidRDefault="00EC0275" w:rsidP="004D0A45">
      <w:pPr>
        <w:tabs>
          <w:tab w:val="left" w:pos="6379"/>
        </w:tabs>
        <w:ind w:right="-41"/>
        <w:jc w:val="both"/>
        <w:rPr>
          <w:rStyle w:val="IntenseReference"/>
        </w:rPr>
      </w:pPr>
    </w:p>
    <w:p w14:paraId="3087432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Bachelard, Gaston. - </w:t>
      </w:r>
      <w:r w:rsidRPr="008F37F5">
        <w:rPr>
          <w:rFonts w:ascii="Arial" w:eastAsia="Arial Unicode MS" w:hAnsi="Arial" w:cs="Arial"/>
          <w:i/>
          <w:spacing w:val="5"/>
          <w:sz w:val="18"/>
          <w:szCs w:val="18"/>
        </w:rPr>
        <w:t>L’eau et les Rêves. Essai sur l’imagination de la matière.</w:t>
      </w:r>
      <w:r w:rsidRPr="008F37F5">
        <w:rPr>
          <w:rFonts w:ascii="Arial" w:eastAsia="Arial Unicode MS" w:hAnsi="Arial" w:cs="Arial"/>
          <w:spacing w:val="5"/>
          <w:sz w:val="18"/>
          <w:szCs w:val="18"/>
        </w:rPr>
        <w:t xml:space="preserve"> Paris, Librairie José Corti, 1983.</w:t>
      </w:r>
    </w:p>
    <w:p w14:paraId="5027964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Bachelard, Gaston. - </w:t>
      </w:r>
      <w:r w:rsidRPr="008F37F5">
        <w:rPr>
          <w:rFonts w:ascii="Arial" w:eastAsia="Arial Unicode MS" w:hAnsi="Arial" w:cs="Arial"/>
          <w:i/>
          <w:spacing w:val="5"/>
          <w:sz w:val="18"/>
          <w:szCs w:val="18"/>
        </w:rPr>
        <w:t>La poétique de l’espace</w:t>
      </w:r>
      <w:r w:rsidRPr="008F37F5">
        <w:rPr>
          <w:rFonts w:ascii="Arial" w:eastAsia="Arial Unicode MS" w:hAnsi="Arial" w:cs="Arial"/>
          <w:spacing w:val="5"/>
          <w:sz w:val="18"/>
          <w:szCs w:val="18"/>
        </w:rPr>
        <w:t>. Presses Universitaires de France, 1957.</w:t>
      </w:r>
    </w:p>
    <w:p w14:paraId="19BD896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Bachelard, Gaston. - </w:t>
      </w:r>
      <w:r w:rsidRPr="008F37F5">
        <w:rPr>
          <w:rFonts w:ascii="Arial" w:eastAsia="Arial Unicode MS" w:hAnsi="Arial" w:cs="Arial"/>
          <w:i/>
          <w:spacing w:val="5"/>
          <w:sz w:val="18"/>
          <w:szCs w:val="18"/>
        </w:rPr>
        <w:t>La Terre et les Rêveries de la volonté</w:t>
      </w:r>
      <w:r w:rsidRPr="008F37F5">
        <w:rPr>
          <w:rFonts w:ascii="Arial" w:eastAsia="Arial Unicode MS" w:hAnsi="Arial" w:cs="Arial"/>
          <w:spacing w:val="5"/>
          <w:sz w:val="18"/>
          <w:szCs w:val="18"/>
        </w:rPr>
        <w:t>. Presses Universitaires de France, 1984.</w:t>
      </w:r>
    </w:p>
    <w:p w14:paraId="174CD2D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Baudelaire. – </w:t>
      </w:r>
      <w:r w:rsidRPr="008F37F5">
        <w:rPr>
          <w:rFonts w:ascii="Arial" w:eastAsia="Arial Unicode MS" w:hAnsi="Arial" w:cs="Arial"/>
          <w:i/>
          <w:spacing w:val="5"/>
          <w:sz w:val="18"/>
          <w:szCs w:val="18"/>
        </w:rPr>
        <w:t>Oeuvres complètes</w:t>
      </w:r>
      <w:r w:rsidRPr="008F37F5">
        <w:rPr>
          <w:rFonts w:ascii="Arial" w:eastAsia="Arial Unicode MS" w:hAnsi="Arial" w:cs="Arial"/>
          <w:spacing w:val="5"/>
          <w:sz w:val="18"/>
          <w:szCs w:val="18"/>
        </w:rPr>
        <w:t>. L’Intégrale, 1968.</w:t>
      </w:r>
    </w:p>
    <w:p w14:paraId="7941523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Carvalho, Ruy Galvão de. - </w:t>
      </w:r>
      <w:r w:rsidRPr="008F37F5">
        <w:rPr>
          <w:rFonts w:ascii="Arial" w:eastAsia="Arial Unicode MS" w:hAnsi="Arial" w:cs="Arial"/>
          <w:i/>
          <w:spacing w:val="5"/>
          <w:sz w:val="18"/>
          <w:szCs w:val="18"/>
        </w:rPr>
        <w:t>Antologia Poética dos Açores</w:t>
      </w:r>
      <w:r w:rsidRPr="008F37F5">
        <w:rPr>
          <w:rFonts w:ascii="Arial" w:eastAsia="Arial Unicode MS" w:hAnsi="Arial" w:cs="Arial"/>
          <w:spacing w:val="5"/>
          <w:sz w:val="18"/>
          <w:szCs w:val="18"/>
        </w:rPr>
        <w:t>. Vol. II. Angra do Heroísmo. Secretariado Regional da Educação e Cultura, 1979.</w:t>
      </w:r>
    </w:p>
    <w:p w14:paraId="59FB756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Centeno, Yvette e Freitas, de Lima (Coordenação). - </w:t>
      </w:r>
      <w:r w:rsidRPr="008F37F5">
        <w:rPr>
          <w:rFonts w:ascii="Arial" w:eastAsia="Arial Unicode MS" w:hAnsi="Arial" w:cs="Arial"/>
          <w:i/>
          <w:spacing w:val="5"/>
          <w:sz w:val="18"/>
          <w:szCs w:val="18"/>
        </w:rPr>
        <w:t>Espaço – Cidades, Ilhas, Jardins.</w:t>
      </w:r>
      <w:r w:rsidRPr="008F37F5">
        <w:rPr>
          <w:rFonts w:ascii="Arial" w:eastAsia="Arial Unicode MS" w:hAnsi="Arial" w:cs="Arial"/>
          <w:spacing w:val="5"/>
          <w:sz w:val="18"/>
          <w:szCs w:val="18"/>
        </w:rPr>
        <w:t xml:space="preserve"> Lisboa, Editorial Estampa, 1991.</w:t>
      </w:r>
    </w:p>
    <w:p w14:paraId="1ED3A21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Chevalier Jean, Gheerbrant, Alain. - </w:t>
      </w:r>
      <w:r w:rsidRPr="008F37F5">
        <w:rPr>
          <w:rFonts w:ascii="Arial" w:eastAsia="Arial Unicode MS" w:hAnsi="Arial" w:cs="Arial"/>
          <w:i/>
          <w:spacing w:val="5"/>
          <w:sz w:val="18"/>
          <w:szCs w:val="18"/>
        </w:rPr>
        <w:t>Dicionário dos Símbolos</w:t>
      </w:r>
      <w:r w:rsidRPr="008F37F5">
        <w:rPr>
          <w:rFonts w:ascii="Arial" w:eastAsia="Arial Unicode MS" w:hAnsi="Arial" w:cs="Arial"/>
          <w:spacing w:val="5"/>
          <w:sz w:val="18"/>
          <w:szCs w:val="18"/>
        </w:rPr>
        <w:t>. Editorial Teorema, 1982.</w:t>
      </w:r>
    </w:p>
    <w:p w14:paraId="37FE5CF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Dumont Georges-Henri. - </w:t>
      </w:r>
      <w:r w:rsidRPr="008F37F5">
        <w:rPr>
          <w:rFonts w:ascii="Arial" w:eastAsia="Arial Unicode MS" w:hAnsi="Arial" w:cs="Arial"/>
          <w:i/>
          <w:spacing w:val="5"/>
          <w:sz w:val="18"/>
          <w:szCs w:val="18"/>
        </w:rPr>
        <w:t>Belgique et Luxembourg</w:t>
      </w:r>
      <w:r w:rsidRPr="008F37F5">
        <w:rPr>
          <w:rFonts w:ascii="Arial" w:eastAsia="Arial Unicode MS" w:hAnsi="Arial" w:cs="Arial"/>
          <w:spacing w:val="5"/>
          <w:sz w:val="18"/>
          <w:szCs w:val="18"/>
        </w:rPr>
        <w:t>. Bruxelles, Editions Artis-Historia, 1980.</w:t>
      </w:r>
    </w:p>
    <w:p w14:paraId="34415F4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Freitas, Vamberto. - </w:t>
      </w:r>
      <w:r w:rsidRPr="008F37F5">
        <w:rPr>
          <w:rFonts w:ascii="Arial" w:eastAsia="Arial Unicode MS" w:hAnsi="Arial" w:cs="Arial"/>
          <w:i/>
          <w:spacing w:val="5"/>
          <w:sz w:val="18"/>
          <w:szCs w:val="18"/>
        </w:rPr>
        <w:t>O Imaginário dos Escritores Açorianos</w:t>
      </w:r>
      <w:r w:rsidRPr="008F37F5">
        <w:rPr>
          <w:rFonts w:ascii="Arial" w:eastAsia="Arial Unicode MS" w:hAnsi="Arial" w:cs="Arial"/>
          <w:spacing w:val="5"/>
          <w:sz w:val="18"/>
          <w:szCs w:val="18"/>
        </w:rPr>
        <w:t>. Edições Salamandra.</w:t>
      </w:r>
    </w:p>
    <w:p w14:paraId="4AF1D23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Goemaere Pierre. - </w:t>
      </w:r>
      <w:r w:rsidRPr="008F37F5">
        <w:rPr>
          <w:rFonts w:ascii="Arial" w:eastAsia="Arial Unicode MS" w:hAnsi="Arial" w:cs="Arial"/>
          <w:i/>
          <w:spacing w:val="5"/>
          <w:sz w:val="18"/>
          <w:szCs w:val="18"/>
        </w:rPr>
        <w:t>Si le monde avait été plus grand</w:t>
      </w:r>
      <w:r w:rsidRPr="008F37F5">
        <w:rPr>
          <w:rFonts w:ascii="Arial" w:eastAsia="Arial Unicode MS" w:hAnsi="Arial" w:cs="Arial"/>
          <w:spacing w:val="5"/>
          <w:sz w:val="18"/>
          <w:szCs w:val="18"/>
        </w:rPr>
        <w:t>… Bruxelles, Editions Labor, 1974.</w:t>
      </w:r>
    </w:p>
    <w:p w14:paraId="3A1A0EC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Gouveia, M. M. Maia (org.) - </w:t>
      </w:r>
      <w:r w:rsidRPr="008F37F5">
        <w:rPr>
          <w:rFonts w:ascii="Arial" w:eastAsia="Arial Unicode MS" w:hAnsi="Arial" w:cs="Arial"/>
          <w:i/>
          <w:spacing w:val="5"/>
          <w:sz w:val="18"/>
          <w:szCs w:val="18"/>
        </w:rPr>
        <w:t>Vitorino Nemésio - Estudo e Antologia</w:t>
      </w:r>
      <w:r w:rsidRPr="008F37F5">
        <w:rPr>
          <w:rFonts w:ascii="Arial" w:eastAsia="Arial Unicode MS" w:hAnsi="Arial" w:cs="Arial"/>
          <w:spacing w:val="5"/>
          <w:sz w:val="18"/>
          <w:szCs w:val="18"/>
        </w:rPr>
        <w:t>. Lisboa, Instituto de Cultura e Língua Portuguesa, 1986.</w:t>
      </w:r>
    </w:p>
    <w:p w14:paraId="14B6964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Jung, Carl G. - </w:t>
      </w:r>
      <w:r w:rsidRPr="008F37F5">
        <w:rPr>
          <w:rFonts w:ascii="Arial" w:eastAsia="Arial Unicode MS" w:hAnsi="Arial" w:cs="Arial"/>
          <w:i/>
          <w:spacing w:val="5"/>
          <w:sz w:val="18"/>
          <w:szCs w:val="18"/>
        </w:rPr>
        <w:t>O Homem e seus Símbolos</w:t>
      </w:r>
      <w:r w:rsidRPr="008F37F5">
        <w:rPr>
          <w:rFonts w:ascii="Arial" w:eastAsia="Arial Unicode MS" w:hAnsi="Arial" w:cs="Arial"/>
          <w:spacing w:val="5"/>
          <w:sz w:val="18"/>
          <w:szCs w:val="18"/>
        </w:rPr>
        <w:t xml:space="preserve">. Editora Nova Fronteira, 1964. </w:t>
      </w:r>
    </w:p>
    <w:p w14:paraId="3BAF15E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La Lusophonie voies/voix Océaniques</w:t>
      </w:r>
      <w:r w:rsidRPr="008F37F5">
        <w:rPr>
          <w:rFonts w:ascii="Arial" w:eastAsia="Arial Unicode MS" w:hAnsi="Arial" w:cs="Arial"/>
          <w:spacing w:val="5"/>
          <w:sz w:val="18"/>
          <w:szCs w:val="18"/>
        </w:rPr>
        <w:t>. Colloque International de Littérature Université Libre de Bruxelles, Lidel, 1998.</w:t>
      </w:r>
    </w:p>
    <w:p w14:paraId="46E8140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Luytens, Daniel-Charles. - </w:t>
      </w:r>
      <w:r w:rsidRPr="008F37F5">
        <w:rPr>
          <w:rFonts w:ascii="Arial" w:eastAsia="Arial Unicode MS" w:hAnsi="Arial" w:cs="Arial"/>
          <w:i/>
          <w:spacing w:val="5"/>
          <w:sz w:val="18"/>
          <w:szCs w:val="18"/>
        </w:rPr>
        <w:t>Contes et légendes du Vieux Bruxelles</w:t>
      </w:r>
      <w:r w:rsidRPr="008F37F5">
        <w:rPr>
          <w:rFonts w:ascii="Arial" w:eastAsia="Arial Unicode MS" w:hAnsi="Arial" w:cs="Arial"/>
          <w:spacing w:val="5"/>
          <w:sz w:val="18"/>
          <w:szCs w:val="18"/>
        </w:rPr>
        <w:t>. Noir Dessin Production, 2002.</w:t>
      </w:r>
    </w:p>
    <w:p w14:paraId="5055844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Matos, Paulo Jorge Augusto. - </w:t>
      </w:r>
      <w:r w:rsidRPr="008F37F5">
        <w:rPr>
          <w:rFonts w:ascii="Arial" w:eastAsia="Arial Unicode MS" w:hAnsi="Arial" w:cs="Arial"/>
          <w:i/>
          <w:spacing w:val="5"/>
          <w:sz w:val="18"/>
          <w:szCs w:val="18"/>
        </w:rPr>
        <w:t>O Povo no Imaginário Nemesiano</w:t>
      </w:r>
      <w:r w:rsidRPr="008F37F5">
        <w:rPr>
          <w:rFonts w:ascii="Arial" w:eastAsia="Arial Unicode MS" w:hAnsi="Arial" w:cs="Arial"/>
          <w:spacing w:val="5"/>
          <w:sz w:val="18"/>
          <w:szCs w:val="18"/>
        </w:rPr>
        <w:t>. Lisboa, Edições Colibri, 2011.</w:t>
      </w:r>
    </w:p>
    <w:p w14:paraId="7BC1281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Nemésio, Vitorino. - </w:t>
      </w:r>
      <w:r w:rsidRPr="008F37F5">
        <w:rPr>
          <w:rFonts w:ascii="Arial" w:eastAsia="Arial Unicode MS" w:hAnsi="Arial" w:cs="Arial"/>
          <w:i/>
          <w:spacing w:val="5"/>
          <w:sz w:val="18"/>
          <w:szCs w:val="18"/>
        </w:rPr>
        <w:t>Estudo e Antologia</w:t>
      </w:r>
      <w:r w:rsidRPr="008F37F5">
        <w:rPr>
          <w:rFonts w:ascii="Arial" w:eastAsia="Arial Unicode MS" w:hAnsi="Arial" w:cs="Arial"/>
          <w:spacing w:val="5"/>
          <w:sz w:val="18"/>
          <w:szCs w:val="18"/>
        </w:rPr>
        <w:t>. Porto, 1986.</w:t>
      </w:r>
    </w:p>
    <w:p w14:paraId="3C2B8A9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Nemésio, Vitorino. - </w:t>
      </w:r>
      <w:r w:rsidRPr="008F37F5">
        <w:rPr>
          <w:rFonts w:ascii="Arial" w:eastAsia="Arial Unicode MS" w:hAnsi="Arial" w:cs="Arial"/>
          <w:i/>
          <w:spacing w:val="5"/>
          <w:sz w:val="18"/>
          <w:szCs w:val="18"/>
        </w:rPr>
        <w:t>Obras Completas Vol. I – Poesia 1916-1940</w:t>
      </w:r>
      <w:r w:rsidRPr="008F37F5">
        <w:rPr>
          <w:rFonts w:ascii="Arial" w:eastAsia="Arial Unicode MS" w:hAnsi="Arial" w:cs="Arial"/>
          <w:spacing w:val="5"/>
          <w:sz w:val="18"/>
          <w:szCs w:val="18"/>
        </w:rPr>
        <w:t>. Imprensa Nacional-Casa da Moeda, 1989.</w:t>
      </w:r>
    </w:p>
    <w:p w14:paraId="6D7192E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Nemésio, Vitorino. - </w:t>
      </w:r>
      <w:r w:rsidRPr="008F37F5">
        <w:rPr>
          <w:rFonts w:ascii="Arial" w:eastAsia="Arial Unicode MS" w:hAnsi="Arial" w:cs="Arial"/>
          <w:i/>
          <w:spacing w:val="5"/>
          <w:sz w:val="18"/>
          <w:szCs w:val="18"/>
        </w:rPr>
        <w:t>Obras Completas Vol. II – Poesia 1950-1959</w:t>
      </w:r>
      <w:r w:rsidRPr="008F37F5">
        <w:rPr>
          <w:rFonts w:ascii="Arial" w:eastAsia="Arial Unicode MS" w:hAnsi="Arial" w:cs="Arial"/>
          <w:spacing w:val="5"/>
          <w:sz w:val="18"/>
          <w:szCs w:val="18"/>
        </w:rPr>
        <w:t>. Imprensa Nacional-Casa da Moeda, 2007.</w:t>
      </w:r>
    </w:p>
    <w:p w14:paraId="391DC15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Pavão, J. Almeida. - </w:t>
      </w:r>
      <w:r w:rsidRPr="008F37F5">
        <w:rPr>
          <w:rFonts w:ascii="Arial" w:eastAsia="Arial Unicode MS" w:hAnsi="Arial" w:cs="Arial"/>
          <w:i/>
          <w:spacing w:val="5"/>
          <w:sz w:val="18"/>
          <w:szCs w:val="18"/>
        </w:rPr>
        <w:t>Constantes de Insularidade numa definição de Literatura Açoriana</w:t>
      </w:r>
      <w:r w:rsidRPr="008F37F5">
        <w:rPr>
          <w:rFonts w:ascii="Arial" w:eastAsia="Arial Unicode MS" w:hAnsi="Arial" w:cs="Arial"/>
          <w:spacing w:val="5"/>
          <w:sz w:val="18"/>
          <w:szCs w:val="18"/>
        </w:rPr>
        <w:t xml:space="preserve"> in: Conhecimento dos Açores Através da Literatura. IX Semana de estudos dos Açores. Angra do Heroísmo. Instituto Açoriano de Cultura, 1988.</w:t>
      </w:r>
    </w:p>
    <w:p w14:paraId="4590335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Pimentel, Fernando Vieira. - </w:t>
      </w:r>
      <w:r w:rsidRPr="008F37F5">
        <w:rPr>
          <w:rFonts w:ascii="Arial" w:eastAsia="Arial Unicode MS" w:hAnsi="Arial" w:cs="Arial"/>
          <w:i/>
          <w:spacing w:val="5"/>
          <w:sz w:val="18"/>
          <w:szCs w:val="18"/>
        </w:rPr>
        <w:t>“A ilha e o Mundo” de Pedro da Silveira: Vontade e destino</w:t>
      </w:r>
      <w:r w:rsidRPr="008F37F5">
        <w:rPr>
          <w:rFonts w:ascii="Arial" w:eastAsia="Arial Unicode MS" w:hAnsi="Arial" w:cs="Arial"/>
          <w:spacing w:val="5"/>
          <w:sz w:val="18"/>
          <w:szCs w:val="18"/>
        </w:rPr>
        <w:t xml:space="preserve"> in: Conhecimento dos Açores Através da Literatura. IX Semana de estudos dos Açores. Angra do Heroísmo. Instituto Açoriano de Cultura, 1988.</w:t>
      </w:r>
    </w:p>
    <w:p w14:paraId="480ED55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Rimbaud, Artur. – Oeuvres poétiques. Paris, Garnier-Flammarion, 1964.  </w:t>
      </w:r>
    </w:p>
    <w:p w14:paraId="7C1C508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Rodenbach, Georges. </w:t>
      </w:r>
      <w:r w:rsidRPr="008F37F5">
        <w:rPr>
          <w:rFonts w:ascii="Arial" w:eastAsia="Arial Unicode MS" w:hAnsi="Arial" w:cs="Arial"/>
          <w:i/>
          <w:spacing w:val="5"/>
          <w:sz w:val="18"/>
          <w:szCs w:val="18"/>
        </w:rPr>
        <w:t>Bruges-a-morta. Romance</w:t>
      </w:r>
      <w:r w:rsidRPr="008F37F5">
        <w:rPr>
          <w:rFonts w:ascii="Arial" w:eastAsia="Arial Unicode MS" w:hAnsi="Arial" w:cs="Arial"/>
          <w:spacing w:val="5"/>
          <w:sz w:val="18"/>
          <w:szCs w:val="18"/>
        </w:rPr>
        <w:t>. Lisboa, Sistema Solar, 2013.</w:t>
      </w:r>
    </w:p>
    <w:p w14:paraId="654A8C5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Silveira, Pedro da. - Antologia de Poesia Açoriana – do século XVIII a 1975. Lisboa, Sá da Costa, 1977. </w:t>
      </w:r>
    </w:p>
    <w:p w14:paraId="77F7712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VV. - A memória é uma pedra que arde por dentro. Recolha de Património Literário Ilha de Santa Maria Açores. Costumes e tradições, Labirinto, 2006.</w:t>
      </w:r>
    </w:p>
    <w:p w14:paraId="6ABD975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 Verhaeren Emile. - Les Ailes rouges de la Guerre. Poèmes. Paris, 1920.</w:t>
      </w:r>
    </w:p>
    <w:p w14:paraId="06632C3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Verlaine Paul. - </w:t>
      </w:r>
      <w:r w:rsidRPr="008F37F5">
        <w:rPr>
          <w:rFonts w:ascii="Arial" w:eastAsia="Arial Unicode MS" w:hAnsi="Arial" w:cs="Arial"/>
          <w:i/>
          <w:spacing w:val="5"/>
          <w:sz w:val="18"/>
          <w:szCs w:val="18"/>
        </w:rPr>
        <w:t>Poèmes Saturniens Confessions</w:t>
      </w:r>
      <w:r w:rsidRPr="008F37F5">
        <w:rPr>
          <w:rFonts w:ascii="Arial" w:eastAsia="Arial Unicode MS" w:hAnsi="Arial" w:cs="Arial"/>
          <w:spacing w:val="5"/>
          <w:sz w:val="18"/>
          <w:szCs w:val="18"/>
        </w:rPr>
        <w:t>. Paris, Garnier-Flammarion, 1977.</w:t>
      </w:r>
    </w:p>
    <w:p w14:paraId="25A2E98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VV. - </w:t>
      </w:r>
      <w:r w:rsidRPr="008F37F5">
        <w:rPr>
          <w:rFonts w:ascii="Arial" w:eastAsia="Arial Unicode MS" w:hAnsi="Arial" w:cs="Arial"/>
          <w:i/>
          <w:spacing w:val="5"/>
          <w:sz w:val="18"/>
          <w:szCs w:val="18"/>
        </w:rPr>
        <w:t>Belgian Art in Exile</w:t>
      </w:r>
      <w:r w:rsidRPr="008F37F5">
        <w:rPr>
          <w:rFonts w:ascii="Arial" w:eastAsia="Arial Unicode MS" w:hAnsi="Arial" w:cs="Arial"/>
          <w:spacing w:val="5"/>
          <w:sz w:val="18"/>
          <w:szCs w:val="18"/>
        </w:rPr>
        <w:t>. Ligue des artistes belges, 1916.</w:t>
      </w:r>
    </w:p>
    <w:p w14:paraId="75E5D3CE" w14:textId="77777777" w:rsidR="00927B9D" w:rsidRPr="008F37F5" w:rsidRDefault="00EC0275" w:rsidP="004D0A45">
      <w:pPr>
        <w:tabs>
          <w:tab w:val="left" w:pos="6379"/>
        </w:tabs>
        <w:ind w:right="-41"/>
        <w:jc w:val="both"/>
        <w:rPr>
          <w:rFonts w:ascii="Arial" w:eastAsia="Arial Unicode MS" w:hAnsi="Arial" w:cs="Arial"/>
          <w:spacing w:val="5"/>
          <w:sz w:val="18"/>
          <w:szCs w:val="18"/>
        </w:rPr>
      </w:pPr>
    </w:p>
    <w:p w14:paraId="0CFB7808"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54A5FAC3">
          <v:shape id="_x0000_i1107" type="#_x0000_t75" style="width:324pt;height:5.4pt" o:hrpct="0" o:hr="t">
            <v:imagedata r:id="rId13" o:title="BD10256_"/>
          </v:shape>
        </w:pict>
      </w:r>
    </w:p>
    <w:p w14:paraId="2638777E" w14:textId="77777777" w:rsidR="00C051CD" w:rsidRPr="008F37F5" w:rsidRDefault="004679C2" w:rsidP="004D0A45">
      <w:pPr>
        <w:pStyle w:val="Heading4"/>
        <w:spacing w:line="240" w:lineRule="auto"/>
      </w:pPr>
      <w:r w:rsidRPr="008F37F5">
        <w:t>MANUEL CÉLIO DA CONCEIÇÃO, UNIVERSIDADE DO ALGARVE</w:t>
      </w:r>
    </w:p>
    <w:p w14:paraId="5F4CD32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spacing w:val="5"/>
          <w:sz w:val="18"/>
          <w:szCs w:val="18"/>
          <w:lang w:eastAsia="zh-CN"/>
        </w:rPr>
        <w:drawing>
          <wp:inline distT="0" distB="0" distL="0" distR="0" wp14:anchorId="7E91FD40" wp14:editId="41AD8E77">
            <wp:extent cx="2743200" cy="1543050"/>
            <wp:effectExtent l="0" t="0" r="0" b="0"/>
            <wp:docPr id="1268" name="Picture 202" descr="http://i.ytimg.com/vi/GTLXbLuO8Y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i.ytimg.com/vi/GTLXbLuO8Yo/maxresdefault.jpg"/>
                    <pic:cNvPicPr>
                      <a:picLocks noChangeAspect="1" noChangeArrowheads="1"/>
                    </pic:cNvPicPr>
                  </pic:nvPicPr>
                  <pic:blipFill>
                    <a:blip r:embed="rId237"/>
                    <a:stretch>
                      <a:fillRect/>
                    </a:stretch>
                  </pic:blipFill>
                  <pic:spPr bwMode="auto">
                    <a:xfrm>
                      <a:off x="0" y="0"/>
                      <a:ext cx="2743200" cy="1543050"/>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3A3F3BC7" wp14:editId="26E52540">
            <wp:extent cx="1328479" cy="1533525"/>
            <wp:effectExtent l="0" t="0" r="5080" b="0"/>
            <wp:docPr id="1269" name="Picture 1" descr="mconc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ncei"/>
                    <pic:cNvPicPr>
                      <a:picLocks noChangeAspect="1" noChangeArrowheads="1"/>
                    </pic:cNvPicPr>
                  </pic:nvPicPr>
                  <pic:blipFill>
                    <a:blip r:embed="rId238"/>
                    <a:stretch>
                      <a:fillRect/>
                    </a:stretch>
                  </pic:blipFill>
                  <pic:spPr bwMode="auto">
                    <a:xfrm>
                      <a:off x="0" y="0"/>
                      <a:ext cx="1328479" cy="1533525"/>
                    </a:xfrm>
                    <a:prstGeom prst="rect">
                      <a:avLst/>
                    </a:prstGeom>
                    <a:noFill/>
                    <a:ln>
                      <a:noFill/>
                    </a:ln>
                  </pic:spPr>
                </pic:pic>
              </a:graphicData>
            </a:graphic>
          </wp:inline>
        </w:drawing>
      </w:r>
    </w:p>
    <w:p w14:paraId="214E13E1" w14:textId="77777777" w:rsidR="00C051CD" w:rsidRPr="008F37F5" w:rsidRDefault="004679C2" w:rsidP="004D0A45">
      <w:pPr>
        <w:tabs>
          <w:tab w:val="left" w:pos="6379"/>
        </w:tabs>
        <w:ind w:right="-41"/>
        <w:jc w:val="both"/>
        <w:rPr>
          <w:rFonts w:ascii="Arial" w:eastAsia="Arial Unicode MS" w:hAnsi="Arial" w:cs="Arial"/>
          <w:b/>
          <w:spacing w:val="5"/>
          <w:sz w:val="18"/>
          <w:szCs w:val="18"/>
        </w:rPr>
      </w:pPr>
      <w:r w:rsidRPr="008F37F5">
        <w:rPr>
          <w:rFonts w:ascii="Arial" w:eastAsia="Arial Unicode MS" w:hAnsi="Arial" w:cs="Arial"/>
          <w:b/>
          <w:spacing w:val="5"/>
          <w:sz w:val="18"/>
          <w:szCs w:val="18"/>
        </w:rPr>
        <w:t xml:space="preserve">MANUEL CÉLIO CONCEIÇÃO, </w:t>
      </w:r>
    </w:p>
    <w:p w14:paraId="4B5D70D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Doutor em Linguística. Professor Associado da Universidade do Algarve. Investigador do Centro de Linguística da Universidade Nova de Lisboa.</w:t>
      </w:r>
    </w:p>
    <w:p w14:paraId="5ABF84C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Chevalier de l’ordre des Arts et des Lettres. </w:t>
      </w:r>
    </w:p>
    <w:p w14:paraId="0054E25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Em 2014/15, leciona na licenciatura as disciplinas de   -</w:t>
      </w:r>
    </w:p>
    <w:p w14:paraId="537BF19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Terminologia, Políticas de Língua e de Comunicação, Língua e Linguística Francesa e no doutoramento a disciplina de Teorias das Ciências da Linguagem </w:t>
      </w:r>
    </w:p>
    <w:p w14:paraId="54F0A48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Domínios de investigação: ciências da linguagem, lexicologia e terminologia, multilinguismo e interculturalidade, ensino/aprendizagem de línguas. Exemplo de projetos: terminologia da indústria farmacêutica e da farmacologia clínica; avaliação da qualidade no Ensino de Línguas (</w:t>
      </w:r>
      <w:hyperlink r:id="rId239" w:history="1">
        <w:r w:rsidRPr="008F37F5">
          <w:rPr>
            <w:rFonts w:ascii="Arial" w:eastAsia="Arial Unicode MS" w:hAnsi="Arial" w:cs="Arial"/>
            <w:color w:val="0000FF"/>
            <w:spacing w:val="5"/>
            <w:sz w:val="18"/>
            <w:szCs w:val="18"/>
            <w:u w:val="single"/>
          </w:rPr>
          <w:t>www.lanqua.eu</w:t>
        </w:r>
      </w:hyperlink>
      <w:r w:rsidRPr="008F37F5">
        <w:rPr>
          <w:rFonts w:ascii="Arial" w:eastAsia="Arial Unicode MS" w:hAnsi="Arial" w:cs="Arial"/>
          <w:spacing w:val="5"/>
          <w:sz w:val="18"/>
          <w:szCs w:val="18"/>
        </w:rPr>
        <w:t>); Competências para a empregabilidade na área das humanidades (projetos Tuning e TNP Languages; Motivação para o ensino/ aprendizagem das Línguas (</w:t>
      </w:r>
      <w:hyperlink r:id="rId240" w:history="1">
        <w:r w:rsidRPr="008F37F5">
          <w:rPr>
            <w:rFonts w:ascii="Arial" w:eastAsia="Arial Unicode MS" w:hAnsi="Arial" w:cs="Arial"/>
            <w:color w:val="0000FF"/>
            <w:spacing w:val="5"/>
            <w:sz w:val="18"/>
            <w:szCs w:val="18"/>
            <w:u w:val="single"/>
          </w:rPr>
          <w:t>www.molan.eu</w:t>
        </w:r>
      </w:hyperlink>
      <w:r w:rsidRPr="008F37F5">
        <w:rPr>
          <w:rFonts w:ascii="Arial" w:eastAsia="Arial Unicode MS" w:hAnsi="Arial" w:cs="Arial"/>
          <w:spacing w:val="5"/>
          <w:sz w:val="18"/>
          <w:szCs w:val="18"/>
        </w:rPr>
        <w:t xml:space="preserve"> ); competência multilingue (</w:t>
      </w:r>
      <w:hyperlink r:id="rId241" w:history="1">
        <w:r w:rsidRPr="008F37F5">
          <w:rPr>
            <w:rFonts w:ascii="Arial" w:eastAsia="Arial Unicode MS" w:hAnsi="Arial" w:cs="Arial"/>
            <w:color w:val="0000FF"/>
            <w:spacing w:val="5"/>
            <w:sz w:val="18"/>
            <w:szCs w:val="18"/>
            <w:u w:val="single"/>
          </w:rPr>
          <w:t>www.magicc.eu</w:t>
        </w:r>
      </w:hyperlink>
      <w:r w:rsidRPr="008F37F5">
        <w:rPr>
          <w:rFonts w:ascii="Arial" w:eastAsia="Arial Unicode MS" w:hAnsi="Arial" w:cs="Arial"/>
          <w:spacing w:val="5"/>
          <w:sz w:val="18"/>
          <w:szCs w:val="18"/>
        </w:rPr>
        <w:t xml:space="preserve"> ); migração e multilinguismo (</w:t>
      </w:r>
      <w:hyperlink r:id="rId242" w:history="1">
        <w:r w:rsidRPr="008F37F5">
          <w:rPr>
            <w:rFonts w:ascii="Arial" w:eastAsia="Arial Unicode MS" w:hAnsi="Arial" w:cs="Arial"/>
            <w:color w:val="0000FF"/>
            <w:spacing w:val="5"/>
            <w:sz w:val="18"/>
            <w:szCs w:val="18"/>
            <w:u w:val="single"/>
          </w:rPr>
          <w:t>www.mime-project.org</w:t>
        </w:r>
      </w:hyperlink>
      <w:r w:rsidRPr="008F37F5">
        <w:rPr>
          <w:rFonts w:ascii="Arial" w:eastAsia="Arial Unicode MS" w:hAnsi="Arial" w:cs="Arial"/>
          <w:spacing w:val="5"/>
          <w:sz w:val="18"/>
          <w:szCs w:val="18"/>
        </w:rPr>
        <w:t>)</w:t>
      </w:r>
    </w:p>
    <w:p w14:paraId="2EE4690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Vice-presidente do European Council for Languages/Conseil Européen pour les Langues (</w:t>
      </w:r>
      <w:hyperlink r:id="rId243" w:history="1">
        <w:r w:rsidRPr="008F37F5">
          <w:rPr>
            <w:rFonts w:ascii="Arial" w:eastAsia="Arial Unicode MS" w:hAnsi="Arial" w:cs="Arial"/>
            <w:color w:val="0000FF"/>
            <w:spacing w:val="5"/>
            <w:sz w:val="18"/>
            <w:szCs w:val="18"/>
            <w:u w:val="single"/>
          </w:rPr>
          <w:t>www.elccel.org</w:t>
        </w:r>
      </w:hyperlink>
      <w:r w:rsidRPr="008F37F5">
        <w:rPr>
          <w:rFonts w:ascii="Arial" w:eastAsia="Arial Unicode MS" w:hAnsi="Arial" w:cs="Arial"/>
          <w:spacing w:val="5"/>
          <w:sz w:val="18"/>
          <w:szCs w:val="18"/>
        </w:rPr>
        <w:t xml:space="preserve">). </w:t>
      </w:r>
    </w:p>
    <w:p w14:paraId="0B9EA5F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Vice-presidente da Rede Lexicologie, Terminologie et Traduction (</w:t>
      </w:r>
      <w:hyperlink r:id="rId244" w:history="1">
        <w:r w:rsidRPr="008F37F5">
          <w:rPr>
            <w:rFonts w:ascii="Arial" w:eastAsia="Arial Unicode MS" w:hAnsi="Arial" w:cs="Arial"/>
            <w:color w:val="0000FF"/>
            <w:spacing w:val="5"/>
            <w:sz w:val="18"/>
            <w:szCs w:val="18"/>
            <w:u w:val="single"/>
          </w:rPr>
          <w:t>www.ltt.auf.org</w:t>
        </w:r>
      </w:hyperlink>
      <w:r w:rsidRPr="008F37F5">
        <w:rPr>
          <w:rFonts w:ascii="Arial" w:eastAsia="Arial Unicode MS" w:hAnsi="Arial" w:cs="Arial"/>
          <w:spacing w:val="5"/>
          <w:sz w:val="18"/>
          <w:szCs w:val="18"/>
        </w:rPr>
        <w:t xml:space="preserve"> )</w:t>
      </w:r>
    </w:p>
    <w:p w14:paraId="6051957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Membro da Comissão científica da rede panlatina de Terminologia. </w:t>
      </w:r>
    </w:p>
    <w:p w14:paraId="34E02B4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6E856D3" w14:textId="77777777" w:rsidR="00C051CD"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rPr>
        <w:t xml:space="preserve">, </w:t>
      </w:r>
      <w:r w:rsidRPr="008F37F5">
        <w:rPr>
          <w:rStyle w:val="IntenseReference"/>
        </w:rPr>
        <w:t xml:space="preserve">TEMA 2.2.- LÍNGUA PORTUGUESA E CIÊNCIA: QUE COMPROMISSOS? MANUEL CÉLIO CONCEIÇÃO - FCHS – UNIVERSIDADE DO ALGARVE E CLUNL – UNIVERSIDADE NOVA DE LISBOA </w:t>
      </w:r>
    </w:p>
    <w:p w14:paraId="6A5799F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DB9A2B8" w14:textId="77777777" w:rsidR="004C0408" w:rsidRPr="008F37F5" w:rsidRDefault="004679C2" w:rsidP="004D0A45">
      <w:pPr>
        <w:tabs>
          <w:tab w:val="left" w:pos="6379"/>
        </w:tabs>
        <w:ind w:right="-41"/>
        <w:jc w:val="both"/>
        <w:rPr>
          <w:rFonts w:ascii="Arial" w:eastAsia="Arial Unicode MS" w:hAnsi="Arial" w:cs="Arial"/>
          <w:b/>
          <w:color w:val="C0504D"/>
          <w:spacing w:val="5"/>
          <w:sz w:val="18"/>
          <w:u w:val="single"/>
        </w:rPr>
      </w:pPr>
      <w:r w:rsidRPr="008F37F5">
        <w:rPr>
          <w:rFonts w:ascii="Arial" w:eastAsia="Arial Unicode MS" w:hAnsi="Arial" w:cs="Arial"/>
          <w:b/>
          <w:color w:val="C0504D"/>
          <w:spacing w:val="5"/>
          <w:sz w:val="18"/>
          <w:u w:val="single"/>
        </w:rPr>
        <w:t>RESUMO [trabalho final não entregue dentro do prazo]</w:t>
      </w:r>
    </w:p>
    <w:p w14:paraId="15A44377" w14:textId="77777777" w:rsidR="004C0408" w:rsidRPr="008F37F5" w:rsidRDefault="00EC0275" w:rsidP="004D0A45">
      <w:pPr>
        <w:tabs>
          <w:tab w:val="left" w:pos="6379"/>
        </w:tabs>
        <w:ind w:right="-41"/>
        <w:jc w:val="both"/>
        <w:rPr>
          <w:rFonts w:ascii="Arial" w:eastAsia="Arial Unicode MS" w:hAnsi="Arial" w:cs="Arial"/>
          <w:spacing w:val="5"/>
          <w:sz w:val="18"/>
          <w:szCs w:val="18"/>
        </w:rPr>
      </w:pPr>
    </w:p>
    <w:p w14:paraId="59BCDEC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atual contexto da economia linguística, circula o pressuposto erróneo, e as respetivas práticas consequentes, de que as línguas têm estatutos diferenciados em função, entre outros, da sua presença na sociedade e, em particular, da relação com a ciência. Refutamos esta diferenciação, criadora de hierarquias discricionárias que alimentam jogos de poder com implicação nas relações socioculturais e políticas entre as comunidades e entre os falantes. </w:t>
      </w:r>
    </w:p>
    <w:p w14:paraId="3DBC75F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Salientada a quebra do princípio da territorialidade da língua portuguesa em favor da virtualização dos seus usos e dadas as conceções atuais de língua e as suas relações com a ciência, no sentido etimológico, abordamos o imperioso compromisso entre a instrumentalização do português e a necessária capitalização dos saberes que veicula. A comunicação proposta, numa ótica inspirada das teorias da complexidade, pretende contribuir para afirmar a “viragem linguística” do trabalho, do saber e das comunidades. Enfatiza, por isso, o valor da língua portuguesa não só na internacionalização e na ciência mas também no desenvolvimento social e cultural de grande parte dos que a falam e para os quais é um traço identitário inequívoco. </w:t>
      </w:r>
    </w:p>
    <w:p w14:paraId="0206DC4E" w14:textId="77777777" w:rsidR="00C051CD" w:rsidRPr="008F37F5" w:rsidRDefault="00EC0275" w:rsidP="004D0A45">
      <w:pPr>
        <w:tabs>
          <w:tab w:val="left" w:pos="6379"/>
        </w:tabs>
        <w:ind w:right="-41"/>
        <w:jc w:val="both"/>
        <w:rPr>
          <w:rStyle w:val="IntenseReference"/>
        </w:rPr>
      </w:pPr>
    </w:p>
    <w:p w14:paraId="5C3E3FB3" w14:textId="77777777" w:rsidR="00C051CD" w:rsidRPr="008F37F5" w:rsidRDefault="004679C2" w:rsidP="004D0A45">
      <w:pPr>
        <w:tabs>
          <w:tab w:val="left" w:pos="6379"/>
        </w:tabs>
        <w:ind w:right="-41"/>
        <w:jc w:val="both"/>
        <w:rPr>
          <w:rStyle w:val="IntenseReference"/>
        </w:rPr>
      </w:pPr>
      <w:r w:rsidRPr="008F37F5">
        <w:rPr>
          <w:rStyle w:val="IntenseReference"/>
        </w:rPr>
        <w:t>PARTICIPA PELA PRIMEIRA VEZ</w:t>
      </w:r>
    </w:p>
    <w:p w14:paraId="5B1EAC0A" w14:textId="77777777" w:rsidR="00DC2899" w:rsidRPr="008F37F5" w:rsidRDefault="00EC0275" w:rsidP="004D0A45">
      <w:pPr>
        <w:tabs>
          <w:tab w:val="left" w:pos="6379"/>
        </w:tabs>
        <w:ind w:right="-41"/>
        <w:jc w:val="both"/>
        <w:rPr>
          <w:rStyle w:val="IntenseReference"/>
        </w:rPr>
      </w:pPr>
    </w:p>
    <w:p w14:paraId="42BAEFB2"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3FD2C791">
          <v:shape id="_x0000_i1108" type="#_x0000_t75" style="width:324pt;height:5.4pt" o:hrpct="0" o:hr="t">
            <v:imagedata r:id="rId13" o:title="BD10256_"/>
          </v:shape>
        </w:pict>
      </w:r>
    </w:p>
    <w:p w14:paraId="188A675E" w14:textId="77777777" w:rsidR="00C051CD" w:rsidRPr="008F37F5" w:rsidRDefault="004679C2" w:rsidP="004D0A45">
      <w:pPr>
        <w:pStyle w:val="Heading4"/>
        <w:spacing w:line="240" w:lineRule="auto"/>
        <w:rPr>
          <w:iCs/>
        </w:rPr>
      </w:pPr>
      <w:r w:rsidRPr="008F37F5">
        <w:t xml:space="preserve">MARIA DA CONCEIÇÃO COUTO MENDONÇA, ESC. SEC. DAS LARANJEIRAS, P. DELGADA, AÇORES, </w:t>
      </w:r>
      <w:r w:rsidRPr="008F37F5">
        <w:rPr>
          <w:iCs/>
          <w:lang w:eastAsia="zh-CN"/>
        </w:rPr>
        <w:t>PRESENCIAL CONVIDADA</w:t>
      </w:r>
    </w:p>
    <w:p w14:paraId="10AC439D" w14:textId="77777777" w:rsidR="00332295"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143ECBD0" wp14:editId="481D9EA3">
            <wp:extent cx="1676400" cy="2833354"/>
            <wp:effectExtent l="0" t="0" r="0" b="5715"/>
            <wp:docPr id="1271" name="Picture 196" descr="C:\Users\AICL\AppData\Local\Microsoft\Windows\Temporary Internet Files\Content.Word\lagoa2012 6 03abr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AICL\AppData\Local\Microsoft\Windows\Temporary Internet Files\Content.Word\lagoa2012 6 03abr (151).jpg"/>
                    <pic:cNvPicPr>
                      <a:picLocks noChangeAspect="1" noChangeArrowheads="1"/>
                    </pic:cNvPicPr>
                  </pic:nvPicPr>
                  <pic:blipFill>
                    <a:blip r:embed="rId245"/>
                    <a:stretch>
                      <a:fillRect/>
                    </a:stretch>
                  </pic:blipFill>
                  <pic:spPr bwMode="auto">
                    <a:xfrm>
                      <a:off x="0" y="0"/>
                      <a:ext cx="1676400" cy="2833354"/>
                    </a:xfrm>
                    <a:prstGeom prst="rect">
                      <a:avLst/>
                    </a:prstGeom>
                    <a:noFill/>
                    <a:ln>
                      <a:noFill/>
                    </a:ln>
                  </pic:spPr>
                </pic:pic>
              </a:graphicData>
            </a:graphic>
          </wp:inline>
        </w:drawing>
      </w:r>
    </w:p>
    <w:p w14:paraId="3BAA95EF" w14:textId="77777777" w:rsidR="00C051CD" w:rsidRPr="008F37F5" w:rsidRDefault="004679C2" w:rsidP="004D0A45">
      <w:pPr>
        <w:tabs>
          <w:tab w:val="left" w:pos="6379"/>
        </w:tabs>
        <w:ind w:right="-41"/>
        <w:jc w:val="both"/>
        <w:rPr>
          <w:rStyle w:val="IntenseReference"/>
        </w:rPr>
      </w:pPr>
      <w:r w:rsidRPr="008F37F5">
        <w:rPr>
          <w:rStyle w:val="IntenseReference"/>
        </w:rPr>
        <w:t xml:space="preserve">PARTICIPOU COMO PRESENCIAL NA LAGOA 2012, MOINHOS DE PORTO FORMOSO 2014 </w:t>
      </w:r>
    </w:p>
    <w:p w14:paraId="1A46B8A2"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335BB645">
          <v:shape id="_x0000_i1109" type="#_x0000_t75" style="width:324pt;height:5.4pt" o:hrpct="0" o:hr="t">
            <v:imagedata r:id="rId13" o:title="BD10256_"/>
          </v:shape>
        </w:pict>
      </w:r>
    </w:p>
    <w:p w14:paraId="2625EB48" w14:textId="77777777" w:rsidR="00C051CD" w:rsidRPr="008F37F5" w:rsidRDefault="004679C2" w:rsidP="004D0A45">
      <w:pPr>
        <w:pStyle w:val="Heading4"/>
        <w:spacing w:line="240" w:lineRule="auto"/>
        <w:rPr>
          <w:bCs/>
          <w:iCs/>
          <w:lang w:eastAsia="zh-CN"/>
        </w:rPr>
      </w:pPr>
      <w:r w:rsidRPr="008F37F5">
        <w:t>MARIA DA CONCEIÇÃO CASTELEIRO, AICL LISBOA, PORTUGAL,</w:t>
      </w:r>
      <w:r w:rsidRPr="008F37F5">
        <w:rPr>
          <w:bCs/>
          <w:iCs/>
          <w:lang w:eastAsia="zh-CN"/>
        </w:rPr>
        <w:t xml:space="preserve"> PRESENCIAL CONVIDADA</w:t>
      </w:r>
    </w:p>
    <w:p w14:paraId="17BFE720" w14:textId="77777777" w:rsidR="00C051CD" w:rsidRPr="008F37F5" w:rsidRDefault="004679C2" w:rsidP="004D0A45">
      <w:pPr>
        <w:tabs>
          <w:tab w:val="left" w:pos="6379"/>
        </w:tabs>
        <w:ind w:right="-41"/>
        <w:jc w:val="both"/>
        <w:rPr>
          <w:rFonts w:ascii="Arial" w:eastAsia="Arial Unicode MS" w:hAnsi="Arial" w:cs="Arial"/>
          <w:color w:val="C0504D"/>
          <w:spacing w:val="5"/>
          <w:sz w:val="18"/>
          <w:szCs w:val="18"/>
          <w:u w:val="single"/>
        </w:rPr>
      </w:pPr>
      <w:r w:rsidRPr="008F37F5">
        <w:rPr>
          <w:rFonts w:ascii="Arial" w:eastAsia="Arial Unicode MS" w:hAnsi="Arial" w:cs="Arial"/>
          <w:spacing w:val="5"/>
          <w:sz w:val="18"/>
          <w:szCs w:val="18"/>
          <w:lang w:eastAsia="zh-CN"/>
        </w:rPr>
        <w:drawing>
          <wp:inline distT="0" distB="0" distL="0" distR="0" wp14:anchorId="606C53D9" wp14:editId="36D9A36B">
            <wp:extent cx="3631939" cy="1647825"/>
            <wp:effectExtent l="0" t="0" r="6985" b="0"/>
            <wp:docPr id="1273" name="Picture 1433" descr="L:\clipart\AICLslides fotos coloquios\2013Seia\sessões\Seia13 10 17 228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L:\clipart\AICLslides fotos coloquios\2013Seia\sessões\Seia13 10 17 228b_.jpg"/>
                    <pic:cNvPicPr>
                      <a:picLocks noChangeAspect="1" noChangeArrowheads="1"/>
                    </pic:cNvPicPr>
                  </pic:nvPicPr>
                  <pic:blipFill>
                    <a:blip r:embed="rId246"/>
                    <a:stretch>
                      <a:fillRect/>
                    </a:stretch>
                  </pic:blipFill>
                  <pic:spPr bwMode="auto">
                    <a:xfrm>
                      <a:off x="0" y="0"/>
                      <a:ext cx="3631939" cy="1647825"/>
                    </a:xfrm>
                    <a:prstGeom prst="rect">
                      <a:avLst/>
                    </a:prstGeom>
                    <a:noFill/>
                    <a:ln>
                      <a:noFill/>
                    </a:ln>
                  </pic:spPr>
                </pic:pic>
              </a:graphicData>
            </a:graphic>
          </wp:inline>
        </w:drawing>
      </w:r>
    </w:p>
    <w:p w14:paraId="3812726B" w14:textId="77777777" w:rsidR="00927B9D" w:rsidRPr="008F37F5" w:rsidRDefault="004679C2" w:rsidP="004D0A45">
      <w:pPr>
        <w:tabs>
          <w:tab w:val="left" w:pos="6379"/>
        </w:tabs>
        <w:ind w:right="-41"/>
        <w:jc w:val="both"/>
        <w:rPr>
          <w:rStyle w:val="IntenseReference"/>
        </w:rPr>
      </w:pPr>
      <w:r w:rsidRPr="008F37F5">
        <w:rPr>
          <w:rStyle w:val="IntenseReference"/>
        </w:rPr>
        <w:t xml:space="preserve">É SÓCIO DA AICL. </w:t>
      </w:r>
    </w:p>
    <w:p w14:paraId="36BC4AC3" w14:textId="77777777" w:rsidR="004C0408" w:rsidRPr="008F37F5" w:rsidRDefault="004679C2" w:rsidP="004D0A45">
      <w:pPr>
        <w:tabs>
          <w:tab w:val="left" w:pos="6379"/>
        </w:tabs>
        <w:ind w:right="-41"/>
        <w:jc w:val="both"/>
        <w:rPr>
          <w:rStyle w:val="IntenseReference"/>
        </w:rPr>
      </w:pPr>
      <w:r w:rsidRPr="008F37F5">
        <w:rPr>
          <w:rStyle w:val="IntenseReference"/>
        </w:rPr>
        <w:t>ACOMPANHA OS COLÓQUIOS DESDE 2010</w:t>
      </w:r>
    </w:p>
    <w:p w14:paraId="708CF726" w14:textId="77777777" w:rsidR="00C051CD" w:rsidRPr="008F37F5" w:rsidRDefault="00621AF1" w:rsidP="004D0A45">
      <w:pPr>
        <w:tabs>
          <w:tab w:val="left" w:pos="6379"/>
        </w:tabs>
        <w:ind w:right="-41"/>
        <w:jc w:val="both"/>
        <w:rPr>
          <w:rStyle w:val="IntenseReference"/>
        </w:rPr>
      </w:pPr>
      <w:r w:rsidRPr="008F37F5">
        <w:rPr>
          <w:rStyle w:val="IntenseReference"/>
        </w:rPr>
        <w:pict w14:anchorId="565F15D0">
          <v:shape id="_x0000_i1110" type="#_x0000_t75" style="width:342pt;height:5.7pt" o:hrpct="0" o:hralign="center" o:hr="t">
            <v:imagedata r:id="rId13" o:title="BD10256_"/>
          </v:shape>
        </w:pict>
      </w:r>
    </w:p>
    <w:p w14:paraId="6AF2649D" w14:textId="77777777" w:rsidR="00C051CD" w:rsidRPr="008F37F5" w:rsidRDefault="004679C2" w:rsidP="004D0A45">
      <w:pPr>
        <w:pStyle w:val="Heading4"/>
        <w:spacing w:line="240" w:lineRule="auto"/>
        <w:rPr>
          <w:bCs/>
          <w:iCs/>
          <w:spacing w:val="5"/>
        </w:rPr>
      </w:pPr>
      <w:r w:rsidRPr="008F37F5">
        <w:t>MARIA ELISA DIAS, ESCOLA SECUNDÁRIA DAS LARANJEIRAS, APOIO AO SECRETARIADO</w:t>
      </w:r>
    </w:p>
    <w:p w14:paraId="700AC5F5" w14:textId="77777777" w:rsidR="00A653C1"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18D4B384" wp14:editId="32F79875">
            <wp:extent cx="2124075" cy="1593056"/>
            <wp:effectExtent l="0" t="0" r="0" b="7620"/>
            <wp:docPr id="1275" name="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4.JPG"/>
                    <pic:cNvPicPr>
                      <a:picLocks noChangeAspect="1"/>
                    </pic:cNvPicPr>
                  </pic:nvPicPr>
                  <pic:blipFill>
                    <a:blip r:embed="rId247"/>
                    <a:stretch>
                      <a:fillRect/>
                    </a:stretch>
                  </pic:blipFill>
                  <pic:spPr>
                    <a:xfrm>
                      <a:off x="0" y="0"/>
                      <a:ext cx="2124075" cy="1593056"/>
                    </a:xfrm>
                    <a:prstGeom prst="rect">
                      <a:avLst/>
                    </a:prstGeom>
                  </pic:spPr>
                </pic:pic>
              </a:graphicData>
            </a:graphic>
          </wp:inline>
        </w:drawing>
      </w:r>
    </w:p>
    <w:p w14:paraId="685929A2" w14:textId="77777777" w:rsidR="00C051CD" w:rsidRPr="008F37F5" w:rsidRDefault="004679C2" w:rsidP="004D0A45">
      <w:pPr>
        <w:tabs>
          <w:tab w:val="left" w:pos="6379"/>
        </w:tabs>
        <w:ind w:right="-41"/>
        <w:jc w:val="both"/>
        <w:rPr>
          <w:rStyle w:val="IntenseReference"/>
        </w:rPr>
      </w:pPr>
      <w:r w:rsidRPr="008F37F5">
        <w:rPr>
          <w:rStyle w:val="IntenseReference"/>
        </w:rPr>
        <w:t>PARTICIPA PELA PRIMEIRA VEZ</w:t>
      </w:r>
    </w:p>
    <w:p w14:paraId="3F9F1FC4"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5FA0A19C">
          <v:shape id="_x0000_i1111" type="#_x0000_t75" style="width:324pt;height:5.4pt" o:hrpct="0" o:hr="t">
            <v:imagedata r:id="rId13" o:title="BD10256_"/>
          </v:shape>
        </w:pict>
      </w:r>
    </w:p>
    <w:p w14:paraId="56927BF7" w14:textId="77777777" w:rsidR="00C051CD" w:rsidRPr="008F37F5" w:rsidRDefault="004679C2" w:rsidP="004D0A45">
      <w:pPr>
        <w:pStyle w:val="Heading4"/>
        <w:spacing w:line="240" w:lineRule="auto"/>
      </w:pPr>
      <w:r w:rsidRPr="008F37F5">
        <w:t>MARIA LUÍSA TIMÓTEO, KORSANG DI MELAKA / AICL</w:t>
      </w:r>
    </w:p>
    <w:p w14:paraId="4CAAA3CC" w14:textId="77777777" w:rsidR="00927B9D" w:rsidRPr="008F37F5" w:rsidRDefault="004679C2" w:rsidP="004D0A45">
      <w:pPr>
        <w:rPr>
          <w:rStyle w:val="IntenseReference"/>
        </w:rPr>
      </w:pPr>
      <w:r w:rsidRPr="008F37F5">
        <w:rPr>
          <w:rFonts w:eastAsia="Arial Unicode MS"/>
          <w:lang w:eastAsia="zh-CN"/>
        </w:rPr>
        <w:drawing>
          <wp:inline distT="0" distB="0" distL="0" distR="0" wp14:anchorId="3064C719" wp14:editId="2536D35D">
            <wp:extent cx="1733550" cy="2358765"/>
            <wp:effectExtent l="0" t="0" r="0" b="3810"/>
            <wp:docPr id="1277" name="Picture 191" descr="L:\clipart\AICLslides fotos coloquios\14º 2010Bragança\fotosbragança2010\029SET2010sessão manhã m torga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L:\clipart\AICLslides fotos coloquios\14º 2010Bragança\fotosbragança2010\029SET2010sessão manhã m torga (45).jpg"/>
                    <pic:cNvPicPr>
                      <a:picLocks noChangeAspect="1" noChangeArrowheads="1"/>
                    </pic:cNvPicPr>
                  </pic:nvPicPr>
                  <pic:blipFill>
                    <a:blip r:embed="rId248"/>
                    <a:stretch>
                      <a:fillRect/>
                    </a:stretch>
                  </pic:blipFill>
                  <pic:spPr bwMode="auto">
                    <a:xfrm>
                      <a:off x="0" y="0"/>
                      <a:ext cx="1733550" cy="2358765"/>
                    </a:xfrm>
                    <a:prstGeom prst="rect">
                      <a:avLst/>
                    </a:prstGeom>
                    <a:noFill/>
                    <a:ln>
                      <a:noFill/>
                    </a:ln>
                  </pic:spPr>
                </pic:pic>
              </a:graphicData>
            </a:graphic>
          </wp:inline>
        </w:drawing>
      </w:r>
    </w:p>
    <w:p w14:paraId="495AA69F" w14:textId="77777777" w:rsidR="00A653C1" w:rsidRPr="008F37F5" w:rsidRDefault="00EC0275" w:rsidP="004D0A45">
      <w:pPr>
        <w:tabs>
          <w:tab w:val="left" w:pos="6379"/>
        </w:tabs>
        <w:ind w:right="-41"/>
        <w:jc w:val="both"/>
        <w:rPr>
          <w:rStyle w:val="IntenseReference"/>
        </w:rPr>
      </w:pPr>
    </w:p>
    <w:p w14:paraId="35B6EF9D" w14:textId="77777777" w:rsidR="00C051CD" w:rsidRPr="008F37F5" w:rsidRDefault="004679C2" w:rsidP="004D0A45">
      <w:pPr>
        <w:tabs>
          <w:tab w:val="left" w:pos="6379"/>
        </w:tabs>
        <w:ind w:right="-41"/>
        <w:jc w:val="both"/>
        <w:rPr>
          <w:rStyle w:val="IntenseReference"/>
        </w:rPr>
      </w:pPr>
      <w:r w:rsidRPr="008F37F5">
        <w:rPr>
          <w:rStyle w:val="IntenseReference"/>
        </w:rPr>
        <w:t>JÁ TOMOU PARTE no 14º colóquio EM BRAGANÇA 2010</w:t>
      </w:r>
    </w:p>
    <w:p w14:paraId="4613294F"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435762FD">
          <v:shape id="_x0000_i1112" type="#_x0000_t75" style="width:324pt;height:5.4pt" o:hrpct="0" o:hr="t">
            <v:imagedata r:id="rId13" o:title="BD10256_"/>
          </v:shape>
        </w:pict>
      </w:r>
    </w:p>
    <w:p w14:paraId="68249C48" w14:textId="77777777" w:rsidR="00C051CD" w:rsidRPr="008F37F5" w:rsidRDefault="004679C2" w:rsidP="004D0A45">
      <w:pPr>
        <w:pStyle w:val="Heading4"/>
        <w:spacing w:line="240" w:lineRule="auto"/>
      </w:pPr>
      <w:r w:rsidRPr="008F37F5">
        <w:t>MARIA NAZARÉ, ASSISTENTE PRESENCIAL CONVIDADA</w:t>
      </w:r>
    </w:p>
    <w:p w14:paraId="5F8C552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0A7D5356" wp14:editId="04F2D267">
            <wp:extent cx="1343025" cy="1666971"/>
            <wp:effectExtent l="0" t="0" r="0" b="9525"/>
            <wp:docPr id="1279" name="Picture 255" descr="L:\clipart\AICLslides fotos coloquios\20º 2013Seia\fotos\coleçoes\almoços, jantares, passeio, hotel\Seia13 10 17 2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L:\clipart\AICLslides fotos coloquios\20º 2013Seia\fotos\coleçoes\almoços, jantares, passeio, hotel\Seia13 10 17 279b.jpg"/>
                    <pic:cNvPicPr>
                      <a:picLocks noChangeAspect="1" noChangeArrowheads="1"/>
                    </pic:cNvPicPr>
                  </pic:nvPicPr>
                  <pic:blipFill>
                    <a:blip r:embed="rId249"/>
                    <a:stretch>
                      <a:fillRect/>
                    </a:stretch>
                  </pic:blipFill>
                  <pic:spPr bwMode="auto">
                    <a:xfrm>
                      <a:off x="0" y="0"/>
                      <a:ext cx="1343025" cy="1666971"/>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727E69D2" wp14:editId="76AE842A">
            <wp:extent cx="2219325" cy="1667098"/>
            <wp:effectExtent l="0" t="0" r="0" b="9525"/>
            <wp:docPr id="1280" name="Picture 247" descr="L:\clipart\AICLslides fotos coloquios\20º 2013Seia\fotos\coleçoes\almoços, jantares, passeio, hotel\Seia13 10 15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L:\clipart\AICLslides fotos coloquios\20º 2013Seia\fotos\coleçoes\almoços, jantares, passeio, hotel\Seia13 10 15 (12).JPG"/>
                    <pic:cNvPicPr>
                      <a:picLocks noChangeAspect="1" noChangeArrowheads="1"/>
                    </pic:cNvPicPr>
                  </pic:nvPicPr>
                  <pic:blipFill>
                    <a:blip r:embed="rId250"/>
                    <a:stretch>
                      <a:fillRect/>
                    </a:stretch>
                  </pic:blipFill>
                  <pic:spPr bwMode="auto">
                    <a:xfrm>
                      <a:off x="0" y="0"/>
                      <a:ext cx="2219325" cy="1667098"/>
                    </a:xfrm>
                    <a:prstGeom prst="rect">
                      <a:avLst/>
                    </a:prstGeom>
                    <a:noFill/>
                    <a:ln>
                      <a:noFill/>
                    </a:ln>
                  </pic:spPr>
                </pic:pic>
              </a:graphicData>
            </a:graphic>
          </wp:inline>
        </w:drawing>
      </w:r>
    </w:p>
    <w:p w14:paraId="25AC1263" w14:textId="77777777" w:rsidR="00C051CD" w:rsidRPr="008F37F5" w:rsidRDefault="004679C2" w:rsidP="004D0A45">
      <w:pPr>
        <w:tabs>
          <w:tab w:val="left" w:pos="6379"/>
        </w:tabs>
        <w:ind w:right="-41"/>
        <w:jc w:val="both"/>
        <w:rPr>
          <w:rStyle w:val="IntenseReference"/>
        </w:rPr>
      </w:pPr>
      <w:r w:rsidRPr="008F37F5">
        <w:rPr>
          <w:rStyle w:val="IntenseReference"/>
        </w:rPr>
        <w:t xml:space="preserve">Participou como presencial em 2002 (porto), 2003 e 2007 (Bragança), Seia 2013, </w:t>
      </w:r>
    </w:p>
    <w:p w14:paraId="554A298B"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2011283C">
          <v:shape id="_x0000_i1113" type="#_x0000_t75" style="width:324pt;height:5.4pt" o:hrpct="0" o:hr="t">
            <v:imagedata r:id="rId13" o:title="BD10256_"/>
          </v:shape>
        </w:pict>
      </w:r>
    </w:p>
    <w:p w14:paraId="1928A193" w14:textId="77777777" w:rsidR="00C051CD" w:rsidRPr="008F37F5" w:rsidRDefault="004679C2" w:rsidP="004D0A45">
      <w:pPr>
        <w:pStyle w:val="Heading4"/>
        <w:spacing w:line="240" w:lineRule="auto"/>
      </w:pPr>
      <w:r w:rsidRPr="008F37F5">
        <w:t>MARIA SEOANE DOVIGO, ACADÉMICA DA AGLP/ AICL, GALIZA</w:t>
      </w:r>
    </w:p>
    <w:p w14:paraId="46CB435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4D414BB4" wp14:editId="5D022449">
            <wp:extent cx="2781300" cy="2085975"/>
            <wp:effectExtent l="0" t="0" r="0" b="9525"/>
            <wp:docPr id="1282" name="Picture 494" descr="C:\clipart\AICLslides fotos coloquios\21º 2014moinhos\FOTOS\todas\Moinhos27abr014 sessoes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clipart\AICLslides fotos coloquios\21º 2014moinhos\FOTOS\todas\Moinhos27abr014 sessoes (35).JPG"/>
                    <pic:cNvPicPr>
                      <a:picLocks noChangeAspect="1" noChangeArrowheads="1"/>
                    </pic:cNvPicPr>
                  </pic:nvPicPr>
                  <pic:blipFill>
                    <a:blip r:embed="rId251"/>
                    <a:stretch>
                      <a:fillRect/>
                    </a:stretch>
                  </pic:blipFill>
                  <pic:spPr bwMode="auto">
                    <a:xfrm>
                      <a:off x="0" y="0"/>
                      <a:ext cx="2781300" cy="2085975"/>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3636F3F0" wp14:editId="75391BD8">
            <wp:extent cx="1047750" cy="2126935"/>
            <wp:effectExtent l="0" t="0" r="0" b="6985"/>
            <wp:docPr id="1283" name="Picture 93" descr="K:\My Documents\A AICL colóquios\2014 abril moinhos\participantes\oradores org convid\MARIA DOVIGO\GALIZA2012 0100 (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My Documents\A AICL colóquios\2014 abril moinhos\participantes\oradores org convid\MARIA DOVIGO\GALIZA2012 0100 (30b).JPG"/>
                    <pic:cNvPicPr>
                      <a:picLocks noChangeAspect="1" noChangeArrowheads="1"/>
                    </pic:cNvPicPr>
                  </pic:nvPicPr>
                  <pic:blipFill>
                    <a:blip r:embed="rId252"/>
                    <a:stretch>
                      <a:fillRect/>
                    </a:stretch>
                  </pic:blipFill>
                  <pic:spPr bwMode="auto">
                    <a:xfrm>
                      <a:off x="0" y="0"/>
                      <a:ext cx="1047750" cy="2126935"/>
                    </a:xfrm>
                    <a:prstGeom prst="rect">
                      <a:avLst/>
                    </a:prstGeom>
                    <a:noFill/>
                    <a:ln>
                      <a:noFill/>
                    </a:ln>
                  </pic:spPr>
                </pic:pic>
              </a:graphicData>
            </a:graphic>
          </wp:inline>
        </w:drawing>
      </w:r>
    </w:p>
    <w:p w14:paraId="7EE3509F" w14:textId="77777777" w:rsidR="00C051CD" w:rsidRPr="008F37F5" w:rsidRDefault="004679C2" w:rsidP="004D0A45">
      <w:pPr>
        <w:tabs>
          <w:tab w:val="left" w:pos="6379"/>
        </w:tabs>
        <w:ind w:right="-41"/>
        <w:jc w:val="both"/>
        <w:rPr>
          <w:rFonts w:ascii="Arial" w:eastAsia="Arial Unicode MS" w:hAnsi="Arial" w:cs="Arial"/>
          <w:b/>
          <w:spacing w:val="5"/>
          <w:sz w:val="18"/>
          <w:szCs w:val="18"/>
          <w:lang w:eastAsia="pt-BR"/>
        </w:rPr>
      </w:pPr>
      <w:r w:rsidRPr="008F37F5">
        <w:rPr>
          <w:rFonts w:ascii="Arial" w:eastAsia="Arial Unicode MS" w:hAnsi="Arial" w:cs="Arial"/>
          <w:b/>
          <w:spacing w:val="5"/>
          <w:sz w:val="18"/>
          <w:szCs w:val="18"/>
          <w:lang w:eastAsia="zh-CN"/>
        </w:rPr>
        <w:drawing>
          <wp:inline distT="0" distB="0" distL="0" distR="0" wp14:anchorId="2AEE2F9F" wp14:editId="0EA5ADDF">
            <wp:extent cx="3467100" cy="2600325"/>
            <wp:effectExtent l="0" t="0" r="0" b="9525"/>
            <wp:docPr id="1284" name="Picture 493" descr="C:\clipart\AICLslides fotos coloquios\21º 2014moinhos\FOTOS\todas\Moinhos26abr014 sessoes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clipart\AICLslides fotos coloquios\21º 2014moinhos\FOTOS\todas\Moinhos26abr014 sessoes (54).JPG"/>
                    <pic:cNvPicPr>
                      <a:picLocks noChangeAspect="1" noChangeArrowheads="1"/>
                    </pic:cNvPicPr>
                  </pic:nvPicPr>
                  <pic:blipFill>
                    <a:blip r:embed="rId253"/>
                    <a:stretch>
                      <a:fillRect/>
                    </a:stretch>
                  </pic:blipFill>
                  <pic:spPr bwMode="auto">
                    <a:xfrm>
                      <a:off x="0" y="0"/>
                      <a:ext cx="3467100" cy="2600325"/>
                    </a:xfrm>
                    <a:prstGeom prst="rect">
                      <a:avLst/>
                    </a:prstGeom>
                    <a:noFill/>
                    <a:ln>
                      <a:noFill/>
                    </a:ln>
                  </pic:spPr>
                </pic:pic>
              </a:graphicData>
            </a:graphic>
          </wp:inline>
        </w:drawing>
      </w:r>
    </w:p>
    <w:p w14:paraId="7198D2C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Mª SEOANE DOVIGO</w:t>
      </w:r>
      <w:r w:rsidRPr="008F37F5">
        <w:rPr>
          <w:rFonts w:ascii="Arial" w:eastAsia="Arial Unicode MS" w:hAnsi="Arial" w:cs="Arial"/>
          <w:spacing w:val="5"/>
          <w:sz w:val="18"/>
          <w:szCs w:val="18"/>
        </w:rPr>
        <w:t xml:space="preserve"> nasceu na Corunha, Galiza, em 1972. É licenciada em Filologia Hispânica pela Universidade da Corunha. Realizou os cursos de doutoramento entre 1995 e 1997 no departamento de Filologia Espanhola e Latina da mesma universidade e obteve a suficiência investigadora com um estudo sobre o exórdio nas retóricas espanholas do século XVI. </w:t>
      </w:r>
    </w:p>
    <w:p w14:paraId="0EDC0A2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Foi bolseira de investigação da Junta da Galiza entre 1995 e 2000, anos nos que trabalhou no seu projeto de tese de doutoramento, dedicado à análise do género do prólogo. </w:t>
      </w:r>
    </w:p>
    <w:p w14:paraId="2A7EEBA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Apresentou diferentes trabalhos em congressos sobre literatura renascentista, edição de textos e literatura galega e colaborou em projetos de investigação sobre as fontes documentais para o estudo do teatro na Corunha e a catalogação de publicações periódicas dos séculos XVI ao XVIII em bibliotecas da Galiza e Portugal. </w:t>
      </w:r>
    </w:p>
    <w:p w14:paraId="62239CA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050C05F4" wp14:editId="394D0F1F">
            <wp:extent cx="4562475" cy="3421858"/>
            <wp:effectExtent l="0" t="0" r="0" b="7620"/>
            <wp:docPr id="1285" name="Picture 487" descr="C:\clipart\AICLslides fotos coloquios\22º 2014Seia\fotos\fotos todas\Seia29set20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clipart\AICLslides fotos coloquios\22º 2014Seia\fotos\fotos todas\Seia29set2014 (3).JPG"/>
                    <pic:cNvPicPr>
                      <a:picLocks noChangeAspect="1" noChangeArrowheads="1"/>
                    </pic:cNvPicPr>
                  </pic:nvPicPr>
                  <pic:blipFill>
                    <a:blip r:embed="rId254"/>
                    <a:stretch>
                      <a:fillRect/>
                    </a:stretch>
                  </pic:blipFill>
                  <pic:spPr bwMode="auto">
                    <a:xfrm>
                      <a:off x="0" y="0"/>
                      <a:ext cx="4562475" cy="3421858"/>
                    </a:xfrm>
                    <a:prstGeom prst="rect">
                      <a:avLst/>
                    </a:prstGeom>
                    <a:noFill/>
                    <a:ln>
                      <a:noFill/>
                    </a:ln>
                  </pic:spPr>
                </pic:pic>
              </a:graphicData>
            </a:graphic>
          </wp:inline>
        </w:drawing>
      </w:r>
    </w:p>
    <w:p w14:paraId="0B3D2F2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Desde 2000 reside em Portugal, onde tem exercido funções docentes nas escolas públicas como professora de espanhol/língua estrangeira. Desde 2010 desenvolve a sua atividade cívica pela sua ligação com a Associação Cultural Pró-Academia Galega da Língua Portuguesa, de cuja junta diretiva faz parte desde abril de 2011. </w:t>
      </w:r>
    </w:p>
    <w:p w14:paraId="45468A0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Faz parte do Conselho Consultivo do MIL - Movimento Internacional Lusófono e é coordenadora da sua secção galega. É académica correspondente da Academia Galega da Língua Portuguesa desde outubro de 2012 e académica de número desde junho de 2014. </w:t>
      </w:r>
    </w:p>
    <w:p w14:paraId="3E2A752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5C49FBEA" wp14:editId="1D52302E">
            <wp:extent cx="4660900" cy="3495675"/>
            <wp:effectExtent l="0" t="0" r="6350" b="9525"/>
            <wp:docPr id="1286" name="Picture 489" descr="C:\clipart\AICLslides fotos coloquios\21º 2014moinhos\FOTOS\todas\Moinhos24abr2014ebimaia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clipart\AICLslides fotos coloquios\21º 2014moinhos\FOTOS\todas\Moinhos24abr2014ebimaia (28).JPG"/>
                    <pic:cNvPicPr>
                      <a:picLocks noChangeAspect="1" noChangeArrowheads="1"/>
                    </pic:cNvPicPr>
                  </pic:nvPicPr>
                  <pic:blipFill>
                    <a:blip r:embed="rId255"/>
                    <a:stretch>
                      <a:fillRect/>
                    </a:stretch>
                  </pic:blipFill>
                  <pic:spPr bwMode="auto">
                    <a:xfrm>
                      <a:off x="0" y="0"/>
                      <a:ext cx="4660900" cy="3495675"/>
                    </a:xfrm>
                    <a:prstGeom prst="rect">
                      <a:avLst/>
                    </a:prstGeom>
                    <a:noFill/>
                    <a:ln>
                      <a:noFill/>
                    </a:ln>
                  </pic:spPr>
                </pic:pic>
              </a:graphicData>
            </a:graphic>
          </wp:inline>
        </w:drawing>
      </w:r>
    </w:p>
    <w:p w14:paraId="7DDE2D7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Faz parte do conselho de redação do boletim desta instituição, do que é colaboradora habitual, assim como da revista Nova Águia, com trabalhos de divulgação da literatura e cultura de todo o espaço lusófono. </w:t>
      </w:r>
    </w:p>
    <w:p w14:paraId="4F84151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Começou a divulgar a sua produção literária em 2013, com a participação em diferentes encontros de poetas na Galiza e em Portugal, a participação no volume do coletivo poético galego “A Porta Verde do Sétimo Andar”, </w:t>
      </w:r>
      <w:r w:rsidRPr="008F37F5">
        <w:rPr>
          <w:rFonts w:ascii="Arial" w:eastAsia="Arial Unicode MS" w:hAnsi="Arial" w:cs="Arial"/>
          <w:i/>
          <w:spacing w:val="5"/>
          <w:sz w:val="18"/>
          <w:szCs w:val="18"/>
        </w:rPr>
        <w:t>Um feixe de poesia na porta</w:t>
      </w:r>
      <w:r w:rsidRPr="008F37F5">
        <w:rPr>
          <w:rFonts w:ascii="Arial" w:eastAsia="Arial Unicode MS" w:hAnsi="Arial" w:cs="Arial"/>
          <w:spacing w:val="5"/>
          <w:sz w:val="18"/>
          <w:szCs w:val="18"/>
        </w:rPr>
        <w:t xml:space="preserve">, e a colaboração na revista </w:t>
      </w:r>
      <w:r w:rsidRPr="008F37F5">
        <w:rPr>
          <w:rFonts w:ascii="Arial" w:eastAsia="Arial Unicode MS" w:hAnsi="Arial" w:cs="Arial"/>
          <w:i/>
          <w:spacing w:val="5"/>
          <w:sz w:val="18"/>
          <w:szCs w:val="18"/>
        </w:rPr>
        <w:t>Licungo</w:t>
      </w:r>
      <w:r w:rsidRPr="008F37F5">
        <w:rPr>
          <w:rFonts w:ascii="Arial" w:eastAsia="Arial Unicode MS" w:hAnsi="Arial" w:cs="Arial"/>
          <w:spacing w:val="5"/>
          <w:sz w:val="18"/>
          <w:szCs w:val="18"/>
        </w:rPr>
        <w:t xml:space="preserve">, do Círculo de Escritores Moçambicanos na Diáspora. </w:t>
      </w:r>
    </w:p>
    <w:p w14:paraId="1928DC0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750F04F6" wp14:editId="5C3E50AB">
            <wp:extent cx="2933700" cy="2200275"/>
            <wp:effectExtent l="0" t="0" r="0" b="9525"/>
            <wp:docPr id="1287" name="Picture 495" descr="C:\clipart\AICLslides fotos coloquios\21º 2014moinhos\FOTOS\todas\Moinhos27abr014 sessoes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clipart\AICLslides fotos coloquios\21º 2014moinhos\FOTOS\todas\Moinhos27abr014 sessoes (33).JPG"/>
                    <pic:cNvPicPr>
                      <a:picLocks noChangeAspect="1" noChangeArrowheads="1"/>
                    </pic:cNvPicPr>
                  </pic:nvPicPr>
                  <pic:blipFill>
                    <a:blip r:embed="rId256"/>
                    <a:stretch>
                      <a:fillRect/>
                    </a:stretch>
                  </pic:blipFill>
                  <pic:spPr bwMode="auto">
                    <a:xfrm>
                      <a:off x="0" y="0"/>
                      <a:ext cx="2933700" cy="2200275"/>
                    </a:xfrm>
                    <a:prstGeom prst="rect">
                      <a:avLst/>
                    </a:prstGeom>
                    <a:noFill/>
                    <a:ln>
                      <a:noFill/>
                    </a:ln>
                  </pic:spPr>
                </pic:pic>
              </a:graphicData>
            </a:graphic>
          </wp:inline>
        </w:drawing>
      </w:r>
    </w:p>
    <w:p w14:paraId="4F8D005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5DA9A156" wp14:editId="4F9F4BB0">
            <wp:extent cx="2933698" cy="2200275"/>
            <wp:effectExtent l="0" t="0" r="635" b="0"/>
            <wp:docPr id="1288" name="Picture 492" descr="C:\clipart\AICLslides fotos coloquios\21º 2014moinhos\FOTOS\todas\Moinhos26abr014 sessoes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clipart\AICLslides fotos coloquios\21º 2014moinhos\FOTOS\todas\Moinhos26abr014 sessoes (54).JPG"/>
                    <pic:cNvPicPr>
                      <a:picLocks noChangeAspect="1" noChangeArrowheads="1"/>
                    </pic:cNvPicPr>
                  </pic:nvPicPr>
                  <pic:blipFill>
                    <a:blip r:embed="rId257"/>
                    <a:stretch>
                      <a:fillRect/>
                    </a:stretch>
                  </pic:blipFill>
                  <pic:spPr bwMode="auto">
                    <a:xfrm>
                      <a:off x="0" y="0"/>
                      <a:ext cx="2933698" cy="2200275"/>
                    </a:xfrm>
                    <a:prstGeom prst="rect">
                      <a:avLst/>
                    </a:prstGeom>
                    <a:noFill/>
                    <a:ln>
                      <a:noFill/>
                    </a:ln>
                  </pic:spPr>
                </pic:pic>
              </a:graphicData>
            </a:graphic>
          </wp:inline>
        </w:drawing>
      </w:r>
    </w:p>
    <w:p w14:paraId="6F5395C5" w14:textId="77777777" w:rsidR="00C051CD" w:rsidRPr="008F37F5" w:rsidRDefault="004679C2" w:rsidP="004D0A45">
      <w:pPr>
        <w:tabs>
          <w:tab w:val="left" w:pos="6379"/>
        </w:tabs>
        <w:ind w:right="-41"/>
        <w:jc w:val="both"/>
        <w:rPr>
          <w:rStyle w:val="IntenseReference"/>
        </w:rPr>
      </w:pPr>
      <w:r w:rsidRPr="008F37F5">
        <w:rPr>
          <w:rStyle w:val="IntenseReference"/>
        </w:rPr>
        <w:t xml:space="preserve">PARTICIPOU NO 19º COLÓQUIO GALIZA 2012 E 21º NOS MOINHOS 2014. </w:t>
      </w:r>
    </w:p>
    <w:p w14:paraId="74A5AA4A" w14:textId="77777777" w:rsidR="00C051CD" w:rsidRPr="008F37F5" w:rsidRDefault="00EC0275" w:rsidP="004D0A45">
      <w:pPr>
        <w:tabs>
          <w:tab w:val="left" w:pos="6379"/>
        </w:tabs>
        <w:ind w:right="-41"/>
        <w:jc w:val="both"/>
        <w:rPr>
          <w:rStyle w:val="IntenseReference"/>
        </w:rPr>
      </w:pPr>
    </w:p>
    <w:p w14:paraId="1282BF50" w14:textId="77777777" w:rsidR="00C051CD" w:rsidRPr="008F37F5" w:rsidRDefault="004679C2" w:rsidP="004D0A45">
      <w:pPr>
        <w:tabs>
          <w:tab w:val="left" w:pos="6379"/>
        </w:tabs>
        <w:ind w:right="-41"/>
        <w:jc w:val="both"/>
        <w:rPr>
          <w:rStyle w:val="IntenseReference"/>
        </w:rPr>
      </w:pPr>
      <w:r w:rsidRPr="008F37F5">
        <w:rPr>
          <w:rStyle w:val="IntenseReference"/>
        </w:rPr>
        <w:t xml:space="preserve">É SÓCIA DA AICL. </w:t>
      </w:r>
    </w:p>
    <w:p w14:paraId="3CF21F3A" w14:textId="77777777" w:rsidR="00C051CD" w:rsidRPr="008F37F5" w:rsidRDefault="00EC0275" w:rsidP="004D0A45">
      <w:pPr>
        <w:tabs>
          <w:tab w:val="left" w:pos="6379"/>
        </w:tabs>
        <w:ind w:right="-41"/>
        <w:jc w:val="both"/>
        <w:rPr>
          <w:rStyle w:val="IntenseReference"/>
        </w:rPr>
      </w:pPr>
    </w:p>
    <w:p w14:paraId="2FA4D2A2" w14:textId="77777777" w:rsidR="00C051CD" w:rsidRPr="008F37F5" w:rsidRDefault="004679C2" w:rsidP="004D0A45">
      <w:pPr>
        <w:tabs>
          <w:tab w:val="left" w:pos="6379"/>
        </w:tabs>
        <w:ind w:right="-41"/>
        <w:jc w:val="both"/>
        <w:rPr>
          <w:rStyle w:val="IntenseReference"/>
        </w:rPr>
      </w:pPr>
      <w:r w:rsidRPr="008F37F5">
        <w:rPr>
          <w:rStyle w:val="IntenseReference"/>
        </w:rPr>
        <w:t xml:space="preserve">TOMA PARTE NA SESSÃO DE POESIA </w:t>
      </w:r>
    </w:p>
    <w:p w14:paraId="61314D2B" w14:textId="77777777" w:rsidR="00C051CD" w:rsidRPr="008F37F5" w:rsidRDefault="00EC0275" w:rsidP="004D0A45">
      <w:pPr>
        <w:tabs>
          <w:tab w:val="left" w:pos="6379"/>
        </w:tabs>
        <w:ind w:right="-41"/>
        <w:jc w:val="both"/>
        <w:rPr>
          <w:rStyle w:val="IntenseReference"/>
        </w:rPr>
      </w:pPr>
    </w:p>
    <w:p w14:paraId="3B6A4CED" w14:textId="77777777" w:rsidR="00C051CD" w:rsidRPr="008F37F5" w:rsidRDefault="004679C2" w:rsidP="004D0A45">
      <w:pPr>
        <w:tabs>
          <w:tab w:val="left" w:pos="6379"/>
        </w:tabs>
        <w:ind w:right="-41"/>
        <w:jc w:val="both"/>
        <w:rPr>
          <w:rStyle w:val="IntenseReference"/>
          <w:highlight w:val="lightGray"/>
        </w:rPr>
      </w:pPr>
      <w:r w:rsidRPr="008F37F5">
        <w:rPr>
          <w:rStyle w:val="IntenseReference"/>
        </w:rPr>
        <w:t>  TEMA, 2.1. O PERFUME DA FLOR SILVESTRE: USO DE NOMES DE LUGAR EM POETAS GALEGOS, IRLANDESES E AFRICANOS</w:t>
      </w:r>
      <w:r w:rsidRPr="008F37F5">
        <w:rPr>
          <w:rStyle w:val="IntenseReference"/>
          <w:highlight w:val="lightGray"/>
        </w:rPr>
        <w:t>”</w:t>
      </w:r>
    </w:p>
    <w:p w14:paraId="781605EC" w14:textId="77777777" w:rsidR="00C051CD" w:rsidRPr="008F37F5" w:rsidRDefault="004679C2" w:rsidP="004D0A45">
      <w:pPr>
        <w:tabs>
          <w:tab w:val="left" w:pos="6379"/>
        </w:tabs>
        <w:ind w:right="-41"/>
        <w:jc w:val="both"/>
        <w:rPr>
          <w:rStyle w:val="IntenseReference"/>
        </w:rPr>
      </w:pPr>
      <w:r w:rsidRPr="008F37F5">
        <w:rPr>
          <w:rStyle w:val="IntenseReference"/>
        </w:rPr>
        <w:t xml:space="preserve"> Mª DOVIGO, ACADEMIA GALEGA DA LÍNGUA PORTUGUESA  (Maria Dovigo, AGLP)</w:t>
      </w:r>
    </w:p>
    <w:p w14:paraId="7FEE292A" w14:textId="77777777" w:rsidR="004C0408" w:rsidRPr="008F37F5" w:rsidRDefault="00EC0275" w:rsidP="004D0A45">
      <w:pPr>
        <w:tabs>
          <w:tab w:val="left" w:pos="6379"/>
        </w:tabs>
        <w:ind w:right="-41"/>
        <w:jc w:val="both"/>
        <w:rPr>
          <w:rStyle w:val="IntenseReference"/>
        </w:rPr>
      </w:pPr>
    </w:p>
    <w:p w14:paraId="6EAE28F7" w14:textId="77777777" w:rsidR="004C0408" w:rsidRPr="008F37F5" w:rsidRDefault="004679C2" w:rsidP="004D0A45">
      <w:pPr>
        <w:tabs>
          <w:tab w:val="left" w:pos="6379"/>
        </w:tabs>
        <w:ind w:right="-41"/>
        <w:jc w:val="both"/>
        <w:rPr>
          <w:rFonts w:ascii="Arial" w:eastAsia="Arial Unicode MS" w:hAnsi="Arial" w:cs="Arial"/>
          <w:color w:val="C0504D"/>
          <w:spacing w:val="5"/>
          <w:sz w:val="18"/>
          <w:u w:val="single"/>
        </w:rPr>
      </w:pPr>
      <w:r w:rsidRPr="008F37F5">
        <w:rPr>
          <w:rFonts w:ascii="Arial" w:eastAsia="Arial Unicode MS" w:hAnsi="Arial" w:cs="Arial"/>
          <w:color w:val="C0504D"/>
          <w:spacing w:val="5"/>
          <w:sz w:val="18"/>
          <w:u w:val="single"/>
        </w:rPr>
        <w:t>RESUMO [trabalho final não entregue dentro do prazo]</w:t>
      </w:r>
    </w:p>
    <w:p w14:paraId="2A667D8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Pretendemos fazer uma panorâmica descritiva sobre a presença de nomes de lugar em poetas galegos, irlandeses e africanos de países de língua oficial portuguesa. </w:t>
      </w:r>
    </w:p>
    <w:p w14:paraId="38EB3A6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São todos autores que escrevem desde as margens de grandes sistemas linguísticos e literários, que dão testemunhos de vivências linguísticas não monolingues e que, em grande medida procuram através do uso dos nomes de lugar da sua geografia original ligações sonoras e não </w:t>
      </w:r>
      <w:commentRangeStart w:id="36"/>
      <w:r w:rsidRPr="008F37F5">
        <w:rPr>
          <w:rFonts w:ascii="Arial" w:eastAsia="Arial Unicode MS" w:hAnsi="Arial" w:cs="Arial"/>
          <w:spacing w:val="5"/>
          <w:sz w:val="18"/>
          <w:szCs w:val="18"/>
        </w:rPr>
        <w:t>concetuais</w:t>
      </w:r>
      <w:commentRangeEnd w:id="36"/>
      <w:r w:rsidRPr="008F37F5">
        <w:rPr>
          <w:rStyle w:val="CommentReference"/>
        </w:rPr>
        <w:commentReference w:id="36"/>
      </w:r>
      <w:r w:rsidRPr="008F37F5">
        <w:rPr>
          <w:rFonts w:ascii="Arial" w:eastAsia="Arial Unicode MS" w:hAnsi="Arial" w:cs="Arial"/>
          <w:spacing w:val="5"/>
          <w:sz w:val="18"/>
          <w:szCs w:val="18"/>
        </w:rPr>
        <w:t xml:space="preserve"> com memórias perdidas da coletividade, as identidades que se foram sacrificando para a construção da sua realidade histórica subalterna como povos colonizados.</w:t>
      </w:r>
    </w:p>
    <w:p w14:paraId="332C536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2D278AE9" wp14:editId="6108DCAB">
            <wp:extent cx="3009898" cy="2257425"/>
            <wp:effectExtent l="0" t="0" r="635" b="0"/>
            <wp:docPr id="1289" name="Picture 538" descr="C:\clipart\AICLslides fotos coloquios\18º 2012galiza\fotos\galiza2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clipart\AICLslides fotos coloquios\18º 2012galiza\fotos\galiza2012 (1).jpg"/>
                    <pic:cNvPicPr>
                      <a:picLocks noChangeAspect="1" noChangeArrowheads="1"/>
                    </pic:cNvPicPr>
                  </pic:nvPicPr>
                  <pic:blipFill>
                    <a:blip r:embed="rId258"/>
                    <a:stretch>
                      <a:fillRect/>
                    </a:stretch>
                  </pic:blipFill>
                  <pic:spPr bwMode="auto">
                    <a:xfrm>
                      <a:off x="0" y="0"/>
                      <a:ext cx="3009898" cy="2257425"/>
                    </a:xfrm>
                    <a:prstGeom prst="rect">
                      <a:avLst/>
                    </a:prstGeom>
                    <a:noFill/>
                    <a:ln>
                      <a:noFill/>
                    </a:ln>
                  </pic:spPr>
                </pic:pic>
              </a:graphicData>
            </a:graphic>
          </wp:inline>
        </w:drawing>
      </w:r>
    </w:p>
    <w:p w14:paraId="4687F23A" w14:textId="77777777" w:rsidR="00C051CD" w:rsidRPr="008F37F5" w:rsidRDefault="00621AF1"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pict w14:anchorId="2C0665A9">
          <v:shape id="_x0000_i1114" type="#_x0000_t75" style="width:324pt;height:5.4pt" o:hrpct="0" o:hr="t">
            <v:imagedata r:id="rId13" o:title="BD10256_"/>
          </v:shape>
        </w:pict>
      </w:r>
    </w:p>
    <w:p w14:paraId="68647F2C" w14:textId="77777777" w:rsidR="00C051CD" w:rsidRPr="008F37F5" w:rsidRDefault="004679C2" w:rsidP="004D0A45">
      <w:pPr>
        <w:pStyle w:val="Heading4"/>
        <w:spacing w:line="240" w:lineRule="auto"/>
      </w:pPr>
      <w:r w:rsidRPr="008F37F5">
        <w:t>MARLEY POLETTO, INSTITUTO CULTURAL DE PORTO ALEGRE, RIO GRANDE DO SUL, BRASIL, ASSISTENTE PRESENCIAL –</w:t>
      </w:r>
    </w:p>
    <w:p w14:paraId="726FAE9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0C76E08F" wp14:editId="47919176">
            <wp:extent cx="1533525" cy="1533525"/>
            <wp:effectExtent l="0" t="0" r="9525" b="9525"/>
            <wp:docPr id="1291" name="Picture 238" descr="https://lh6.googleusercontent.com/-eAUfOYkx8CM/AAAAAAAAAAI/AAAAAAAABfo/lXHSjxvGUTw/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lh6.googleusercontent.com/-eAUfOYkx8CM/AAAAAAAAAAI/AAAAAAAABfo/lXHSjxvGUTw/photo.jpg"/>
                    <pic:cNvPicPr>
                      <a:picLocks noChangeAspect="1" noChangeArrowheads="1"/>
                    </pic:cNvPicPr>
                  </pic:nvPicPr>
                  <pic:blipFill>
                    <a:blip r:embed="rId259"/>
                    <a:stretch>
                      <a:fillRect/>
                    </a:stretch>
                  </pic:blipFill>
                  <pic:spPr bwMode="auto">
                    <a:xfrm>
                      <a:off x="0" y="0"/>
                      <a:ext cx="1533525" cy="1533525"/>
                    </a:xfrm>
                    <a:prstGeom prst="rect">
                      <a:avLst/>
                    </a:prstGeom>
                    <a:noFill/>
                    <a:ln>
                      <a:noFill/>
                    </a:ln>
                  </pic:spPr>
                </pic:pic>
              </a:graphicData>
            </a:graphic>
          </wp:inline>
        </w:drawing>
      </w:r>
      <w:r w:rsidRPr="008F37F5">
        <w:rPr>
          <w:rFonts w:ascii="Arial" w:eastAsia="Arial Unicode MS" w:hAnsi="Arial" w:cs="Arial"/>
          <w:spacing w:val="5"/>
          <w:sz w:val="18"/>
          <w:szCs w:val="18"/>
        </w:rPr>
        <w:t xml:space="preserve"> </w:t>
      </w:r>
      <w:r w:rsidRPr="008F37F5">
        <w:rPr>
          <w:rFonts w:ascii="Arial" w:eastAsia="Arial Unicode MS" w:hAnsi="Arial" w:cs="Arial"/>
          <w:spacing w:val="5"/>
          <w:sz w:val="18"/>
          <w:szCs w:val="18"/>
          <w:lang w:eastAsia="zh-CN"/>
        </w:rPr>
        <w:drawing>
          <wp:inline distT="0" distB="0" distL="0" distR="0" wp14:anchorId="36862898" wp14:editId="53D0290F">
            <wp:extent cx="2143125" cy="1600200"/>
            <wp:effectExtent l="0" t="0" r="9525" b="0"/>
            <wp:docPr id="1292" name="Picture 240" descr="http://profile.pics.ak.sonicocnt.com/photos/2/CY/BJ/20224809/bg_profile.jpg?120958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profile.pics.ak.sonicocnt.com/photos/2/CY/BJ/20224809/bg_profile.jpg?1209584898"/>
                    <pic:cNvPicPr>
                      <a:picLocks noChangeAspect="1" noChangeArrowheads="1"/>
                    </pic:cNvPicPr>
                  </pic:nvPicPr>
                  <pic:blipFill>
                    <a:blip r:embed="rId260"/>
                    <a:stretch>
                      <a:fillRect/>
                    </a:stretch>
                  </pic:blipFill>
                  <pic:spPr bwMode="auto">
                    <a:xfrm>
                      <a:off x="0" y="0"/>
                      <a:ext cx="2143125" cy="1600200"/>
                    </a:xfrm>
                    <a:prstGeom prst="rect">
                      <a:avLst/>
                    </a:prstGeom>
                    <a:noFill/>
                    <a:ln>
                      <a:noFill/>
                    </a:ln>
                  </pic:spPr>
                </pic:pic>
              </a:graphicData>
            </a:graphic>
          </wp:inline>
        </w:drawing>
      </w:r>
    </w:p>
    <w:p w14:paraId="418A07D6" w14:textId="77777777" w:rsidR="00C051CD" w:rsidRPr="008F37F5" w:rsidRDefault="004679C2" w:rsidP="004D0A45">
      <w:pPr>
        <w:tabs>
          <w:tab w:val="left" w:pos="6379"/>
        </w:tabs>
        <w:ind w:right="-41"/>
        <w:jc w:val="both"/>
        <w:rPr>
          <w:rStyle w:val="IntenseReference"/>
        </w:rPr>
      </w:pPr>
      <w:r w:rsidRPr="008F37F5">
        <w:rPr>
          <w:rStyle w:val="IntenseReference"/>
        </w:rPr>
        <w:t>PARTICIPA PELA PRIMEIRA VEZ</w:t>
      </w:r>
    </w:p>
    <w:p w14:paraId="675B7814" w14:textId="77777777" w:rsidR="00C051CD" w:rsidRPr="008F37F5" w:rsidRDefault="00621AF1"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pict w14:anchorId="73C3F61E">
          <v:shape id="_x0000_i1115" type="#_x0000_t75" style="width:324pt;height:5.4pt" o:hrpct="0" o:hr="t">
            <v:imagedata r:id="rId13" o:title="BD10256_"/>
          </v:shape>
        </w:pict>
      </w:r>
    </w:p>
    <w:p w14:paraId="3B1A8137" w14:textId="77777777" w:rsidR="00C051CD" w:rsidRPr="008F37F5" w:rsidRDefault="004679C2" w:rsidP="004D0A45">
      <w:pPr>
        <w:tabs>
          <w:tab w:val="left" w:pos="6379"/>
        </w:tabs>
        <w:ind w:right="-41"/>
        <w:jc w:val="both"/>
        <w:rPr>
          <w:rFonts w:ascii="Arial" w:eastAsia="Arial Unicode MS" w:hAnsi="Arial" w:cs="Arial"/>
          <w:bCs/>
          <w:iCs/>
          <w:spacing w:val="5"/>
          <w:sz w:val="18"/>
          <w:szCs w:val="18"/>
        </w:rPr>
      </w:pPr>
      <w:r w:rsidRPr="008F37F5">
        <w:rPr>
          <w:rStyle w:val="Heading4Char"/>
        </w:rPr>
        <w:t>MARLIT BECHARA, RIO DE JANEIRO, AICL, BRASIL, ASSISTENTE PRESENCIAL</w:t>
      </w:r>
      <w:r w:rsidRPr="008F37F5">
        <w:rPr>
          <w:rFonts w:ascii="Arial" w:eastAsia="Arial Unicode MS" w:hAnsi="Arial" w:cs="Arial"/>
          <w:bCs/>
          <w:iCs/>
          <w:spacing w:val="5"/>
          <w:sz w:val="18"/>
          <w:szCs w:val="18"/>
        </w:rPr>
        <w:t xml:space="preserve"> -</w:t>
      </w:r>
    </w:p>
    <w:tbl>
      <w:tblPr>
        <w:tblW w:w="0" w:type="auto"/>
        <w:tblLook w:val="04A0" w:firstRow="1" w:lastRow="0" w:firstColumn="1" w:lastColumn="0" w:noHBand="0" w:noVBand="1"/>
      </w:tblPr>
      <w:tblGrid>
        <w:gridCol w:w="6696"/>
      </w:tblGrid>
      <w:tr w:rsidR="00B55854" w:rsidRPr="008F37F5" w14:paraId="4A603891" w14:textId="77777777" w:rsidTr="00C051CD">
        <w:trPr>
          <w:trHeight w:val="2021"/>
        </w:trPr>
        <w:tc>
          <w:tcPr>
            <w:tcW w:w="6696" w:type="dxa"/>
          </w:tcPr>
          <w:p w14:paraId="02DBEEAE" w14:textId="77777777" w:rsidR="00C051CD"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3FC5DCA7" wp14:editId="24AEC0F8">
                  <wp:extent cx="1428750" cy="1760873"/>
                  <wp:effectExtent l="0" t="0" r="0" b="0"/>
                  <wp:docPr id="1294" name="Picture 1834" descr="C:\Users\AICL\AppData\Local\Microsoft\Windows\Temporary Internet Files\Content.Word\sta mª 04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C:\Users\AICL\AppData\Local\Microsoft\Windows\Temporary Internet Files\Content.Word\sta mª 04 (11).jpg"/>
                          <pic:cNvPicPr>
                            <a:picLocks noChangeAspect="1" noChangeArrowheads="1"/>
                          </pic:cNvPicPr>
                        </pic:nvPicPr>
                        <pic:blipFill>
                          <a:blip r:embed="rId261"/>
                          <a:stretch>
                            <a:fillRect/>
                          </a:stretch>
                        </pic:blipFill>
                        <pic:spPr bwMode="auto">
                          <a:xfrm>
                            <a:off x="0" y="0"/>
                            <a:ext cx="1428750" cy="1760873"/>
                          </a:xfrm>
                          <a:prstGeom prst="rect">
                            <a:avLst/>
                          </a:prstGeom>
                          <a:noFill/>
                          <a:ln>
                            <a:noFill/>
                          </a:ln>
                        </pic:spPr>
                      </pic:pic>
                    </a:graphicData>
                  </a:graphic>
                </wp:inline>
              </w:drawing>
            </w:r>
            <w:r w:rsidRPr="008F37F5">
              <w:rPr>
                <w:rStyle w:val="IntenseReference"/>
              </w:rPr>
              <w:t xml:space="preserve"> </w:t>
            </w:r>
            <w:r w:rsidRPr="008F37F5">
              <w:rPr>
                <w:rStyle w:val="IntenseReference"/>
                <w:lang w:eastAsia="zh-CN"/>
              </w:rPr>
              <w:drawing>
                <wp:inline distT="0" distB="0" distL="0" distR="0" wp14:anchorId="5F2DBCD0" wp14:editId="78B165C7">
                  <wp:extent cx="2628900" cy="1764856"/>
                  <wp:effectExtent l="0" t="0" r="0" b="6985"/>
                  <wp:docPr id="1295" name="Picture 1437" descr="L:\clipart\AICLslides fotos coloquios\2013maia\fotos 2013 maia\tudo\maia17mar2013_146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L:\clipart\AICLslides fotos coloquios\2013maia\fotos 2013 maia\tudo\maia17mar2013_146_baker.jpg"/>
                          <pic:cNvPicPr>
                            <a:picLocks noChangeAspect="1" noChangeArrowheads="1"/>
                          </pic:cNvPicPr>
                        </pic:nvPicPr>
                        <pic:blipFill>
                          <a:blip r:embed="rId262"/>
                          <a:stretch>
                            <a:fillRect/>
                          </a:stretch>
                        </pic:blipFill>
                        <pic:spPr bwMode="auto">
                          <a:xfrm>
                            <a:off x="0" y="0"/>
                            <a:ext cx="2628900" cy="1764856"/>
                          </a:xfrm>
                          <a:prstGeom prst="rect">
                            <a:avLst/>
                          </a:prstGeom>
                          <a:noFill/>
                          <a:ln>
                            <a:noFill/>
                          </a:ln>
                        </pic:spPr>
                      </pic:pic>
                    </a:graphicData>
                  </a:graphic>
                </wp:inline>
              </w:drawing>
            </w:r>
            <w:r w:rsidRPr="008F37F5">
              <w:rPr>
                <w:rStyle w:val="IntenseReference"/>
              </w:rPr>
              <w:t>SANTA MARIA 2011                                            MAIA 2013</w:t>
            </w:r>
          </w:p>
        </w:tc>
      </w:tr>
    </w:tbl>
    <w:p w14:paraId="6866E4B9" w14:textId="77777777" w:rsidR="00C051CD"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489A8AEA" wp14:editId="6BD00427">
            <wp:extent cx="3095625" cy="2321720"/>
            <wp:effectExtent l="0" t="0" r="0" b="2540"/>
            <wp:docPr id="1296" name="Picture 233" descr="C:\clipart\AICLslides fotos coloquios\22º 2014Seia\fotos\fotos todas\Seia26set2014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clipart\AICLslides fotos coloquios\22º 2014Seia\fotos\fotos todas\Seia26set2014 (127).JPG"/>
                    <pic:cNvPicPr>
                      <a:picLocks noChangeAspect="1" noChangeArrowheads="1"/>
                    </pic:cNvPicPr>
                  </pic:nvPicPr>
                  <pic:blipFill>
                    <a:blip r:embed="rId263"/>
                    <a:stretch>
                      <a:fillRect/>
                    </a:stretch>
                  </pic:blipFill>
                  <pic:spPr bwMode="auto">
                    <a:xfrm>
                      <a:off x="0" y="0"/>
                      <a:ext cx="3095625" cy="2321720"/>
                    </a:xfrm>
                    <a:prstGeom prst="rect">
                      <a:avLst/>
                    </a:prstGeom>
                    <a:noFill/>
                    <a:ln>
                      <a:noFill/>
                    </a:ln>
                  </pic:spPr>
                </pic:pic>
              </a:graphicData>
            </a:graphic>
          </wp:inline>
        </w:drawing>
      </w:r>
      <w:r w:rsidRPr="008F37F5">
        <w:rPr>
          <w:rStyle w:val="IntenseReference"/>
        </w:rPr>
        <w:t>SEIA 2014</w:t>
      </w:r>
    </w:p>
    <w:p w14:paraId="4E617A1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263C4182" wp14:editId="70A9DD15">
            <wp:extent cx="3095625" cy="2321719"/>
            <wp:effectExtent l="0" t="0" r="0" b="2540"/>
            <wp:docPr id="1297" name="Picture 499" descr="C:\clipart\AICLslides fotos coloquios\21º 2014moinhos\FOTOS\todas\Moinhos27abr014 sessoes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clipart\AICLslides fotos coloquios\21º 2014moinhos\FOTOS\todas\Moinhos27abr014 sessoes (213).JPG"/>
                    <pic:cNvPicPr>
                      <a:picLocks noChangeAspect="1" noChangeArrowheads="1"/>
                    </pic:cNvPicPr>
                  </pic:nvPicPr>
                  <pic:blipFill>
                    <a:blip r:embed="rId264"/>
                    <a:stretch>
                      <a:fillRect/>
                    </a:stretch>
                  </pic:blipFill>
                  <pic:spPr bwMode="auto">
                    <a:xfrm>
                      <a:off x="0" y="0"/>
                      <a:ext cx="3095625" cy="2321719"/>
                    </a:xfrm>
                    <a:prstGeom prst="rect">
                      <a:avLst/>
                    </a:prstGeom>
                    <a:noFill/>
                    <a:ln>
                      <a:noFill/>
                    </a:ln>
                  </pic:spPr>
                </pic:pic>
              </a:graphicData>
            </a:graphic>
          </wp:inline>
        </w:drawing>
      </w:r>
      <w:r w:rsidRPr="008F37F5">
        <w:rPr>
          <w:rStyle w:val="IntenseReference"/>
        </w:rPr>
        <w:t>MOINHOS 2014</w:t>
      </w:r>
    </w:p>
    <w:p w14:paraId="0C952830" w14:textId="77777777" w:rsidR="00C051CD" w:rsidRPr="008F37F5" w:rsidRDefault="004679C2" w:rsidP="004D0A45">
      <w:pPr>
        <w:tabs>
          <w:tab w:val="left" w:pos="6379"/>
        </w:tabs>
        <w:ind w:right="-41"/>
        <w:jc w:val="both"/>
        <w:rPr>
          <w:rStyle w:val="SubtleReference"/>
          <w:rFonts w:eastAsia="Arial Unicode MS"/>
        </w:rPr>
      </w:pPr>
      <w:r w:rsidRPr="008F37F5">
        <w:rPr>
          <w:rStyle w:val="SubtleReference"/>
          <w:rFonts w:eastAsia="Arial Unicode MS"/>
        </w:rPr>
        <w:t>É SÓCIO FUNDADOR DA AICL.</w:t>
      </w:r>
    </w:p>
    <w:p w14:paraId="51336186" w14:textId="77777777" w:rsidR="00C051CD" w:rsidRPr="008F37F5" w:rsidRDefault="004679C2" w:rsidP="004D0A45">
      <w:pPr>
        <w:tabs>
          <w:tab w:val="left" w:pos="6379"/>
        </w:tabs>
        <w:ind w:right="-41"/>
        <w:jc w:val="both"/>
        <w:rPr>
          <w:rStyle w:val="SubtleReference"/>
          <w:rFonts w:eastAsia="Arial Unicode MS"/>
        </w:rPr>
      </w:pPr>
      <w:r w:rsidRPr="008F37F5">
        <w:rPr>
          <w:rStyle w:val="SubtleReference"/>
          <w:rFonts w:eastAsia="Arial Unicode MS"/>
        </w:rPr>
        <w:t xml:space="preserve"> PARTICIPA DESDE 2007 NOS COLÓQUIOS</w:t>
      </w:r>
    </w:p>
    <w:p w14:paraId="3B313256"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3F936C0F">
          <v:shape id="_x0000_i1116" type="#_x0000_t75" style="width:332.1pt;height:5.55pt" o:hrpct="0" o:hr="t">
            <v:imagedata r:id="rId120" o:title="BD10256_"/>
          </v:shape>
        </w:pict>
      </w:r>
    </w:p>
    <w:p w14:paraId="6964F338" w14:textId="77777777" w:rsidR="00C051CD" w:rsidRPr="008F37F5" w:rsidRDefault="004679C2" w:rsidP="004D0A45">
      <w:pPr>
        <w:pStyle w:val="Heading4"/>
        <w:spacing w:line="240" w:lineRule="auto"/>
      </w:pPr>
      <w:r w:rsidRPr="008F37F5">
        <w:t xml:space="preserve">NORBERTO ÁVILA, DRAMATURGO AÇORIANO, AICL, </w:t>
      </w:r>
      <w:r w:rsidRPr="008F37F5">
        <w:rPr>
          <w:color w:val="C0504D"/>
        </w:rPr>
        <w:t xml:space="preserve">PRESENCIAL </w:t>
      </w:r>
    </w:p>
    <w:p w14:paraId="60D38D59" w14:textId="77777777" w:rsidR="00C051CD" w:rsidRPr="008F37F5" w:rsidRDefault="004679C2" w:rsidP="004D0A45">
      <w:pPr>
        <w:tabs>
          <w:tab w:val="left" w:pos="6379"/>
        </w:tabs>
        <w:ind w:right="-41"/>
        <w:jc w:val="both"/>
        <w:rPr>
          <w:rStyle w:val="IntenseReference"/>
        </w:rPr>
      </w:pPr>
      <w:r w:rsidRPr="008F37F5">
        <w:rPr>
          <w:rFonts w:ascii="Arial" w:eastAsia="Arial Unicode MS" w:hAnsi="Arial" w:cs="Arial"/>
          <w:color w:val="1A1A18"/>
          <w:spacing w:val="5"/>
          <w:sz w:val="18"/>
          <w:szCs w:val="18"/>
          <w:lang w:eastAsia="zh-CN"/>
        </w:rPr>
        <w:drawing>
          <wp:inline distT="0" distB="0" distL="0" distR="0" wp14:anchorId="15A557FD" wp14:editId="032D44E7">
            <wp:extent cx="3609975" cy="2201357"/>
            <wp:effectExtent l="0" t="0" r="0" b="8890"/>
            <wp:docPr id="1299" name="Picture 1438" descr="L:\clipart\AICLslides fotos coloquios\2013Seia\sessões\Seia13 10 18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L:\clipart\AICLslides fotos coloquios\2013Seia\sessões\Seia13 10 18 114.jpg"/>
                    <pic:cNvPicPr>
                      <a:picLocks noChangeAspect="1" noChangeArrowheads="1"/>
                    </pic:cNvPicPr>
                  </pic:nvPicPr>
                  <pic:blipFill>
                    <a:blip r:embed="rId265"/>
                    <a:stretch>
                      <a:fillRect/>
                    </a:stretch>
                  </pic:blipFill>
                  <pic:spPr bwMode="auto">
                    <a:xfrm>
                      <a:off x="0" y="0"/>
                      <a:ext cx="3609975" cy="2201357"/>
                    </a:xfrm>
                    <a:prstGeom prst="rect">
                      <a:avLst/>
                    </a:prstGeom>
                    <a:noFill/>
                    <a:ln>
                      <a:noFill/>
                    </a:ln>
                  </pic:spPr>
                </pic:pic>
              </a:graphicData>
            </a:graphic>
          </wp:inline>
        </w:drawing>
      </w:r>
      <w:r w:rsidRPr="008F37F5">
        <w:rPr>
          <w:rStyle w:val="IntenseReference"/>
        </w:rPr>
        <w:t>SEIA 2013</w:t>
      </w:r>
    </w:p>
    <w:p w14:paraId="2EE27FA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NORBERTO ÁVILA nasceu em Angra do Heroísmo, Açores, a 9 de setembro de 1936. De 1963 a 1965 frequentou, em Paris, a </w:t>
      </w:r>
      <w:r w:rsidRPr="008F37F5">
        <w:rPr>
          <w:rFonts w:ascii="Arial" w:eastAsia="Arial Unicode MS" w:hAnsi="Arial" w:cs="Arial"/>
          <w:i/>
          <w:iCs/>
          <w:spacing w:val="5"/>
          <w:sz w:val="18"/>
          <w:szCs w:val="18"/>
        </w:rPr>
        <w:t>Universidade do Teatro das Nações.</w:t>
      </w:r>
      <w:r w:rsidRPr="008F37F5">
        <w:rPr>
          <w:rFonts w:ascii="Arial" w:eastAsia="Arial Unicode MS" w:hAnsi="Arial" w:cs="Arial"/>
          <w:spacing w:val="5"/>
          <w:sz w:val="18"/>
          <w:szCs w:val="18"/>
        </w:rPr>
        <w:t xml:space="preserve"> Criou e dirigiu a revista </w:t>
      </w:r>
      <w:r w:rsidRPr="008F37F5">
        <w:rPr>
          <w:rFonts w:ascii="Arial" w:eastAsia="Arial Unicode MS" w:hAnsi="Arial" w:cs="Arial"/>
          <w:i/>
          <w:iCs/>
          <w:spacing w:val="5"/>
          <w:sz w:val="18"/>
          <w:szCs w:val="18"/>
        </w:rPr>
        <w:t xml:space="preserve">Teatro em Movimento </w:t>
      </w:r>
      <w:r w:rsidRPr="008F37F5">
        <w:rPr>
          <w:rFonts w:ascii="Arial" w:eastAsia="Arial Unicode MS" w:hAnsi="Arial" w:cs="Arial"/>
          <w:spacing w:val="5"/>
          <w:sz w:val="18"/>
          <w:szCs w:val="18"/>
        </w:rPr>
        <w:t xml:space="preserve">(Lisboa, 1973-75). </w:t>
      </w:r>
    </w:p>
    <w:p w14:paraId="4247E7D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Chefiou, durante 4 anos, a Divisão de Teatro da Secretaria de Estado da Cultura; abandonou o cargo em 1978, a fim de dedicar-se mais intensamente ao seu trabalho de dramaturgo. Traduziu obras de Jan Kott, Shakespeare, Tennessee Williams, Arthur Miller, Audiberti, Husson, Schiller, Kinoshita, Valle-Inclán, Fassbinder, Blanco-Amor, Zorrilla e Liliane Wouters. </w:t>
      </w:r>
    </w:p>
    <w:p w14:paraId="5B96B39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Dirigiu para a RTP (1º Canal), a partir de novembro de 1981, a série de programas quinzenais dedicados à atividade teatral portuguesa, com o título de </w:t>
      </w:r>
      <w:r w:rsidRPr="008F37F5">
        <w:rPr>
          <w:rFonts w:ascii="Arial" w:eastAsia="Arial Unicode MS" w:hAnsi="Arial" w:cs="Arial"/>
          <w:i/>
          <w:iCs/>
          <w:spacing w:val="5"/>
          <w:sz w:val="18"/>
          <w:szCs w:val="18"/>
        </w:rPr>
        <w:t>Fila 1</w:t>
      </w:r>
      <w:r w:rsidRPr="008F37F5">
        <w:rPr>
          <w:rFonts w:ascii="Arial" w:eastAsia="Arial Unicode MS" w:hAnsi="Arial" w:cs="Arial"/>
          <w:spacing w:val="5"/>
          <w:sz w:val="18"/>
          <w:szCs w:val="18"/>
        </w:rPr>
        <w:t xml:space="preserve">. </w:t>
      </w:r>
    </w:p>
    <w:p w14:paraId="3F75A64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As obras dramáticas de Norberto Ávila, maioritariamente reunidas na coletânea </w:t>
      </w:r>
      <w:r w:rsidRPr="008F37F5">
        <w:rPr>
          <w:rFonts w:ascii="Arial" w:eastAsia="Arial Unicode MS" w:hAnsi="Arial" w:cs="Arial"/>
          <w:i/>
          <w:iCs/>
          <w:spacing w:val="5"/>
          <w:sz w:val="18"/>
          <w:szCs w:val="18"/>
        </w:rPr>
        <w:t>Algum Teatro</w:t>
      </w:r>
      <w:r w:rsidRPr="008F37F5">
        <w:rPr>
          <w:rFonts w:ascii="Arial" w:eastAsia="Arial Unicode MS" w:hAnsi="Arial" w:cs="Arial"/>
          <w:spacing w:val="5"/>
          <w:sz w:val="18"/>
          <w:szCs w:val="18"/>
        </w:rPr>
        <w:t xml:space="preserve"> (20 peças em 4 volumes, Imprensa Nacional - Casa da Moeda) têm sido representadas em diversos países: Alemanha, Áustria, Bélgica, Brasil, Coreia do Sul, Eslovénia, Espanha, França, Holanda, Itália, Portugal, República Checa, Roménia, Sérvia e Suíça. </w:t>
      </w:r>
      <w:hyperlink r:id="rId266" w:history="1">
        <w:r w:rsidRPr="008F37F5">
          <w:rPr>
            <w:rFonts w:ascii="Arial" w:eastAsia="Arial Unicode MS" w:hAnsi="Arial" w:cs="Arial"/>
            <w:color w:val="0000FF"/>
            <w:spacing w:val="5"/>
            <w:sz w:val="18"/>
            <w:szCs w:val="18"/>
            <w:u w:val="single"/>
          </w:rPr>
          <w:t>www.norberto-avila.eu</w:t>
        </w:r>
      </w:hyperlink>
      <w:r w:rsidRPr="008F37F5">
        <w:rPr>
          <w:rFonts w:ascii="Arial" w:eastAsia="Arial Unicode MS" w:hAnsi="Arial" w:cs="Arial"/>
          <w:spacing w:val="5"/>
          <w:sz w:val="18"/>
          <w:szCs w:val="18"/>
        </w:rPr>
        <w:t xml:space="preserve">  /</w:t>
      </w:r>
      <w:hyperlink r:id="rId267" w:history="1">
        <w:r w:rsidRPr="008F37F5">
          <w:rPr>
            <w:rFonts w:ascii="Arial" w:eastAsia="Arial Unicode MS" w:hAnsi="Arial" w:cs="Arial"/>
            <w:color w:val="0000FF"/>
            <w:spacing w:val="5"/>
            <w:sz w:val="18"/>
            <w:szCs w:val="18"/>
            <w:u w:val="single"/>
          </w:rPr>
          <w:t>www.pt.wikipedia.org/wiki/Norberto_Ávila</w:t>
        </w:r>
      </w:hyperlink>
      <w:r w:rsidRPr="008F37F5">
        <w:rPr>
          <w:rFonts w:ascii="Arial" w:eastAsia="Arial Unicode MS" w:hAnsi="Arial" w:cs="Arial"/>
          <w:spacing w:val="5"/>
          <w:sz w:val="18"/>
          <w:szCs w:val="18"/>
        </w:rPr>
        <w:t xml:space="preserve">   </w:t>
      </w:r>
    </w:p>
    <w:p w14:paraId="1F794252" w14:textId="77777777" w:rsidR="00C051CD" w:rsidRPr="008F37F5" w:rsidRDefault="00EC0275" w:rsidP="004D0A45">
      <w:pPr>
        <w:tabs>
          <w:tab w:val="left" w:pos="6379"/>
        </w:tabs>
        <w:ind w:right="-41"/>
        <w:jc w:val="both"/>
        <w:rPr>
          <w:rFonts w:ascii="Arial" w:eastAsia="Arial Unicode MS" w:hAnsi="Arial" w:cs="Arial"/>
          <w:color w:val="0000FF"/>
          <w:spacing w:val="5"/>
          <w:sz w:val="18"/>
          <w:szCs w:val="18"/>
          <w:u w:val="single"/>
        </w:rPr>
      </w:pPr>
      <w:hyperlink r:id="rId268" w:history="1">
        <w:r w:rsidR="004679C2" w:rsidRPr="008F37F5">
          <w:rPr>
            <w:rFonts w:ascii="Arial" w:eastAsia="Arial Unicode MS" w:hAnsi="Arial" w:cs="Arial"/>
            <w:color w:val="0000FF"/>
            <w:spacing w:val="5"/>
            <w:sz w:val="18"/>
            <w:szCs w:val="18"/>
            <w:u w:val="single"/>
          </w:rPr>
          <w:t>oficinadescrita@gmail.com</w:t>
        </w:r>
      </w:hyperlink>
    </w:p>
    <w:p w14:paraId="09F20AA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5903BE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7AB90A09" wp14:editId="27C2FD59">
            <wp:extent cx="2571750" cy="1931167"/>
            <wp:effectExtent l="0" t="0" r="0" b="0"/>
            <wp:docPr id="1300" name="Picture 541" descr="C:\clipart\AICLslides fotos coloquios\19º 2013maia\fotos 2013 maia\tudo\maia 17mar2013Rolf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clipart\AICLslides fotos coloquios\19º 2013maia\fotos 2013 maia\tudo\maia 17mar2013Rolf (129).JPG"/>
                    <pic:cNvPicPr>
                      <a:picLocks noChangeAspect="1" noChangeArrowheads="1"/>
                    </pic:cNvPicPr>
                  </pic:nvPicPr>
                  <pic:blipFill>
                    <a:blip r:embed="rId269"/>
                    <a:stretch>
                      <a:fillRect/>
                    </a:stretch>
                  </pic:blipFill>
                  <pic:spPr bwMode="auto">
                    <a:xfrm>
                      <a:off x="0" y="0"/>
                      <a:ext cx="2571750" cy="1931167"/>
                    </a:xfrm>
                    <a:prstGeom prst="rect">
                      <a:avLst/>
                    </a:prstGeom>
                    <a:noFill/>
                    <a:ln>
                      <a:noFill/>
                    </a:ln>
                  </pic:spPr>
                </pic:pic>
              </a:graphicData>
            </a:graphic>
          </wp:inline>
        </w:drawing>
      </w:r>
      <w:r w:rsidRPr="008F37F5">
        <w:rPr>
          <w:rStyle w:val="IntenseReference"/>
        </w:rPr>
        <w:t>MAIA 2013</w:t>
      </w:r>
    </w:p>
    <w:p w14:paraId="295606F3" w14:textId="77777777" w:rsidR="00C051CD"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7E7E1678" wp14:editId="46310350">
            <wp:extent cx="3505200" cy="2633015"/>
            <wp:effectExtent l="0" t="0" r="0" b="0"/>
            <wp:docPr id="1301" name="Picture 432" descr="C:\clipart\AICLslides fotos coloquios\20º 2013Seia\fotos\coleçoes\sessões\Seia13 10 18 11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clipart\AICLslides fotos coloquios\20º 2013Seia\fotos\coleçoes\sessões\Seia13 10 18 115 (4).JPG"/>
                    <pic:cNvPicPr>
                      <a:picLocks noChangeAspect="1" noChangeArrowheads="1"/>
                    </pic:cNvPicPr>
                  </pic:nvPicPr>
                  <pic:blipFill>
                    <a:blip r:embed="rId270"/>
                    <a:stretch>
                      <a:fillRect/>
                    </a:stretch>
                  </pic:blipFill>
                  <pic:spPr bwMode="auto">
                    <a:xfrm>
                      <a:off x="0" y="0"/>
                      <a:ext cx="3505200" cy="2633015"/>
                    </a:xfrm>
                    <a:prstGeom prst="rect">
                      <a:avLst/>
                    </a:prstGeom>
                    <a:noFill/>
                    <a:ln>
                      <a:noFill/>
                    </a:ln>
                  </pic:spPr>
                </pic:pic>
              </a:graphicData>
            </a:graphic>
          </wp:inline>
        </w:drawing>
      </w:r>
      <w:r w:rsidRPr="008F37F5">
        <w:rPr>
          <w:rStyle w:val="IntenseReference"/>
        </w:rPr>
        <w:t>SEIA 2013</w:t>
      </w:r>
    </w:p>
    <w:p w14:paraId="6455547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6158E881" wp14:editId="2ADC91E7">
            <wp:extent cx="3517261" cy="2476500"/>
            <wp:effectExtent l="0" t="0" r="7620" b="0"/>
            <wp:docPr id="1302" name="Picture 1502" descr="L:\clipart\AICLslides fotos coloquios\2013maia\fotos 2013 maia\fotos Maia2013 reportagem pro\maia2013 Pro (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L:\clipart\AICLslides fotos coloquios\2013maia\fotos 2013 maia\fotos Maia2013 reportagem pro\maia2013 Pro (297).JPG"/>
                    <pic:cNvPicPr>
                      <a:picLocks noChangeAspect="1" noChangeArrowheads="1"/>
                    </pic:cNvPicPr>
                  </pic:nvPicPr>
                  <pic:blipFill>
                    <a:blip r:embed="rId271"/>
                    <a:stretch>
                      <a:fillRect/>
                    </a:stretch>
                  </pic:blipFill>
                  <pic:spPr bwMode="auto">
                    <a:xfrm>
                      <a:off x="0" y="0"/>
                      <a:ext cx="3517261" cy="2476500"/>
                    </a:xfrm>
                    <a:prstGeom prst="rect">
                      <a:avLst/>
                    </a:prstGeom>
                    <a:noFill/>
                    <a:ln>
                      <a:noFill/>
                    </a:ln>
                  </pic:spPr>
                </pic:pic>
              </a:graphicData>
            </a:graphic>
          </wp:inline>
        </w:drawing>
      </w:r>
      <w:r w:rsidRPr="008F37F5">
        <w:rPr>
          <w:rStyle w:val="IntenseReference"/>
        </w:rPr>
        <w:t>MAIA 2013</w:t>
      </w:r>
    </w:p>
    <w:p w14:paraId="38956DC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6AD61A1D" wp14:editId="32B4CA84">
            <wp:extent cx="1781175" cy="1335881"/>
            <wp:effectExtent l="0" t="0" r="0" b="0"/>
            <wp:docPr id="1303" name="Picture 543" descr="C:\clipart\AICLslides fotos coloquios\21º 2014moinhos\FOTOS\todas\Moinhos27abr014 sessoes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clipart\AICLslides fotos coloquios\21º 2014moinhos\FOTOS\todas\Moinhos27abr014 sessoes (216).JPG"/>
                    <pic:cNvPicPr>
                      <a:picLocks noChangeAspect="1" noChangeArrowheads="1"/>
                    </pic:cNvPicPr>
                  </pic:nvPicPr>
                  <pic:blipFill>
                    <a:blip r:embed="rId272"/>
                    <a:stretch>
                      <a:fillRect/>
                    </a:stretch>
                  </pic:blipFill>
                  <pic:spPr bwMode="auto">
                    <a:xfrm>
                      <a:off x="0" y="0"/>
                      <a:ext cx="1781175" cy="1335881"/>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5CC9E6B8" wp14:editId="48A50699">
            <wp:extent cx="1778000" cy="1333500"/>
            <wp:effectExtent l="0" t="0" r="0" b="0"/>
            <wp:docPr id="1304" name="Picture 497" descr="C:\clipart\AICLslides fotos coloquios\21º 2014moinhos\FOTOS\todas\Moinhos27abr014 sessoes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clipart\AICLslides fotos coloquios\21º 2014moinhos\FOTOS\todas\Moinhos27abr014 sessoes (102).JPG"/>
                    <pic:cNvPicPr>
                      <a:picLocks noChangeAspect="1" noChangeArrowheads="1"/>
                    </pic:cNvPicPr>
                  </pic:nvPicPr>
                  <pic:blipFill>
                    <a:blip r:embed="rId273"/>
                    <a:stretch>
                      <a:fillRect/>
                    </a:stretch>
                  </pic:blipFill>
                  <pic:spPr bwMode="auto">
                    <a:xfrm>
                      <a:off x="0" y="0"/>
                      <a:ext cx="1778000" cy="1333500"/>
                    </a:xfrm>
                    <a:prstGeom prst="rect">
                      <a:avLst/>
                    </a:prstGeom>
                    <a:noFill/>
                    <a:ln>
                      <a:noFill/>
                    </a:ln>
                  </pic:spPr>
                </pic:pic>
              </a:graphicData>
            </a:graphic>
          </wp:inline>
        </w:drawing>
      </w:r>
      <w:r w:rsidRPr="008F37F5">
        <w:rPr>
          <w:rStyle w:val="IntenseReference"/>
        </w:rPr>
        <w:t>MOINHOS 2014</w:t>
      </w:r>
    </w:p>
    <w:p w14:paraId="57A17FB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9ADD5E3" w14:textId="77777777" w:rsidR="00C051CD" w:rsidRPr="008F37F5" w:rsidRDefault="004679C2" w:rsidP="004D0A45">
      <w:pPr>
        <w:tabs>
          <w:tab w:val="left" w:pos="6379"/>
        </w:tabs>
        <w:ind w:right="-41"/>
        <w:jc w:val="both"/>
        <w:rPr>
          <w:rStyle w:val="IntenseReference"/>
        </w:rPr>
      </w:pPr>
      <w:r w:rsidRPr="008F37F5">
        <w:rPr>
          <w:rStyle w:val="IntenseReference"/>
        </w:rPr>
        <w:t>É SÓCIO AICL.</w:t>
      </w:r>
    </w:p>
    <w:p w14:paraId="4CF36511" w14:textId="77777777" w:rsidR="00C051CD" w:rsidRPr="008F37F5" w:rsidRDefault="00EC0275" w:rsidP="004D0A45">
      <w:pPr>
        <w:tabs>
          <w:tab w:val="left" w:pos="6379"/>
        </w:tabs>
        <w:ind w:right="-41"/>
        <w:jc w:val="both"/>
        <w:rPr>
          <w:rStyle w:val="IntenseReference"/>
        </w:rPr>
      </w:pPr>
    </w:p>
    <w:p w14:paraId="307923D4" w14:textId="77777777" w:rsidR="00C051CD" w:rsidRPr="008F37F5" w:rsidRDefault="004679C2" w:rsidP="004D0A45">
      <w:pPr>
        <w:tabs>
          <w:tab w:val="left" w:pos="6379"/>
        </w:tabs>
        <w:ind w:right="-41"/>
        <w:jc w:val="both"/>
        <w:rPr>
          <w:rStyle w:val="IntenseReference"/>
        </w:rPr>
      </w:pPr>
      <w:r w:rsidRPr="008F37F5">
        <w:rPr>
          <w:rStyle w:val="IntenseReference"/>
        </w:rPr>
        <w:t xml:space="preserve"> JÁ TOMOU PARTE NO 19º COLÓQUIO MAIA 2013, 20º SEIA 2013, 21º NOS MOINHOS 2014, 22º EM SEIA 2014</w:t>
      </w:r>
    </w:p>
    <w:p w14:paraId="3260500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3EA4E52"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7DFAE8AE">
          <v:shape id="_x0000_i1117" type="#_x0000_t75" style="width:324pt;height:5.4pt" o:hrpct="0" o:hr="t">
            <v:imagedata r:id="rId13" o:title="BD10256_"/>
          </v:shape>
        </w:pict>
      </w:r>
    </w:p>
    <w:p w14:paraId="3ECB615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B629110" w14:textId="77777777" w:rsidR="00C051CD" w:rsidRPr="008F37F5" w:rsidRDefault="004679C2" w:rsidP="004D0A45">
      <w:pPr>
        <w:pStyle w:val="Heading4"/>
        <w:spacing w:line="240" w:lineRule="auto"/>
      </w:pPr>
      <w:r w:rsidRPr="008F37F5">
        <w:t>PERPÉTUA DOS SANTOS SILVA, CIES/ISCTE-IUL, INSTITUTO POLITÉCNICO DE SANTARÉM / AICL, PORTUGAL</w:t>
      </w:r>
    </w:p>
    <w:p w14:paraId="2F63E4B6" w14:textId="77777777" w:rsidR="00315C26"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1DBD57E5" wp14:editId="03E1A943">
            <wp:extent cx="2274158" cy="1695206"/>
            <wp:effectExtent l="0" t="0" r="0" b="635"/>
            <wp:docPr id="1306" name="Picture 462" descr="C:\clipart\AICLslides fotos coloquios\12º 2009Bragança\fotosbragança2009-1\bragança2009 out03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clipart\AICLslides fotos coloquios\12º 2009Bragança\fotosbragança2009-1\bragança2009 out03 (44).jpg"/>
                    <pic:cNvPicPr>
                      <a:picLocks noChangeAspect="1" noChangeArrowheads="1"/>
                    </pic:cNvPicPr>
                  </pic:nvPicPr>
                  <pic:blipFill>
                    <a:blip r:embed="rId274"/>
                    <a:stretch>
                      <a:fillRect/>
                    </a:stretch>
                  </pic:blipFill>
                  <pic:spPr bwMode="auto">
                    <a:xfrm>
                      <a:off x="0" y="0"/>
                      <a:ext cx="2274158" cy="1695206"/>
                    </a:xfrm>
                    <a:prstGeom prst="rect">
                      <a:avLst/>
                    </a:prstGeom>
                    <a:noFill/>
                    <a:ln>
                      <a:noFill/>
                    </a:ln>
                  </pic:spPr>
                </pic:pic>
              </a:graphicData>
            </a:graphic>
          </wp:inline>
        </w:drawing>
      </w:r>
      <w:r w:rsidRPr="008F37F5">
        <w:rPr>
          <w:rStyle w:val="IntenseReference"/>
          <w:lang w:eastAsia="zh-CN"/>
        </w:rPr>
        <w:drawing>
          <wp:inline distT="0" distB="0" distL="0" distR="0" wp14:anchorId="0327243E" wp14:editId="0FA61B25">
            <wp:extent cx="2257425" cy="1697032"/>
            <wp:effectExtent l="0" t="0" r="0" b="0"/>
            <wp:docPr id="1307" name="Picture 517" descr="C:\clipart\AICLslides fotos coloquios\15º 2011macau\fotos\10-15abr2011Tiago, EBP,\11-15abr macau hkTiago (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clipart\AICLslides fotos coloquios\15º 2011macau\fotos\10-15abr2011Tiago, EBP,\11-15abr macau hkTiago (487).JPG"/>
                    <pic:cNvPicPr>
                      <a:picLocks noChangeAspect="1" noChangeArrowheads="1"/>
                    </pic:cNvPicPr>
                  </pic:nvPicPr>
                  <pic:blipFill>
                    <a:blip r:embed="rId275"/>
                    <a:stretch>
                      <a:fillRect/>
                    </a:stretch>
                  </pic:blipFill>
                  <pic:spPr bwMode="auto">
                    <a:xfrm>
                      <a:off x="0" y="0"/>
                      <a:ext cx="2257425" cy="1697032"/>
                    </a:xfrm>
                    <a:prstGeom prst="rect">
                      <a:avLst/>
                    </a:prstGeom>
                    <a:noFill/>
                    <a:ln>
                      <a:noFill/>
                    </a:ln>
                  </pic:spPr>
                </pic:pic>
              </a:graphicData>
            </a:graphic>
          </wp:inline>
        </w:drawing>
      </w:r>
    </w:p>
    <w:p w14:paraId="2649E20D" w14:textId="77777777" w:rsidR="00C051CD" w:rsidRPr="008F37F5" w:rsidRDefault="004679C2" w:rsidP="004D0A45">
      <w:pPr>
        <w:tabs>
          <w:tab w:val="left" w:pos="6379"/>
        </w:tabs>
        <w:ind w:right="-41"/>
        <w:jc w:val="both"/>
        <w:rPr>
          <w:rStyle w:val="IntenseReference"/>
        </w:rPr>
      </w:pPr>
      <w:r w:rsidRPr="008F37F5">
        <w:rPr>
          <w:rStyle w:val="IntenseReference"/>
        </w:rPr>
        <w:t>BRAGANÇA 2009                                           MACAU 2011</w:t>
      </w:r>
    </w:p>
    <w:p w14:paraId="7B71CE95" w14:textId="77777777" w:rsidR="00315C26" w:rsidRPr="008F37F5" w:rsidRDefault="00EC0275" w:rsidP="004D0A45">
      <w:pPr>
        <w:tabs>
          <w:tab w:val="left" w:pos="6379"/>
        </w:tabs>
        <w:ind w:right="-41"/>
        <w:jc w:val="both"/>
        <w:rPr>
          <w:rStyle w:val="IntenseReference"/>
        </w:rPr>
      </w:pPr>
    </w:p>
    <w:p w14:paraId="580F1D5E" w14:textId="77777777" w:rsidR="00CC711B" w:rsidRPr="008F37F5" w:rsidRDefault="004679C2" w:rsidP="004D0A45">
      <w:pPr>
        <w:tabs>
          <w:tab w:val="left" w:pos="6379"/>
        </w:tabs>
        <w:ind w:right="-41"/>
        <w:jc w:val="both"/>
        <w:rPr>
          <w:rStyle w:val="IntenseReference"/>
        </w:rPr>
      </w:pPr>
      <w:r w:rsidRPr="008F37F5">
        <w:rPr>
          <w:rStyle w:val="IntenseReference"/>
        </w:rPr>
        <w:t>É SÓCIO DA AICL. MODERA SESSÕES. PERTENCE AO SECRETARIADO EXECUTIVO DO COLÓQUIO</w:t>
      </w:r>
    </w:p>
    <w:p w14:paraId="56E68713" w14:textId="77777777" w:rsidR="00A653C1" w:rsidRPr="008F37F5" w:rsidRDefault="00EC0275" w:rsidP="004D0A45">
      <w:pPr>
        <w:tabs>
          <w:tab w:val="left" w:pos="6379"/>
        </w:tabs>
        <w:ind w:right="-41"/>
        <w:jc w:val="both"/>
        <w:rPr>
          <w:rStyle w:val="IntenseReference"/>
        </w:rPr>
      </w:pPr>
    </w:p>
    <w:p w14:paraId="64D8BB44" w14:textId="77777777" w:rsidR="00CC711B" w:rsidRPr="008F37F5" w:rsidRDefault="004679C2" w:rsidP="004D0A45">
      <w:pPr>
        <w:tabs>
          <w:tab w:val="left" w:pos="6379"/>
        </w:tabs>
        <w:ind w:right="-41"/>
        <w:jc w:val="both"/>
        <w:rPr>
          <w:rStyle w:val="IntenseReference"/>
        </w:rPr>
      </w:pPr>
      <w:r w:rsidRPr="008F37F5">
        <w:rPr>
          <w:rStyle w:val="IntenseReference"/>
        </w:rPr>
        <w:t xml:space="preserve">PARTICIPOU EM BRAGANÇA 2009, 2010, MACAU 2011, GALIZA 2012, MAIA E SEIA 2013. MOINHOS 2014, SEIA 2014. </w:t>
      </w:r>
    </w:p>
    <w:p w14:paraId="699517F6" w14:textId="77777777" w:rsidR="00C051CD"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726C0BE5" wp14:editId="36113C8A">
            <wp:extent cx="3143250" cy="1568555"/>
            <wp:effectExtent l="0" t="0" r="0" b="0"/>
            <wp:docPr id="1308" name="Picture 502" descr="C:\clipart\AICLslides fotos coloquios\21º 2014moinhos\FOTOS\todas\Moinhos25abr014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clipart\AICLslides fotos coloquios\21º 2014moinhos\FOTOS\todas\Moinhos25abr014 (200).JPG"/>
                    <pic:cNvPicPr>
                      <a:picLocks noChangeAspect="1" noChangeArrowheads="1"/>
                    </pic:cNvPicPr>
                  </pic:nvPicPr>
                  <pic:blipFill>
                    <a:blip r:embed="rId276"/>
                    <a:stretch>
                      <a:fillRect/>
                    </a:stretch>
                  </pic:blipFill>
                  <pic:spPr bwMode="auto">
                    <a:xfrm>
                      <a:off x="0" y="0"/>
                      <a:ext cx="3143250" cy="1568555"/>
                    </a:xfrm>
                    <a:prstGeom prst="rect">
                      <a:avLst/>
                    </a:prstGeom>
                    <a:noFill/>
                    <a:ln>
                      <a:noFill/>
                    </a:ln>
                  </pic:spPr>
                </pic:pic>
              </a:graphicData>
            </a:graphic>
          </wp:inline>
        </w:drawing>
      </w:r>
    </w:p>
    <w:p w14:paraId="17C526A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MOINHOS DE PORTO FORMOSO AÇORES 2014</w:t>
      </w:r>
    </w:p>
    <w:p w14:paraId="016909A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PERPÉTUA SANTOS SILVA</w:t>
      </w:r>
      <w:r w:rsidRPr="008F37F5">
        <w:rPr>
          <w:rFonts w:ascii="Arial" w:eastAsia="Arial Unicode MS" w:hAnsi="Arial" w:cs="Arial"/>
          <w:spacing w:val="5"/>
          <w:sz w:val="18"/>
          <w:szCs w:val="18"/>
        </w:rPr>
        <w:t xml:space="preserve"> é socióloga, investigadora do Centro de Investigação e Estudos de Sociologia – CIES/ISCTE-IUL, na linha de investigação “Desigualdades, Migrações e Territórios”. Desenvolve o seu trabalho sobre a realidade de Macau, tendo as suas teses de mestrado e de doutoramento tratado a temática da língua portuguesa nesta Região. As suas principais áreas de interesse são: metodologias de investigação, sociologia da cultura, sociologia da língua, etnicidade, migrações e identidades. Tem desenvolvido investigação sobre a temática da língua e da cultura portuguesas em Macau.</w:t>
      </w:r>
    </w:p>
    <w:p w14:paraId="35A2E5A4" w14:textId="77777777" w:rsidR="00CC711B"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4E4C46C9" wp14:editId="5F445FE3">
            <wp:extent cx="2019300" cy="1294348"/>
            <wp:effectExtent l="0" t="0" r="0" b="1270"/>
            <wp:docPr id="1309" name="Picture 508" descr="C:\clipart\AICLslides fotos coloquios\20º 2013Seia\fotos\coleçoes\sessões\Seia13 10 18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clipart\AICLslides fotos coloquios\20º 2013Seia\fotos\coleçoes\sessões\Seia13 10 18 162.jpg"/>
                    <pic:cNvPicPr>
                      <a:picLocks noChangeAspect="1" noChangeArrowheads="1"/>
                    </pic:cNvPicPr>
                  </pic:nvPicPr>
                  <pic:blipFill>
                    <a:blip r:embed="rId277"/>
                    <a:stretch>
                      <a:fillRect/>
                    </a:stretch>
                  </pic:blipFill>
                  <pic:spPr bwMode="auto">
                    <a:xfrm>
                      <a:off x="0" y="0"/>
                      <a:ext cx="2019300" cy="1294348"/>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5D1F839F" wp14:editId="1D0943C7">
            <wp:extent cx="1724025" cy="1293020"/>
            <wp:effectExtent l="0" t="0" r="0" b="2540"/>
            <wp:docPr id="1310" name="Picture 504" descr="C:\clipart\AICLslides fotos coloquios\22º 2014Seia\fotos\fotos todas\29set201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clipart\AICLslides fotos coloquios\22º 2014Seia\fotos\fotos todas\29set2014 (6).JPG"/>
                    <pic:cNvPicPr>
                      <a:picLocks noChangeAspect="1" noChangeArrowheads="1"/>
                    </pic:cNvPicPr>
                  </pic:nvPicPr>
                  <pic:blipFill>
                    <a:blip r:embed="rId278"/>
                    <a:stretch>
                      <a:fillRect/>
                    </a:stretch>
                  </pic:blipFill>
                  <pic:spPr bwMode="auto">
                    <a:xfrm>
                      <a:off x="0" y="0"/>
                      <a:ext cx="1724025" cy="1293020"/>
                    </a:xfrm>
                    <a:prstGeom prst="rect">
                      <a:avLst/>
                    </a:prstGeom>
                    <a:noFill/>
                    <a:ln>
                      <a:noFill/>
                    </a:ln>
                  </pic:spPr>
                </pic:pic>
              </a:graphicData>
            </a:graphic>
          </wp:inline>
        </w:drawing>
      </w:r>
    </w:p>
    <w:p w14:paraId="455085F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SEIA 2013                                                         SEIA 2014</w:t>
      </w:r>
    </w:p>
    <w:p w14:paraId="3D31362B" w14:textId="77777777" w:rsidR="004A1291" w:rsidRPr="008F37F5" w:rsidRDefault="00EC0275" w:rsidP="004D0A45">
      <w:pPr>
        <w:tabs>
          <w:tab w:val="left" w:pos="6379"/>
        </w:tabs>
        <w:ind w:right="-41"/>
        <w:jc w:val="both"/>
        <w:rPr>
          <w:rStyle w:val="IntenseReference"/>
        </w:rPr>
      </w:pPr>
    </w:p>
    <w:p w14:paraId="23F7E1BF" w14:textId="77777777" w:rsidR="00C051CD" w:rsidRPr="008F37F5" w:rsidRDefault="004679C2" w:rsidP="004D0A45">
      <w:pPr>
        <w:tabs>
          <w:tab w:val="left" w:pos="6379"/>
        </w:tabs>
        <w:ind w:right="-41"/>
        <w:jc w:val="both"/>
        <w:rPr>
          <w:rStyle w:val="IntenseReference"/>
        </w:rPr>
      </w:pPr>
      <w:r w:rsidRPr="008F37F5">
        <w:rPr>
          <w:rStyle w:val="IntenseReference"/>
        </w:rPr>
        <w:t>TEMA 2.1. ESTUDANTES DE PORTUGUÊS EM MACAU E PRÁTICAS CULTURAIS EM LÍNGUA PORTUGUESA, Perpétua Santos Silva, Investigadora do CIES-IUL, Docente na Escola Superior da Educação de Santarém</w:t>
      </w:r>
    </w:p>
    <w:p w14:paraId="779C12D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98C5DC9" w14:textId="77777777" w:rsidR="00C051CD" w:rsidRPr="008F37F5" w:rsidRDefault="004679C2" w:rsidP="004D0A45">
      <w:pPr>
        <w:tabs>
          <w:tab w:val="left" w:pos="6379"/>
        </w:tabs>
        <w:ind w:right="-41"/>
        <w:jc w:val="both"/>
        <w:rPr>
          <w:rStyle w:val="IntenseReference"/>
        </w:rPr>
      </w:pPr>
      <w:r w:rsidRPr="008F37F5">
        <w:rPr>
          <w:rStyle w:val="IntenseReference"/>
        </w:rPr>
        <w:t>Resumo:</w:t>
      </w:r>
    </w:p>
    <w:p w14:paraId="58F6B62B" w14:textId="77777777" w:rsidR="00927B9D" w:rsidRPr="008F37F5" w:rsidRDefault="00EC0275" w:rsidP="004D0A45">
      <w:pPr>
        <w:tabs>
          <w:tab w:val="left" w:pos="6379"/>
        </w:tabs>
        <w:ind w:right="-41"/>
        <w:jc w:val="both"/>
        <w:rPr>
          <w:rStyle w:val="IntenseReference"/>
        </w:rPr>
      </w:pPr>
    </w:p>
    <w:p w14:paraId="0BB77AC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investigação sociológica conduzida em Macau, procurámos perceber junto de um número alargado de estudantes de língua portuguesa (na sua esmagadora maioria, estudantes chineses) se estes desenvolviam procuras complementares de componentes culturais, em português, ou se, pelo contrário, se percecionavam procuras divergentes entre língua e cultura. Seguindo uma metodologia quantitativa, a informação foi recolhida através da aplicação de um inquérito por questionário.</w:t>
      </w:r>
    </w:p>
    <w:p w14:paraId="18EDA7A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Iremos apresentar os resultados obtidos em relação a um conjunto de indicadores que representam conteúdos acessíveis a todos os estudantes de um modo regular, fazendo o seu cruzamento com as áreas de formação que os estudantes frequentavam.</w:t>
      </w:r>
    </w:p>
    <w:p w14:paraId="70460543" w14:textId="77777777" w:rsidR="00C051CD" w:rsidRPr="008F37F5" w:rsidRDefault="00EC0275" w:rsidP="004D0A45">
      <w:pPr>
        <w:tabs>
          <w:tab w:val="left" w:pos="6379"/>
        </w:tabs>
        <w:ind w:right="-41"/>
        <w:jc w:val="both"/>
        <w:rPr>
          <w:rStyle w:val="IntenseReference"/>
        </w:rPr>
      </w:pPr>
    </w:p>
    <w:p w14:paraId="4944D9BE" w14:textId="77777777" w:rsidR="00C051CD" w:rsidRPr="008F37F5" w:rsidRDefault="004679C2" w:rsidP="004D0A45">
      <w:pPr>
        <w:numPr>
          <w:ilvl w:val="0"/>
          <w:numId w:val="20"/>
        </w:numPr>
        <w:tabs>
          <w:tab w:val="left" w:pos="6379"/>
        </w:tabs>
        <w:ind w:right="-41"/>
        <w:jc w:val="both"/>
        <w:rPr>
          <w:rStyle w:val="IntenseReference"/>
        </w:rPr>
      </w:pPr>
      <w:r w:rsidRPr="008F37F5">
        <w:rPr>
          <w:rStyle w:val="IntenseReference"/>
        </w:rPr>
        <w:t>Notas introdutórias</w:t>
      </w:r>
    </w:p>
    <w:p w14:paraId="7162385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0187E8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Começamos por salientar que falar sobre práticas culturais em língua portuguesa levar-nos-ia a debater, pelo menos, três questões centrais: a primeira coloca-se desde logo quanto à relação entre língua e cultura, uma vez que o entendimento de uma não exclui, evidentemente, a outra; a segunda, levaria a equacionar a relação entre a oferta e a procura ou, dito de outro modo, entre produção e receção ou consumo; a terceira, inevitavelmente, obrigaria a colocar o problema numa perspetiva comparativa, equacionando hábitos, práticas culturais e estilos de vida, uma vez que nos parece francamente insuficiente circunscrever a abordagem às manifestações culturais em língua portuguesa. Isto é, se um indivíduo não é </w:t>
      </w:r>
      <w:r w:rsidRPr="008F37F5">
        <w:rPr>
          <w:rFonts w:ascii="Arial" w:eastAsia="Arial Unicode MS" w:hAnsi="Arial" w:cs="Arial"/>
          <w:i/>
          <w:iCs/>
          <w:spacing w:val="5"/>
          <w:sz w:val="18"/>
          <w:szCs w:val="18"/>
        </w:rPr>
        <w:t xml:space="preserve">público </w:t>
      </w:r>
      <w:r w:rsidRPr="008F37F5">
        <w:rPr>
          <w:rFonts w:ascii="Arial" w:eastAsia="Arial Unicode MS" w:hAnsi="Arial" w:cs="Arial"/>
          <w:spacing w:val="5"/>
          <w:sz w:val="18"/>
          <w:szCs w:val="18"/>
        </w:rPr>
        <w:t xml:space="preserve">ou </w:t>
      </w:r>
      <w:r w:rsidRPr="008F37F5">
        <w:rPr>
          <w:rFonts w:ascii="Arial" w:eastAsia="Arial Unicode MS" w:hAnsi="Arial" w:cs="Arial"/>
          <w:i/>
          <w:iCs/>
          <w:spacing w:val="5"/>
          <w:sz w:val="18"/>
          <w:szCs w:val="18"/>
        </w:rPr>
        <w:t xml:space="preserve">consumidor </w:t>
      </w:r>
      <w:r w:rsidRPr="008F37F5">
        <w:rPr>
          <w:rFonts w:ascii="Arial" w:eastAsia="Arial Unicode MS" w:hAnsi="Arial" w:cs="Arial"/>
          <w:spacing w:val="5"/>
          <w:sz w:val="18"/>
          <w:szCs w:val="18"/>
        </w:rPr>
        <w:t>de determinado produto cultural poderemos esperar que o seja em língua portuguesa? Claro que nada nos garante, à partida, que tal não se possa verificar, embora se afigure como situação menos esperada.</w:t>
      </w:r>
    </w:p>
    <w:p w14:paraId="26BA027E" w14:textId="77777777" w:rsidR="00927B9D" w:rsidRPr="008F37F5" w:rsidRDefault="00EC0275" w:rsidP="004D0A45">
      <w:pPr>
        <w:tabs>
          <w:tab w:val="left" w:pos="6379"/>
        </w:tabs>
        <w:ind w:right="-41"/>
        <w:jc w:val="both"/>
        <w:rPr>
          <w:rFonts w:ascii="Arial" w:eastAsia="Arial Unicode MS" w:hAnsi="Arial" w:cs="Arial"/>
          <w:spacing w:val="5"/>
          <w:sz w:val="18"/>
          <w:szCs w:val="18"/>
        </w:rPr>
      </w:pPr>
    </w:p>
    <w:p w14:paraId="48FE574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Na nossa opinião, o interesse da discussão não é tanto o de </w:t>
      </w:r>
      <w:r w:rsidRPr="008F37F5">
        <w:rPr>
          <w:rFonts w:ascii="Arial" w:eastAsia="Arial Unicode MS" w:hAnsi="Arial" w:cs="Arial"/>
          <w:i/>
          <w:iCs/>
          <w:spacing w:val="5"/>
          <w:sz w:val="18"/>
          <w:szCs w:val="18"/>
        </w:rPr>
        <w:t>quantificar públicos</w:t>
      </w:r>
      <w:r w:rsidRPr="008F37F5">
        <w:rPr>
          <w:rFonts w:ascii="Arial" w:eastAsia="Arial Unicode MS" w:hAnsi="Arial" w:cs="Arial"/>
          <w:spacing w:val="5"/>
          <w:sz w:val="18"/>
          <w:szCs w:val="18"/>
        </w:rPr>
        <w:t xml:space="preserve"> (ou assistências) mas em perceber os seus posicionamentos e diferentes modos de relação com a cultura portuguesa no estrangeiro, embora começar por uma quantificação e identificação segundo algumas variáveis clássicas de caraterização fosse já um avanço significativo no seu conhecimento.</w:t>
      </w:r>
    </w:p>
    <w:p w14:paraId="6066AE15" w14:textId="77777777" w:rsidR="00927B9D" w:rsidRPr="008F37F5" w:rsidRDefault="00EC0275" w:rsidP="004D0A45">
      <w:pPr>
        <w:tabs>
          <w:tab w:val="left" w:pos="6379"/>
        </w:tabs>
        <w:ind w:right="-41"/>
        <w:jc w:val="both"/>
        <w:rPr>
          <w:rFonts w:ascii="Arial" w:eastAsia="Arial Unicode MS" w:hAnsi="Arial" w:cs="Arial"/>
          <w:spacing w:val="5"/>
          <w:sz w:val="18"/>
          <w:szCs w:val="18"/>
        </w:rPr>
      </w:pPr>
    </w:p>
    <w:p w14:paraId="5E31486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Estes são, de facto, debates que não têm sido feitos e que se nos afiguram de grande relevância, mas, compreender-se-á, correspondem não a uma mas a várias problemáticas muito mais vastas e que não podemos discutir numa apresentação desta natureza.</w:t>
      </w:r>
    </w:p>
    <w:p w14:paraId="23B44D8C"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570FC66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Levantar, aqui, algumas pistas sobre o assunto corresponde, apenas, a uma tentativa de perceber, muito genericamente, se existem, entre os nossos inquiridos estudantes de português ou em língua portuguesa, </w:t>
      </w:r>
      <w:r w:rsidRPr="008F37F5">
        <w:rPr>
          <w:rFonts w:ascii="Arial" w:eastAsia="Arial Unicode MS" w:hAnsi="Arial" w:cs="Arial"/>
          <w:i/>
          <w:iCs/>
          <w:spacing w:val="5"/>
          <w:sz w:val="18"/>
          <w:szCs w:val="18"/>
        </w:rPr>
        <w:t>procuras complementares</w:t>
      </w:r>
      <w:r w:rsidRPr="008F37F5">
        <w:rPr>
          <w:rFonts w:ascii="Arial" w:eastAsia="Arial Unicode MS" w:hAnsi="Arial" w:cs="Arial"/>
          <w:spacing w:val="5"/>
          <w:sz w:val="18"/>
          <w:szCs w:val="18"/>
        </w:rPr>
        <w:t xml:space="preserve"> de componentes culturais ou se, pelo contrário, os resultados permitem percecionar </w:t>
      </w:r>
      <w:r w:rsidRPr="008F37F5">
        <w:rPr>
          <w:rFonts w:ascii="Arial" w:eastAsia="Arial Unicode MS" w:hAnsi="Arial" w:cs="Arial"/>
          <w:i/>
          <w:iCs/>
          <w:spacing w:val="5"/>
          <w:sz w:val="18"/>
          <w:szCs w:val="18"/>
        </w:rPr>
        <w:t>procuras divergentes</w:t>
      </w:r>
      <w:r w:rsidRPr="008F37F5">
        <w:rPr>
          <w:rFonts w:ascii="Arial" w:eastAsia="Arial Unicode MS" w:hAnsi="Arial" w:cs="Arial"/>
          <w:spacing w:val="5"/>
          <w:sz w:val="18"/>
          <w:szCs w:val="18"/>
        </w:rPr>
        <w:t xml:space="preserve">. </w:t>
      </w:r>
    </w:p>
    <w:p w14:paraId="133C4A3F" w14:textId="77777777" w:rsidR="00927B9D" w:rsidRPr="008F37F5" w:rsidRDefault="00EC0275" w:rsidP="004D0A45">
      <w:pPr>
        <w:tabs>
          <w:tab w:val="left" w:pos="6379"/>
        </w:tabs>
        <w:ind w:right="-41"/>
        <w:jc w:val="both"/>
        <w:rPr>
          <w:rFonts w:ascii="Arial" w:eastAsia="Arial Unicode MS" w:hAnsi="Arial" w:cs="Arial"/>
          <w:spacing w:val="5"/>
          <w:sz w:val="18"/>
          <w:szCs w:val="18"/>
        </w:rPr>
      </w:pPr>
    </w:p>
    <w:p w14:paraId="0AF9160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Vamos usar apenas alguns indicadores que representam conteúdos acessíveis a todos e de uma forma regular, deixando para outra altura as questões que obrigam a um cruzamento com informação relativa ao eixo da oferta e sem a qual a análise dos resultados não fornecerá grande elucidação sobre a realidade.</w:t>
      </w:r>
    </w:p>
    <w:p w14:paraId="10CEB46E" w14:textId="77777777" w:rsidR="00927B9D" w:rsidRPr="008F37F5" w:rsidRDefault="00EC0275" w:rsidP="004D0A45">
      <w:pPr>
        <w:tabs>
          <w:tab w:val="left" w:pos="6379"/>
        </w:tabs>
        <w:ind w:right="-41"/>
        <w:jc w:val="both"/>
        <w:rPr>
          <w:rFonts w:ascii="Arial" w:eastAsia="Arial Unicode MS" w:hAnsi="Arial" w:cs="Arial"/>
          <w:spacing w:val="5"/>
          <w:sz w:val="18"/>
          <w:szCs w:val="18"/>
        </w:rPr>
      </w:pPr>
    </w:p>
    <w:p w14:paraId="64ECA80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Ainda que nada obste a que, em relação a determinado tipo de produtos, a procura ou a exposição a certos conteúdos não possa existir sem o domínio da língua vamos considerar apenas o conjunto de inquiridos que foram identificados com um nível de conhecimento na língua que faça prever a capacidade de fruição cultural em todos os aspetos que vamos considerar</w:t>
      </w:r>
      <w:r w:rsidRPr="008F37F5">
        <w:rPr>
          <w:rFonts w:ascii="Arial" w:eastAsia="Arial Unicode MS" w:hAnsi="Arial" w:cs="Arial"/>
          <w:spacing w:val="5"/>
          <w:sz w:val="18"/>
          <w:szCs w:val="18"/>
          <w:vertAlign w:val="superscript"/>
        </w:rPr>
        <w:footnoteReference w:id="118"/>
      </w:r>
      <w:r w:rsidRPr="008F37F5">
        <w:rPr>
          <w:rFonts w:ascii="Arial" w:eastAsia="Arial Unicode MS" w:hAnsi="Arial" w:cs="Arial"/>
          <w:spacing w:val="5"/>
          <w:sz w:val="18"/>
          <w:szCs w:val="18"/>
        </w:rPr>
        <w:t xml:space="preserve">. </w:t>
      </w:r>
    </w:p>
    <w:p w14:paraId="65F77DCB" w14:textId="77777777" w:rsidR="00927B9D" w:rsidRPr="008F37F5" w:rsidRDefault="00EC0275" w:rsidP="004D0A45">
      <w:pPr>
        <w:tabs>
          <w:tab w:val="left" w:pos="6379"/>
        </w:tabs>
        <w:ind w:right="-41"/>
        <w:jc w:val="both"/>
        <w:rPr>
          <w:rFonts w:ascii="Arial" w:eastAsia="Arial Unicode MS" w:hAnsi="Arial" w:cs="Arial"/>
          <w:spacing w:val="5"/>
          <w:sz w:val="18"/>
          <w:szCs w:val="18"/>
        </w:rPr>
      </w:pPr>
    </w:p>
    <w:p w14:paraId="62A1BFB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Para além de se considerar a área de formação em que os inquiridos se enquadram, os resultados apurados serão apresentados em função da </w:t>
      </w:r>
      <w:r w:rsidRPr="008F37F5">
        <w:rPr>
          <w:rFonts w:ascii="Arial" w:eastAsia="Arial Unicode MS" w:hAnsi="Arial" w:cs="Arial"/>
          <w:i/>
          <w:spacing w:val="5"/>
          <w:sz w:val="18"/>
          <w:szCs w:val="18"/>
        </w:rPr>
        <w:t xml:space="preserve">origem </w:t>
      </w:r>
      <w:r w:rsidRPr="008F37F5">
        <w:rPr>
          <w:rFonts w:ascii="Arial" w:eastAsia="Arial Unicode MS" w:hAnsi="Arial" w:cs="Arial"/>
          <w:spacing w:val="5"/>
          <w:sz w:val="18"/>
          <w:szCs w:val="18"/>
        </w:rPr>
        <w:t xml:space="preserve">dos inquiridos equacionada por referência ao </w:t>
      </w:r>
      <w:r w:rsidRPr="008F37F5">
        <w:rPr>
          <w:rFonts w:ascii="Arial" w:eastAsia="Arial Unicode MS" w:hAnsi="Arial" w:cs="Arial"/>
          <w:i/>
          <w:spacing w:val="5"/>
          <w:sz w:val="18"/>
          <w:szCs w:val="18"/>
        </w:rPr>
        <w:t>grau de familiaridade</w:t>
      </w:r>
      <w:r w:rsidRPr="008F37F5">
        <w:rPr>
          <w:rFonts w:ascii="Arial" w:eastAsia="Arial Unicode MS" w:hAnsi="Arial" w:cs="Arial"/>
          <w:spacing w:val="5"/>
          <w:sz w:val="18"/>
          <w:szCs w:val="18"/>
        </w:rPr>
        <w:t xml:space="preserve"> com a língua portuguesa – categorização que foi construída em função de um conjunto alargado de variáveis – e que procura dar conta da situação de partida dos alunos: posição de proximidade ou distanciamento em relação ao português (língua e cultura). </w:t>
      </w:r>
    </w:p>
    <w:p w14:paraId="7245C48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992179B" w14:textId="77777777" w:rsidR="00927B9D" w:rsidRPr="008F37F5" w:rsidRDefault="00EC0275" w:rsidP="004D0A45">
      <w:pPr>
        <w:tabs>
          <w:tab w:val="left" w:pos="6379"/>
        </w:tabs>
        <w:ind w:right="-41"/>
        <w:jc w:val="both"/>
        <w:rPr>
          <w:rFonts w:ascii="Arial" w:eastAsia="Arial Unicode MS" w:hAnsi="Arial" w:cs="Arial"/>
          <w:spacing w:val="5"/>
          <w:sz w:val="18"/>
          <w:szCs w:val="18"/>
        </w:rPr>
      </w:pPr>
    </w:p>
    <w:p w14:paraId="74A0931C" w14:textId="77777777" w:rsidR="00C051CD" w:rsidRPr="008F37F5" w:rsidRDefault="004679C2" w:rsidP="004D0A45">
      <w:pPr>
        <w:numPr>
          <w:ilvl w:val="0"/>
          <w:numId w:val="20"/>
        </w:numPr>
        <w:tabs>
          <w:tab w:val="left" w:pos="6379"/>
        </w:tabs>
        <w:ind w:right="-41"/>
        <w:jc w:val="both"/>
        <w:rPr>
          <w:rStyle w:val="IntenseReference"/>
        </w:rPr>
      </w:pPr>
      <w:r w:rsidRPr="008F37F5">
        <w:rPr>
          <w:rStyle w:val="IntenseReference"/>
        </w:rPr>
        <w:t>Breves notas sobre a categorização dos inquiridos em grupos de origem</w:t>
      </w:r>
    </w:p>
    <w:p w14:paraId="4F38987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93E4B2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Procurando encontrar um filtro com utilidade operatória, agregaram-se os inquiridos em categorias considerando um conjunto diversificado de indicadores e que passamos a apresentar de seguida. </w:t>
      </w:r>
    </w:p>
    <w:p w14:paraId="75D6C26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AEDE1E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Começámos por agrupar numa só categoria todos os indivíduos que têm o português como língua materna, independentemente da sua proveniência geográfica, bem como aqueles que a adotaram e, ainda, os que pertencendo a famílias de origens múltiplas têm esta língua como materna para pelo menos um dos seus ascendentes, ainda que alguns dos inquiridos tenham perdido a língua portuguesa como língua materna. Consideramos que, do ponto de vista do </w:t>
      </w:r>
      <w:r w:rsidRPr="008F37F5">
        <w:rPr>
          <w:rFonts w:ascii="Arial" w:eastAsia="Arial Unicode MS" w:hAnsi="Arial" w:cs="Arial"/>
          <w:i/>
          <w:iCs/>
          <w:spacing w:val="5"/>
          <w:sz w:val="18"/>
          <w:szCs w:val="18"/>
        </w:rPr>
        <w:t xml:space="preserve">grau de familiaridade </w:t>
      </w:r>
      <w:r w:rsidRPr="008F37F5">
        <w:rPr>
          <w:rFonts w:ascii="Arial" w:eastAsia="Arial Unicode MS" w:hAnsi="Arial" w:cs="Arial"/>
          <w:spacing w:val="5"/>
          <w:sz w:val="18"/>
          <w:szCs w:val="18"/>
        </w:rPr>
        <w:t xml:space="preserve">com a língua estarão aqui incluídos os falantes de Português Língua Materna (PLM) e de Português Língua Segunda (PL2), eventualmente mais </w:t>
      </w:r>
      <w:r w:rsidRPr="008F37F5">
        <w:rPr>
          <w:rFonts w:ascii="Arial" w:eastAsia="Arial Unicode MS" w:hAnsi="Arial" w:cs="Arial"/>
          <w:i/>
          <w:iCs/>
          <w:spacing w:val="5"/>
          <w:sz w:val="18"/>
          <w:szCs w:val="18"/>
        </w:rPr>
        <w:t>próximos da língua portuguesa</w:t>
      </w:r>
      <w:r w:rsidRPr="008F37F5">
        <w:rPr>
          <w:rFonts w:ascii="Arial" w:eastAsia="Arial Unicode MS" w:hAnsi="Arial" w:cs="Arial"/>
          <w:spacing w:val="5"/>
          <w:sz w:val="18"/>
          <w:szCs w:val="18"/>
        </w:rPr>
        <w:t xml:space="preserve">, e que designaremos de forma genérica por </w:t>
      </w:r>
      <w:r w:rsidRPr="008F37F5">
        <w:rPr>
          <w:rFonts w:ascii="Arial" w:eastAsia="Arial Unicode MS" w:hAnsi="Arial" w:cs="Arial"/>
          <w:i/>
          <w:iCs/>
          <w:spacing w:val="5"/>
          <w:sz w:val="18"/>
          <w:szCs w:val="18"/>
        </w:rPr>
        <w:t>lusófonos</w:t>
      </w:r>
      <w:r w:rsidRPr="008F37F5">
        <w:rPr>
          <w:rFonts w:ascii="Arial" w:eastAsia="Arial Unicode MS" w:hAnsi="Arial" w:cs="Arial"/>
          <w:spacing w:val="5"/>
          <w:sz w:val="18"/>
          <w:szCs w:val="18"/>
        </w:rPr>
        <w:t>.</w:t>
      </w:r>
    </w:p>
    <w:p w14:paraId="23015DE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67D073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Uma outra categoria, incluirá aqueles que, teoricamente, estarão mais </w:t>
      </w:r>
      <w:r w:rsidRPr="008F37F5">
        <w:rPr>
          <w:rFonts w:ascii="Arial" w:eastAsia="Arial Unicode MS" w:hAnsi="Arial" w:cs="Arial"/>
          <w:i/>
          <w:iCs/>
          <w:spacing w:val="5"/>
          <w:sz w:val="18"/>
          <w:szCs w:val="18"/>
        </w:rPr>
        <w:t>afastados da língua portuguesa</w:t>
      </w:r>
      <w:r w:rsidRPr="008F37F5">
        <w:rPr>
          <w:rFonts w:ascii="Arial" w:eastAsia="Arial Unicode MS" w:hAnsi="Arial" w:cs="Arial"/>
          <w:spacing w:val="5"/>
          <w:sz w:val="18"/>
          <w:szCs w:val="18"/>
        </w:rPr>
        <w:t xml:space="preserve">, e que na sua maioria corresponderão aos casos dos estudantes de Português Língua Estrangeira (PLE). Uma vez que estamos aqui a falar de situações de </w:t>
      </w:r>
      <w:r w:rsidRPr="008F37F5">
        <w:rPr>
          <w:rFonts w:ascii="Arial" w:eastAsia="Arial Unicode MS" w:hAnsi="Arial" w:cs="Arial"/>
          <w:i/>
          <w:iCs/>
          <w:spacing w:val="5"/>
          <w:sz w:val="18"/>
          <w:szCs w:val="18"/>
        </w:rPr>
        <w:t xml:space="preserve">proximidade </w:t>
      </w:r>
      <w:r w:rsidRPr="008F37F5">
        <w:rPr>
          <w:rFonts w:ascii="Arial" w:eastAsia="Arial Unicode MS" w:hAnsi="Arial" w:cs="Arial"/>
          <w:spacing w:val="5"/>
          <w:sz w:val="18"/>
          <w:szCs w:val="18"/>
        </w:rPr>
        <w:t xml:space="preserve">e </w:t>
      </w:r>
      <w:r w:rsidRPr="008F37F5">
        <w:rPr>
          <w:rFonts w:ascii="Arial" w:eastAsia="Arial Unicode MS" w:hAnsi="Arial" w:cs="Arial"/>
          <w:i/>
          <w:iCs/>
          <w:spacing w:val="5"/>
          <w:sz w:val="18"/>
          <w:szCs w:val="18"/>
        </w:rPr>
        <w:t xml:space="preserve">afastamento </w:t>
      </w:r>
      <w:r w:rsidRPr="008F37F5">
        <w:rPr>
          <w:rFonts w:ascii="Arial" w:eastAsia="Arial Unicode MS" w:hAnsi="Arial" w:cs="Arial"/>
          <w:spacing w:val="5"/>
          <w:sz w:val="18"/>
          <w:szCs w:val="18"/>
        </w:rPr>
        <w:t xml:space="preserve">em relação à língua portuguesa, poderemos ainda considerar questões que se prendem com tempos de permanência no território tomando como hipótese que aqueles que se encontram sujeitos ao ambiente da língua, os chineses de Macau ou </w:t>
      </w:r>
      <w:r w:rsidRPr="008F37F5">
        <w:rPr>
          <w:rFonts w:ascii="Arial" w:eastAsia="Arial Unicode MS" w:hAnsi="Arial" w:cs="Arial"/>
          <w:i/>
          <w:iCs/>
          <w:spacing w:val="5"/>
          <w:sz w:val="18"/>
          <w:szCs w:val="18"/>
        </w:rPr>
        <w:t>chineses-macaenses</w:t>
      </w:r>
      <w:r w:rsidRPr="008F37F5">
        <w:rPr>
          <w:rFonts w:ascii="Arial" w:eastAsia="Arial Unicode MS" w:hAnsi="Arial" w:cs="Arial"/>
          <w:spacing w:val="5"/>
          <w:sz w:val="18"/>
          <w:szCs w:val="18"/>
        </w:rPr>
        <w:t xml:space="preserve">, poderão ser mais recetivos ou permeáveis às questões portuguesas. Equacionamos, portanto, a possibilidade de existir uma relação entre permanências mais prolongadas no território e atitudes, representações e </w:t>
      </w:r>
      <w:commentRangeStart w:id="37"/>
      <w:r w:rsidRPr="008F37F5">
        <w:rPr>
          <w:rFonts w:ascii="Arial" w:eastAsia="Arial Unicode MS" w:hAnsi="Arial" w:cs="Arial"/>
          <w:spacing w:val="5"/>
          <w:sz w:val="18"/>
          <w:szCs w:val="18"/>
        </w:rPr>
        <w:t>expetativas</w:t>
      </w:r>
      <w:commentRangeEnd w:id="37"/>
      <w:r w:rsidRPr="008F37F5">
        <w:rPr>
          <w:rStyle w:val="CommentReference"/>
        </w:rPr>
        <w:commentReference w:id="37"/>
      </w:r>
      <w:r w:rsidRPr="008F37F5">
        <w:rPr>
          <w:rFonts w:ascii="Arial" w:eastAsia="Arial Unicode MS" w:hAnsi="Arial" w:cs="Arial"/>
          <w:spacing w:val="5"/>
          <w:sz w:val="18"/>
          <w:szCs w:val="18"/>
        </w:rPr>
        <w:t xml:space="preserve"> mais favoráveis em relação às componentes língua e/ou cultura portuguesas.</w:t>
      </w:r>
    </w:p>
    <w:p w14:paraId="058BAD9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A8E578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Trabalhando os indicadores de local e tempo de residência, no conjunto dos indivíduos previamente classificados na categoria mais ampla, percebemos que esta se pode dividir em quatro subcategorias: </w:t>
      </w:r>
      <w:r w:rsidRPr="008F37F5">
        <w:rPr>
          <w:rFonts w:ascii="Arial" w:eastAsia="Arial Unicode MS" w:hAnsi="Arial" w:cs="Arial"/>
          <w:i/>
          <w:iCs/>
          <w:spacing w:val="5"/>
          <w:sz w:val="18"/>
          <w:szCs w:val="18"/>
        </w:rPr>
        <w:t>chineses de Macau</w:t>
      </w:r>
      <w:r w:rsidRPr="008F37F5">
        <w:rPr>
          <w:rFonts w:ascii="Arial" w:eastAsia="Arial Unicode MS" w:hAnsi="Arial" w:cs="Arial"/>
          <w:spacing w:val="5"/>
          <w:sz w:val="18"/>
          <w:szCs w:val="18"/>
        </w:rPr>
        <w:t xml:space="preserve">, </w:t>
      </w:r>
      <w:r w:rsidRPr="008F37F5">
        <w:rPr>
          <w:rFonts w:ascii="Arial" w:eastAsia="Arial Unicode MS" w:hAnsi="Arial" w:cs="Arial"/>
          <w:i/>
          <w:iCs/>
          <w:spacing w:val="5"/>
          <w:sz w:val="18"/>
          <w:szCs w:val="18"/>
        </w:rPr>
        <w:t>chineses em Macau</w:t>
      </w:r>
      <w:r w:rsidRPr="008F37F5">
        <w:rPr>
          <w:rFonts w:ascii="Arial" w:eastAsia="Arial Unicode MS" w:hAnsi="Arial" w:cs="Arial"/>
          <w:spacing w:val="5"/>
          <w:sz w:val="18"/>
          <w:szCs w:val="18"/>
        </w:rPr>
        <w:t xml:space="preserve">, </w:t>
      </w:r>
      <w:r w:rsidRPr="008F37F5">
        <w:rPr>
          <w:rFonts w:ascii="Arial" w:eastAsia="Arial Unicode MS" w:hAnsi="Arial" w:cs="Arial"/>
          <w:i/>
          <w:iCs/>
          <w:spacing w:val="5"/>
          <w:sz w:val="18"/>
          <w:szCs w:val="18"/>
        </w:rPr>
        <w:t xml:space="preserve">chineses da China Continental </w:t>
      </w:r>
      <w:r w:rsidRPr="008F37F5">
        <w:rPr>
          <w:rFonts w:ascii="Arial" w:eastAsia="Arial Unicode MS" w:hAnsi="Arial" w:cs="Arial"/>
          <w:spacing w:val="5"/>
          <w:sz w:val="18"/>
          <w:szCs w:val="18"/>
        </w:rPr>
        <w:t xml:space="preserve">e </w:t>
      </w:r>
      <w:r w:rsidRPr="008F37F5">
        <w:rPr>
          <w:rFonts w:ascii="Arial" w:eastAsia="Arial Unicode MS" w:hAnsi="Arial" w:cs="Arial"/>
          <w:i/>
          <w:iCs/>
          <w:spacing w:val="5"/>
          <w:sz w:val="18"/>
          <w:szCs w:val="18"/>
        </w:rPr>
        <w:t>outros</w:t>
      </w:r>
      <w:r w:rsidRPr="008F37F5">
        <w:rPr>
          <w:rFonts w:ascii="Arial" w:eastAsia="Arial Unicode MS" w:hAnsi="Arial" w:cs="Arial"/>
          <w:spacing w:val="5"/>
          <w:sz w:val="18"/>
          <w:szCs w:val="18"/>
        </w:rPr>
        <w:t>.</w:t>
      </w:r>
    </w:p>
    <w:p w14:paraId="21C1F88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967CB8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termos globais, no primeiro grupo todos os estudantes são naturais de Macau assim como os respetivos pais e, em grande parte dos casos, também os avós; predomina o cantonês como língua materna e Macau como local de residência para a esmagadora maioria dos elementos da rede familiar. Os segundo e terceiro grupos, poderiam facilmente confundir-se um com o outro, pois na verdade ambos serão de origem chinesa encontrando-se em Macau. Existem, no entanto, algumas diferenças: no que respeita à língua materna no grupo aqui designado por </w:t>
      </w:r>
      <w:r w:rsidRPr="008F37F5">
        <w:rPr>
          <w:rFonts w:ascii="Arial" w:eastAsia="Arial Unicode MS" w:hAnsi="Arial" w:cs="Arial"/>
          <w:i/>
          <w:iCs/>
          <w:spacing w:val="5"/>
          <w:sz w:val="18"/>
          <w:szCs w:val="18"/>
        </w:rPr>
        <w:t>chineses da China Continental</w:t>
      </w:r>
      <w:r w:rsidRPr="008F37F5">
        <w:rPr>
          <w:rFonts w:ascii="Arial" w:eastAsia="Arial Unicode MS" w:hAnsi="Arial" w:cs="Arial"/>
          <w:spacing w:val="5"/>
          <w:sz w:val="18"/>
          <w:szCs w:val="18"/>
        </w:rPr>
        <w:t xml:space="preserve">, destacam-se o Mandarim e outros diletos chineses, nenhum elemento da rede familiar apresenta Macau como local de nascimento, residindo uma parte dos inquiridos na China Continental e situando-se o tempo de residência dos que declararam residir em Macau num intervalo de duração que vai de 1 semana a 5 anos, sendo o local de residência referido para pais e avós outro que não Macau – na quase totalidade China Continental. </w:t>
      </w:r>
    </w:p>
    <w:p w14:paraId="0DF8B3C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915545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Quanto aos inquiridos que foram incluídos na categoria </w:t>
      </w:r>
      <w:r w:rsidRPr="008F37F5">
        <w:rPr>
          <w:rFonts w:ascii="Arial" w:eastAsia="Arial Unicode MS" w:hAnsi="Arial" w:cs="Arial"/>
          <w:i/>
          <w:iCs/>
          <w:spacing w:val="5"/>
          <w:sz w:val="18"/>
          <w:szCs w:val="18"/>
        </w:rPr>
        <w:t>chineses em Macau</w:t>
      </w:r>
      <w:r w:rsidRPr="008F37F5">
        <w:rPr>
          <w:rFonts w:ascii="Arial" w:eastAsia="Arial Unicode MS" w:hAnsi="Arial" w:cs="Arial"/>
          <w:spacing w:val="5"/>
          <w:sz w:val="18"/>
          <w:szCs w:val="18"/>
        </w:rPr>
        <w:t>, prevalece o cantonês como língua materna embora se verifique, no caso dos avós, que outros dialetos chineses têm já alguma expressão; um número significativo de inquiridos já nasceu em Macau</w:t>
      </w:r>
      <w:r w:rsidRPr="008F37F5">
        <w:rPr>
          <w:rFonts w:ascii="Arial" w:eastAsia="Arial Unicode MS" w:hAnsi="Arial" w:cs="Arial"/>
          <w:spacing w:val="5"/>
          <w:sz w:val="18"/>
          <w:szCs w:val="18"/>
          <w:vertAlign w:val="superscript"/>
        </w:rPr>
        <w:footnoteReference w:id="119"/>
      </w:r>
      <w:r w:rsidRPr="008F37F5">
        <w:rPr>
          <w:rFonts w:ascii="Arial" w:eastAsia="Arial Unicode MS" w:hAnsi="Arial" w:cs="Arial"/>
          <w:spacing w:val="5"/>
          <w:sz w:val="18"/>
          <w:szCs w:val="18"/>
        </w:rPr>
        <w:t xml:space="preserve"> sendo a China Continental a apresentar-se como o local de nascimento francamente mais referido no conjunto dos ascendentes. Todos os inquiridos aqui classificados residem em Macau bem como a larga maioria dos pais, situando-se, para a maior parte destes, o tempo de permanência entre há 20 e 29 anos, enquanto os avós, maioritariamente, se encontram a residir na China.  </w:t>
      </w:r>
    </w:p>
    <w:p w14:paraId="6251B49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Na categoria </w:t>
      </w:r>
      <w:r w:rsidRPr="008F37F5">
        <w:rPr>
          <w:rFonts w:ascii="Arial" w:eastAsia="Arial Unicode MS" w:hAnsi="Arial" w:cs="Arial"/>
          <w:i/>
          <w:iCs/>
          <w:spacing w:val="5"/>
          <w:sz w:val="18"/>
          <w:szCs w:val="18"/>
        </w:rPr>
        <w:t>outros</w:t>
      </w:r>
      <w:r w:rsidRPr="008F37F5">
        <w:rPr>
          <w:rFonts w:ascii="Arial" w:eastAsia="Arial Unicode MS" w:hAnsi="Arial" w:cs="Arial"/>
          <w:spacing w:val="5"/>
          <w:sz w:val="18"/>
          <w:szCs w:val="18"/>
        </w:rPr>
        <w:t xml:space="preserve"> foram incluídos todos os restantes casos e, na sua maioria, correspondem a indivíduos oriundos de outros países asiáticos.</w:t>
      </w:r>
    </w:p>
    <w:p w14:paraId="738B0CE1" w14:textId="77777777" w:rsidR="00DC2899" w:rsidRPr="008F37F5" w:rsidRDefault="00EC0275" w:rsidP="004D0A45">
      <w:pPr>
        <w:tabs>
          <w:tab w:val="left" w:pos="6379"/>
        </w:tabs>
        <w:ind w:right="-41"/>
        <w:jc w:val="both"/>
        <w:rPr>
          <w:rFonts w:ascii="Arial" w:eastAsia="Arial Unicode MS" w:hAnsi="Arial" w:cs="Arial"/>
          <w:spacing w:val="5"/>
          <w:sz w:val="18"/>
          <w:szCs w:val="18"/>
        </w:rPr>
      </w:pPr>
    </w:p>
    <w:p w14:paraId="3879FAC4"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zh-CN" w:bidi="hi-IN"/>
        </w:rPr>
      </w:pPr>
      <w:r w:rsidRPr="008F37F5">
        <w:rPr>
          <w:rFonts w:ascii="Arial" w:eastAsia="Arial Unicode MS" w:hAnsi="Arial" w:cs="Arial"/>
          <w:spacing w:val="5"/>
          <w:sz w:val="18"/>
          <w:szCs w:val="18"/>
          <w:lang w:eastAsia="zh-CN" w:bidi="hi-IN"/>
        </w:rPr>
        <w:t>Tabela 1 – Categorias por caraterísticas comuns segundo as origens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507"/>
        <w:gridCol w:w="457"/>
        <w:gridCol w:w="507"/>
        <w:gridCol w:w="457"/>
        <w:gridCol w:w="507"/>
        <w:gridCol w:w="457"/>
        <w:gridCol w:w="507"/>
        <w:gridCol w:w="363"/>
        <w:gridCol w:w="413"/>
      </w:tblGrid>
      <w:tr w:rsidR="00B55854" w:rsidRPr="008F37F5" w14:paraId="0551D9CB" w14:textId="77777777" w:rsidTr="00C051CD">
        <w:trPr>
          <w:cantSplit/>
          <w:jc w:val="center"/>
        </w:trPr>
        <w:tc>
          <w:tcPr>
            <w:tcW w:w="0" w:type="auto"/>
            <w:gridSpan w:val="2"/>
            <w:shd w:val="clear" w:color="auto" w:fill="F3F3F3"/>
            <w:vAlign w:val="center"/>
          </w:tcPr>
          <w:p w14:paraId="3A9601C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Lusófonos</w:t>
            </w:r>
          </w:p>
        </w:tc>
        <w:tc>
          <w:tcPr>
            <w:tcW w:w="0" w:type="auto"/>
            <w:gridSpan w:val="2"/>
            <w:shd w:val="clear" w:color="auto" w:fill="F3F3F3"/>
            <w:vAlign w:val="center"/>
          </w:tcPr>
          <w:p w14:paraId="27CE06B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CDM</w:t>
            </w:r>
          </w:p>
        </w:tc>
        <w:tc>
          <w:tcPr>
            <w:tcW w:w="0" w:type="auto"/>
            <w:gridSpan w:val="2"/>
            <w:shd w:val="clear" w:color="auto" w:fill="F3F3F3"/>
            <w:vAlign w:val="center"/>
          </w:tcPr>
          <w:p w14:paraId="25E40D1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CEM</w:t>
            </w:r>
          </w:p>
        </w:tc>
        <w:tc>
          <w:tcPr>
            <w:tcW w:w="0" w:type="auto"/>
            <w:gridSpan w:val="2"/>
            <w:shd w:val="clear" w:color="auto" w:fill="F3F3F3"/>
            <w:vAlign w:val="center"/>
          </w:tcPr>
          <w:p w14:paraId="38D631A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CHC</w:t>
            </w:r>
          </w:p>
        </w:tc>
        <w:tc>
          <w:tcPr>
            <w:tcW w:w="0" w:type="auto"/>
            <w:gridSpan w:val="2"/>
            <w:shd w:val="clear" w:color="auto" w:fill="F3F3F3"/>
            <w:vAlign w:val="center"/>
          </w:tcPr>
          <w:p w14:paraId="0C3C6DE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Outros</w:t>
            </w:r>
          </w:p>
        </w:tc>
      </w:tr>
      <w:tr w:rsidR="00B55854" w:rsidRPr="008F37F5" w14:paraId="4CF75767" w14:textId="77777777" w:rsidTr="00C051CD">
        <w:trPr>
          <w:jc w:val="center"/>
        </w:trPr>
        <w:tc>
          <w:tcPr>
            <w:tcW w:w="0" w:type="auto"/>
            <w:vAlign w:val="center"/>
          </w:tcPr>
          <w:p w14:paraId="301CF92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238</w:t>
            </w:r>
          </w:p>
        </w:tc>
        <w:tc>
          <w:tcPr>
            <w:tcW w:w="0" w:type="auto"/>
            <w:vAlign w:val="center"/>
          </w:tcPr>
          <w:p w14:paraId="628FB7D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14.5</w:t>
            </w:r>
          </w:p>
        </w:tc>
        <w:tc>
          <w:tcPr>
            <w:tcW w:w="0" w:type="auto"/>
            <w:vAlign w:val="center"/>
          </w:tcPr>
          <w:p w14:paraId="3E8CAF6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418</w:t>
            </w:r>
          </w:p>
        </w:tc>
        <w:tc>
          <w:tcPr>
            <w:tcW w:w="0" w:type="auto"/>
            <w:vAlign w:val="center"/>
          </w:tcPr>
          <w:p w14:paraId="3632361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25.5</w:t>
            </w:r>
          </w:p>
        </w:tc>
        <w:tc>
          <w:tcPr>
            <w:tcW w:w="0" w:type="auto"/>
            <w:vAlign w:val="center"/>
          </w:tcPr>
          <w:p w14:paraId="3F52269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683</w:t>
            </w:r>
          </w:p>
        </w:tc>
        <w:tc>
          <w:tcPr>
            <w:tcW w:w="0" w:type="auto"/>
            <w:vAlign w:val="center"/>
          </w:tcPr>
          <w:p w14:paraId="4D9F299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41.7</w:t>
            </w:r>
          </w:p>
        </w:tc>
        <w:tc>
          <w:tcPr>
            <w:tcW w:w="0" w:type="auto"/>
            <w:vAlign w:val="center"/>
          </w:tcPr>
          <w:p w14:paraId="6E0BBC0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266</w:t>
            </w:r>
          </w:p>
        </w:tc>
        <w:tc>
          <w:tcPr>
            <w:tcW w:w="0" w:type="auto"/>
            <w:vAlign w:val="center"/>
          </w:tcPr>
          <w:p w14:paraId="5338620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16.2</w:t>
            </w:r>
          </w:p>
        </w:tc>
        <w:tc>
          <w:tcPr>
            <w:tcW w:w="0" w:type="auto"/>
            <w:vAlign w:val="center"/>
          </w:tcPr>
          <w:p w14:paraId="3514B31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34</w:t>
            </w:r>
          </w:p>
        </w:tc>
        <w:tc>
          <w:tcPr>
            <w:tcW w:w="0" w:type="auto"/>
            <w:vAlign w:val="center"/>
          </w:tcPr>
          <w:p w14:paraId="7626E3A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2.1</w:t>
            </w:r>
          </w:p>
        </w:tc>
      </w:tr>
    </w:tbl>
    <w:p w14:paraId="47E0E20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Fonte: IQ estudantes de português na RAEM</w:t>
      </w:r>
    </w:p>
    <w:p w14:paraId="194B4D8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8EA15F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termos de proporção no conjunto da população inquirida, os </w:t>
      </w:r>
      <w:r w:rsidRPr="008F37F5">
        <w:rPr>
          <w:rFonts w:ascii="Arial" w:eastAsia="Arial Unicode MS" w:hAnsi="Arial" w:cs="Arial"/>
          <w:i/>
          <w:iCs/>
          <w:spacing w:val="5"/>
          <w:sz w:val="18"/>
          <w:szCs w:val="18"/>
        </w:rPr>
        <w:t xml:space="preserve">lusófonos </w:t>
      </w:r>
      <w:r w:rsidRPr="008F37F5">
        <w:rPr>
          <w:rFonts w:ascii="Arial" w:eastAsia="Arial Unicode MS" w:hAnsi="Arial" w:cs="Arial"/>
          <w:spacing w:val="5"/>
          <w:sz w:val="18"/>
          <w:szCs w:val="18"/>
        </w:rPr>
        <w:t xml:space="preserve">correspondem a 14.5%, os </w:t>
      </w:r>
      <w:r w:rsidRPr="008F37F5">
        <w:rPr>
          <w:rFonts w:ascii="Arial" w:eastAsia="Arial Unicode MS" w:hAnsi="Arial" w:cs="Arial"/>
          <w:i/>
          <w:iCs/>
          <w:spacing w:val="5"/>
          <w:sz w:val="18"/>
          <w:szCs w:val="18"/>
        </w:rPr>
        <w:t xml:space="preserve">chineses de Macau (CDM) </w:t>
      </w:r>
      <w:r w:rsidRPr="008F37F5">
        <w:rPr>
          <w:rFonts w:ascii="Arial" w:eastAsia="Arial Unicode MS" w:hAnsi="Arial" w:cs="Arial"/>
          <w:spacing w:val="5"/>
          <w:sz w:val="18"/>
          <w:szCs w:val="18"/>
        </w:rPr>
        <w:t xml:space="preserve">a 25.5%, os </w:t>
      </w:r>
      <w:r w:rsidRPr="008F37F5">
        <w:rPr>
          <w:rFonts w:ascii="Arial" w:eastAsia="Arial Unicode MS" w:hAnsi="Arial" w:cs="Arial"/>
          <w:i/>
          <w:iCs/>
          <w:spacing w:val="5"/>
          <w:sz w:val="18"/>
          <w:szCs w:val="18"/>
        </w:rPr>
        <w:t xml:space="preserve">chineses em Macau (CEM) </w:t>
      </w:r>
      <w:r w:rsidRPr="008F37F5">
        <w:rPr>
          <w:rFonts w:ascii="Arial" w:eastAsia="Arial Unicode MS" w:hAnsi="Arial" w:cs="Arial"/>
          <w:spacing w:val="5"/>
          <w:sz w:val="18"/>
          <w:szCs w:val="18"/>
        </w:rPr>
        <w:t xml:space="preserve">a 41.7%, </w:t>
      </w:r>
      <w:r w:rsidRPr="008F37F5">
        <w:rPr>
          <w:rFonts w:ascii="Arial" w:eastAsia="Arial Unicode MS" w:hAnsi="Arial" w:cs="Arial"/>
          <w:i/>
          <w:iCs/>
          <w:spacing w:val="5"/>
          <w:sz w:val="18"/>
          <w:szCs w:val="18"/>
        </w:rPr>
        <w:t xml:space="preserve">os chineses da China Continental (CHC) </w:t>
      </w:r>
      <w:r w:rsidRPr="008F37F5">
        <w:rPr>
          <w:rFonts w:ascii="Arial" w:eastAsia="Arial Unicode MS" w:hAnsi="Arial" w:cs="Arial"/>
          <w:spacing w:val="5"/>
          <w:sz w:val="18"/>
          <w:szCs w:val="18"/>
        </w:rPr>
        <w:t xml:space="preserve">a 16.2%, englobando os restantes 2.1% o conjunto de indivíduos aqui classificados em </w:t>
      </w:r>
      <w:r w:rsidRPr="008F37F5">
        <w:rPr>
          <w:rFonts w:ascii="Arial" w:eastAsia="Arial Unicode MS" w:hAnsi="Arial" w:cs="Arial"/>
          <w:i/>
          <w:iCs/>
          <w:spacing w:val="5"/>
          <w:sz w:val="18"/>
          <w:szCs w:val="18"/>
        </w:rPr>
        <w:t>outros</w:t>
      </w:r>
      <w:r w:rsidRPr="008F37F5">
        <w:rPr>
          <w:rFonts w:ascii="Arial" w:eastAsia="Arial Unicode MS" w:hAnsi="Arial" w:cs="Arial"/>
          <w:spacing w:val="5"/>
          <w:sz w:val="18"/>
          <w:szCs w:val="18"/>
        </w:rPr>
        <w:t>.</w:t>
      </w:r>
    </w:p>
    <w:p w14:paraId="4759DAC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D2BF9A9" w14:textId="77777777" w:rsidR="00C051CD" w:rsidRPr="008F37F5" w:rsidRDefault="004679C2" w:rsidP="004D0A45">
      <w:pPr>
        <w:numPr>
          <w:ilvl w:val="0"/>
          <w:numId w:val="20"/>
        </w:numPr>
        <w:tabs>
          <w:tab w:val="left" w:pos="6379"/>
        </w:tabs>
        <w:ind w:right="-41"/>
        <w:jc w:val="both"/>
        <w:rPr>
          <w:rStyle w:val="IntenseReference"/>
        </w:rPr>
      </w:pPr>
      <w:r w:rsidRPr="008F37F5">
        <w:rPr>
          <w:rStyle w:val="IntenseReference"/>
        </w:rPr>
        <w:t xml:space="preserve">Exposição a conteúdos e práticas culturais em Língua Portuguesa </w:t>
      </w:r>
    </w:p>
    <w:p w14:paraId="7B15A6A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8A741D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termos globais [Tabela 2], verifica-se, para todos os indicadores, que mais de 60% dos inquiridos raramente ou nunca se expõe a conteúdos culturais em língua portuguesa. Os valores mais elevados encontrados referem-se a visionamento de filmes, ouvir música gravada e ler revistas, aspetos relativamente aos quais 80% e mais dos inquiridos declararam que raramente ou nunca o faziam.</w:t>
      </w:r>
    </w:p>
    <w:p w14:paraId="1395A19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Os valores mais baixos de </w:t>
      </w:r>
      <w:r w:rsidRPr="008F37F5">
        <w:rPr>
          <w:rFonts w:ascii="Arial" w:eastAsia="Arial Unicode MS" w:hAnsi="Arial" w:cs="Arial"/>
          <w:i/>
          <w:iCs/>
          <w:spacing w:val="5"/>
          <w:sz w:val="18"/>
          <w:szCs w:val="18"/>
        </w:rPr>
        <w:t xml:space="preserve">não práticas </w:t>
      </w:r>
      <w:r w:rsidRPr="008F37F5">
        <w:rPr>
          <w:rFonts w:ascii="Arial" w:eastAsia="Arial Unicode MS" w:hAnsi="Arial" w:cs="Arial"/>
          <w:spacing w:val="5"/>
          <w:sz w:val="18"/>
          <w:szCs w:val="18"/>
        </w:rPr>
        <w:t xml:space="preserve">referem-se a ver televisão (64.7%) e a ler livros – de estudo 65.5% e sem ser de estudo 66.5%. </w:t>
      </w:r>
    </w:p>
    <w:p w14:paraId="6E65A29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C1BF25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Tabela 2 – Indicadores de práticas culturais em língua portuguesa</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658"/>
        <w:gridCol w:w="518"/>
        <w:gridCol w:w="575"/>
        <w:gridCol w:w="605"/>
        <w:gridCol w:w="671"/>
        <w:gridCol w:w="485"/>
        <w:gridCol w:w="552"/>
        <w:gridCol w:w="480"/>
        <w:gridCol w:w="532"/>
        <w:gridCol w:w="457"/>
        <w:gridCol w:w="507"/>
        <w:gridCol w:w="515"/>
      </w:tblGrid>
      <w:tr w:rsidR="00B55854" w:rsidRPr="008F37F5" w14:paraId="61238BED" w14:textId="77777777" w:rsidTr="00C051CD">
        <w:trPr>
          <w:cantSplit/>
          <w:trHeight w:val="100"/>
          <w:jc w:val="center"/>
        </w:trPr>
        <w:tc>
          <w:tcPr>
            <w:tcW w:w="0" w:type="auto"/>
            <w:vMerge w:val="restart"/>
            <w:tcBorders>
              <w:top w:val="single" w:sz="8" w:space="0" w:color="auto"/>
              <w:right w:val="single" w:sz="8" w:space="0" w:color="auto"/>
            </w:tcBorders>
            <w:shd w:val="clear" w:color="auto" w:fill="F3F3F3"/>
            <w:vAlign w:val="center"/>
          </w:tcPr>
          <w:p w14:paraId="672CF24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Conteúdo</w:t>
            </w:r>
          </w:p>
        </w:tc>
        <w:tc>
          <w:tcPr>
            <w:tcW w:w="0" w:type="auto"/>
            <w:gridSpan w:val="2"/>
            <w:tcBorders>
              <w:top w:val="single" w:sz="8" w:space="0" w:color="auto"/>
              <w:right w:val="single" w:sz="8" w:space="0" w:color="auto"/>
            </w:tcBorders>
            <w:shd w:val="clear" w:color="auto" w:fill="F3F3F3"/>
            <w:vAlign w:val="center"/>
          </w:tcPr>
          <w:p w14:paraId="4258A07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Diariamente</w:t>
            </w:r>
          </w:p>
        </w:tc>
        <w:tc>
          <w:tcPr>
            <w:tcW w:w="0" w:type="auto"/>
            <w:gridSpan w:val="2"/>
            <w:tcBorders>
              <w:top w:val="single" w:sz="8" w:space="0" w:color="auto"/>
              <w:left w:val="single" w:sz="8" w:space="0" w:color="auto"/>
              <w:right w:val="single" w:sz="8" w:space="0" w:color="auto"/>
            </w:tcBorders>
            <w:shd w:val="clear" w:color="auto" w:fill="F3F3F3"/>
            <w:vAlign w:val="center"/>
          </w:tcPr>
          <w:p w14:paraId="5D10879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 vez por semana</w:t>
            </w:r>
          </w:p>
        </w:tc>
        <w:tc>
          <w:tcPr>
            <w:tcW w:w="0" w:type="auto"/>
            <w:gridSpan w:val="2"/>
            <w:tcBorders>
              <w:top w:val="single" w:sz="8" w:space="0" w:color="auto"/>
              <w:left w:val="single" w:sz="8" w:space="0" w:color="auto"/>
              <w:right w:val="single" w:sz="8" w:space="0" w:color="auto"/>
            </w:tcBorders>
            <w:shd w:val="clear" w:color="auto" w:fill="F3F3F3"/>
            <w:vAlign w:val="center"/>
          </w:tcPr>
          <w:p w14:paraId="5E2E729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 vez por mês</w:t>
            </w:r>
          </w:p>
        </w:tc>
        <w:tc>
          <w:tcPr>
            <w:tcW w:w="0" w:type="auto"/>
            <w:gridSpan w:val="2"/>
            <w:tcBorders>
              <w:top w:val="single" w:sz="8" w:space="0" w:color="auto"/>
              <w:left w:val="single" w:sz="8" w:space="0" w:color="auto"/>
              <w:right w:val="single" w:sz="8" w:space="0" w:color="auto"/>
            </w:tcBorders>
            <w:shd w:val="clear" w:color="auto" w:fill="F3F3F3"/>
            <w:vAlign w:val="center"/>
          </w:tcPr>
          <w:p w14:paraId="36EED05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Raramente</w:t>
            </w:r>
          </w:p>
        </w:tc>
        <w:tc>
          <w:tcPr>
            <w:tcW w:w="0" w:type="auto"/>
            <w:gridSpan w:val="2"/>
            <w:tcBorders>
              <w:top w:val="single" w:sz="8" w:space="0" w:color="auto"/>
              <w:left w:val="single" w:sz="8" w:space="0" w:color="auto"/>
              <w:right w:val="single" w:sz="8" w:space="0" w:color="auto"/>
            </w:tcBorders>
            <w:shd w:val="clear" w:color="auto" w:fill="F3F3F3"/>
            <w:vAlign w:val="center"/>
          </w:tcPr>
          <w:p w14:paraId="02BA758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Nunca</w:t>
            </w:r>
          </w:p>
        </w:tc>
        <w:tc>
          <w:tcPr>
            <w:tcW w:w="0" w:type="auto"/>
            <w:tcBorders>
              <w:top w:val="single" w:sz="8" w:space="0" w:color="auto"/>
              <w:left w:val="single" w:sz="8" w:space="0" w:color="auto"/>
              <w:right w:val="single" w:sz="12" w:space="0" w:color="auto"/>
            </w:tcBorders>
            <w:shd w:val="clear" w:color="auto" w:fill="F3F3F3"/>
            <w:vAlign w:val="center"/>
          </w:tcPr>
          <w:p w14:paraId="463B045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R+N</w:t>
            </w:r>
          </w:p>
        </w:tc>
      </w:tr>
      <w:tr w:rsidR="00B55854" w:rsidRPr="008F37F5" w14:paraId="64079EB9" w14:textId="77777777" w:rsidTr="00C051CD">
        <w:trPr>
          <w:cantSplit/>
          <w:trHeight w:val="100"/>
          <w:jc w:val="center"/>
        </w:trPr>
        <w:tc>
          <w:tcPr>
            <w:tcW w:w="0" w:type="auto"/>
            <w:vMerge/>
            <w:tcBorders>
              <w:right w:val="single" w:sz="8" w:space="0" w:color="auto"/>
            </w:tcBorders>
            <w:shd w:val="clear" w:color="auto" w:fill="F3F3F3"/>
            <w:vAlign w:val="center"/>
          </w:tcPr>
          <w:p w14:paraId="2BBBE4A8" w14:textId="77777777" w:rsidR="00C051CD" w:rsidRPr="008F37F5" w:rsidRDefault="00EC0275" w:rsidP="004D0A45">
            <w:pPr>
              <w:tabs>
                <w:tab w:val="left" w:pos="6379"/>
              </w:tabs>
              <w:ind w:right="-41"/>
              <w:jc w:val="both"/>
              <w:rPr>
                <w:rFonts w:ascii="Arial" w:eastAsia="Arial Unicode MS" w:hAnsi="Arial" w:cs="Arial"/>
                <w:spacing w:val="5"/>
                <w:sz w:val="16"/>
                <w:szCs w:val="16"/>
              </w:rPr>
            </w:pPr>
          </w:p>
        </w:tc>
        <w:tc>
          <w:tcPr>
            <w:tcW w:w="0" w:type="auto"/>
            <w:tcBorders>
              <w:top w:val="single" w:sz="8" w:space="0" w:color="auto"/>
              <w:right w:val="single" w:sz="8" w:space="0" w:color="auto"/>
            </w:tcBorders>
            <w:shd w:val="clear" w:color="auto" w:fill="F3F3F3"/>
          </w:tcPr>
          <w:p w14:paraId="623FC78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N</w:t>
            </w:r>
          </w:p>
        </w:tc>
        <w:tc>
          <w:tcPr>
            <w:tcW w:w="0" w:type="auto"/>
            <w:tcBorders>
              <w:top w:val="single" w:sz="8" w:space="0" w:color="auto"/>
              <w:right w:val="single" w:sz="8" w:space="0" w:color="auto"/>
            </w:tcBorders>
            <w:shd w:val="clear" w:color="auto" w:fill="F3F3F3"/>
          </w:tcPr>
          <w:p w14:paraId="43D6D00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w:t>
            </w:r>
          </w:p>
        </w:tc>
        <w:tc>
          <w:tcPr>
            <w:tcW w:w="0" w:type="auto"/>
            <w:tcBorders>
              <w:top w:val="single" w:sz="8" w:space="0" w:color="auto"/>
              <w:left w:val="single" w:sz="8" w:space="0" w:color="auto"/>
              <w:right w:val="single" w:sz="8" w:space="0" w:color="auto"/>
            </w:tcBorders>
            <w:shd w:val="clear" w:color="auto" w:fill="F3F3F3"/>
          </w:tcPr>
          <w:p w14:paraId="22F8512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N</w:t>
            </w:r>
          </w:p>
        </w:tc>
        <w:tc>
          <w:tcPr>
            <w:tcW w:w="0" w:type="auto"/>
            <w:tcBorders>
              <w:top w:val="single" w:sz="8" w:space="0" w:color="auto"/>
              <w:left w:val="single" w:sz="8" w:space="0" w:color="auto"/>
              <w:right w:val="single" w:sz="8" w:space="0" w:color="auto"/>
            </w:tcBorders>
            <w:shd w:val="clear" w:color="auto" w:fill="F3F3F3"/>
          </w:tcPr>
          <w:p w14:paraId="2B4EE5A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w:t>
            </w:r>
          </w:p>
        </w:tc>
        <w:tc>
          <w:tcPr>
            <w:tcW w:w="0" w:type="auto"/>
            <w:tcBorders>
              <w:top w:val="single" w:sz="8" w:space="0" w:color="auto"/>
              <w:left w:val="single" w:sz="8" w:space="0" w:color="auto"/>
              <w:right w:val="single" w:sz="8" w:space="0" w:color="auto"/>
            </w:tcBorders>
            <w:shd w:val="clear" w:color="auto" w:fill="F3F3F3"/>
          </w:tcPr>
          <w:p w14:paraId="0CCCAA8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N</w:t>
            </w:r>
          </w:p>
        </w:tc>
        <w:tc>
          <w:tcPr>
            <w:tcW w:w="0" w:type="auto"/>
            <w:tcBorders>
              <w:top w:val="single" w:sz="8" w:space="0" w:color="auto"/>
              <w:left w:val="single" w:sz="8" w:space="0" w:color="auto"/>
              <w:right w:val="single" w:sz="8" w:space="0" w:color="auto"/>
            </w:tcBorders>
            <w:shd w:val="clear" w:color="auto" w:fill="F3F3F3"/>
          </w:tcPr>
          <w:p w14:paraId="22B7EB9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w:t>
            </w:r>
          </w:p>
        </w:tc>
        <w:tc>
          <w:tcPr>
            <w:tcW w:w="0" w:type="auto"/>
            <w:tcBorders>
              <w:top w:val="single" w:sz="8" w:space="0" w:color="auto"/>
              <w:left w:val="single" w:sz="8" w:space="0" w:color="auto"/>
              <w:right w:val="single" w:sz="8" w:space="0" w:color="auto"/>
            </w:tcBorders>
            <w:shd w:val="clear" w:color="auto" w:fill="F3F3F3"/>
          </w:tcPr>
          <w:p w14:paraId="04D5F02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N</w:t>
            </w:r>
          </w:p>
        </w:tc>
        <w:tc>
          <w:tcPr>
            <w:tcW w:w="0" w:type="auto"/>
            <w:tcBorders>
              <w:top w:val="single" w:sz="8" w:space="0" w:color="auto"/>
              <w:left w:val="single" w:sz="8" w:space="0" w:color="auto"/>
              <w:right w:val="single" w:sz="8" w:space="0" w:color="auto"/>
            </w:tcBorders>
            <w:shd w:val="clear" w:color="auto" w:fill="F3F3F3"/>
          </w:tcPr>
          <w:p w14:paraId="1E6BAC8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w:t>
            </w:r>
          </w:p>
        </w:tc>
        <w:tc>
          <w:tcPr>
            <w:tcW w:w="0" w:type="auto"/>
            <w:tcBorders>
              <w:top w:val="single" w:sz="8" w:space="0" w:color="auto"/>
              <w:left w:val="single" w:sz="8" w:space="0" w:color="auto"/>
              <w:right w:val="single" w:sz="8" w:space="0" w:color="auto"/>
            </w:tcBorders>
            <w:shd w:val="clear" w:color="auto" w:fill="F3F3F3"/>
          </w:tcPr>
          <w:p w14:paraId="23C6FAD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N</w:t>
            </w:r>
          </w:p>
        </w:tc>
        <w:tc>
          <w:tcPr>
            <w:tcW w:w="0" w:type="auto"/>
            <w:tcBorders>
              <w:top w:val="single" w:sz="8" w:space="0" w:color="auto"/>
              <w:left w:val="single" w:sz="8" w:space="0" w:color="auto"/>
              <w:right w:val="single" w:sz="8" w:space="0" w:color="auto"/>
            </w:tcBorders>
            <w:shd w:val="clear" w:color="auto" w:fill="F3F3F3"/>
          </w:tcPr>
          <w:p w14:paraId="239188E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w:t>
            </w:r>
          </w:p>
        </w:tc>
        <w:tc>
          <w:tcPr>
            <w:tcW w:w="0" w:type="auto"/>
            <w:tcBorders>
              <w:top w:val="single" w:sz="8" w:space="0" w:color="auto"/>
              <w:left w:val="single" w:sz="8" w:space="0" w:color="auto"/>
              <w:right w:val="single" w:sz="12" w:space="0" w:color="auto"/>
            </w:tcBorders>
            <w:shd w:val="clear" w:color="auto" w:fill="F3F3F3"/>
            <w:vAlign w:val="center"/>
          </w:tcPr>
          <w:p w14:paraId="213E09B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w:t>
            </w:r>
          </w:p>
        </w:tc>
      </w:tr>
      <w:tr w:rsidR="00B55854" w:rsidRPr="008F37F5" w14:paraId="4369676C" w14:textId="77777777" w:rsidTr="00C051CD">
        <w:trPr>
          <w:cantSplit/>
          <w:trHeight w:val="100"/>
          <w:jc w:val="center"/>
        </w:trPr>
        <w:tc>
          <w:tcPr>
            <w:tcW w:w="0" w:type="auto"/>
            <w:tcBorders>
              <w:top w:val="single" w:sz="8" w:space="0" w:color="auto"/>
              <w:right w:val="single" w:sz="8" w:space="0" w:color="auto"/>
            </w:tcBorders>
            <w:vAlign w:val="center"/>
          </w:tcPr>
          <w:p w14:paraId="136118F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Ver televisão</w:t>
            </w:r>
          </w:p>
        </w:tc>
        <w:tc>
          <w:tcPr>
            <w:tcW w:w="0" w:type="auto"/>
            <w:tcBorders>
              <w:top w:val="single" w:sz="8" w:space="0" w:color="auto"/>
              <w:right w:val="single" w:sz="8" w:space="0" w:color="auto"/>
            </w:tcBorders>
          </w:tcPr>
          <w:p w14:paraId="0F079BF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181</w:t>
            </w:r>
          </w:p>
        </w:tc>
        <w:tc>
          <w:tcPr>
            <w:tcW w:w="0" w:type="auto"/>
            <w:tcBorders>
              <w:top w:val="single" w:sz="8" w:space="0" w:color="auto"/>
              <w:right w:val="single" w:sz="8" w:space="0" w:color="auto"/>
            </w:tcBorders>
          </w:tcPr>
          <w:p w14:paraId="31F628B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20.0</w:t>
            </w:r>
          </w:p>
        </w:tc>
        <w:tc>
          <w:tcPr>
            <w:tcW w:w="0" w:type="auto"/>
            <w:tcBorders>
              <w:top w:val="single" w:sz="8" w:space="0" w:color="auto"/>
              <w:left w:val="single" w:sz="8" w:space="0" w:color="auto"/>
              <w:right w:val="single" w:sz="8" w:space="0" w:color="auto"/>
            </w:tcBorders>
            <w:vAlign w:val="center"/>
          </w:tcPr>
          <w:p w14:paraId="4B84EF3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105</w:t>
            </w:r>
          </w:p>
        </w:tc>
        <w:tc>
          <w:tcPr>
            <w:tcW w:w="0" w:type="auto"/>
            <w:tcBorders>
              <w:top w:val="single" w:sz="8" w:space="0" w:color="auto"/>
              <w:left w:val="single" w:sz="8" w:space="0" w:color="auto"/>
              <w:right w:val="single" w:sz="8" w:space="0" w:color="auto"/>
            </w:tcBorders>
            <w:vAlign w:val="center"/>
          </w:tcPr>
          <w:p w14:paraId="45D9D8B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11.6</w:t>
            </w:r>
          </w:p>
        </w:tc>
        <w:tc>
          <w:tcPr>
            <w:tcW w:w="0" w:type="auto"/>
            <w:tcBorders>
              <w:top w:val="single" w:sz="8" w:space="0" w:color="auto"/>
              <w:left w:val="single" w:sz="8" w:space="0" w:color="auto"/>
              <w:right w:val="single" w:sz="8" w:space="0" w:color="auto"/>
            </w:tcBorders>
            <w:vAlign w:val="center"/>
          </w:tcPr>
          <w:p w14:paraId="515AAB4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34</w:t>
            </w:r>
          </w:p>
        </w:tc>
        <w:tc>
          <w:tcPr>
            <w:tcW w:w="0" w:type="auto"/>
            <w:tcBorders>
              <w:top w:val="single" w:sz="8" w:space="0" w:color="auto"/>
              <w:left w:val="single" w:sz="8" w:space="0" w:color="auto"/>
              <w:right w:val="single" w:sz="8" w:space="0" w:color="auto"/>
            </w:tcBorders>
          </w:tcPr>
          <w:p w14:paraId="1E68DC3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3.7</w:t>
            </w:r>
          </w:p>
        </w:tc>
        <w:tc>
          <w:tcPr>
            <w:tcW w:w="0" w:type="auto"/>
            <w:tcBorders>
              <w:top w:val="single" w:sz="8" w:space="0" w:color="auto"/>
              <w:left w:val="single" w:sz="8" w:space="0" w:color="auto"/>
              <w:right w:val="single" w:sz="8" w:space="0" w:color="auto"/>
            </w:tcBorders>
            <w:vAlign w:val="center"/>
          </w:tcPr>
          <w:p w14:paraId="37D510A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300</w:t>
            </w:r>
          </w:p>
        </w:tc>
        <w:tc>
          <w:tcPr>
            <w:tcW w:w="0" w:type="auto"/>
            <w:tcBorders>
              <w:top w:val="single" w:sz="8" w:space="0" w:color="auto"/>
              <w:left w:val="single" w:sz="8" w:space="0" w:color="auto"/>
              <w:right w:val="single" w:sz="8" w:space="0" w:color="auto"/>
            </w:tcBorders>
            <w:vAlign w:val="center"/>
          </w:tcPr>
          <w:p w14:paraId="03EBEAD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33.1</w:t>
            </w:r>
          </w:p>
        </w:tc>
        <w:tc>
          <w:tcPr>
            <w:tcW w:w="0" w:type="auto"/>
            <w:tcBorders>
              <w:top w:val="single" w:sz="8" w:space="0" w:color="auto"/>
              <w:left w:val="single" w:sz="8" w:space="0" w:color="auto"/>
              <w:right w:val="single" w:sz="8" w:space="0" w:color="auto"/>
            </w:tcBorders>
            <w:vAlign w:val="center"/>
          </w:tcPr>
          <w:p w14:paraId="0C9D521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287</w:t>
            </w:r>
          </w:p>
        </w:tc>
        <w:tc>
          <w:tcPr>
            <w:tcW w:w="0" w:type="auto"/>
            <w:tcBorders>
              <w:top w:val="single" w:sz="8" w:space="0" w:color="auto"/>
              <w:left w:val="single" w:sz="8" w:space="0" w:color="auto"/>
              <w:right w:val="single" w:sz="8" w:space="0" w:color="auto"/>
            </w:tcBorders>
            <w:vAlign w:val="center"/>
          </w:tcPr>
          <w:p w14:paraId="0A61F16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31.6</w:t>
            </w:r>
          </w:p>
        </w:tc>
        <w:tc>
          <w:tcPr>
            <w:tcW w:w="0" w:type="auto"/>
            <w:tcBorders>
              <w:top w:val="single" w:sz="8" w:space="0" w:color="auto"/>
              <w:left w:val="single" w:sz="8" w:space="0" w:color="auto"/>
              <w:right w:val="single" w:sz="12" w:space="0" w:color="auto"/>
            </w:tcBorders>
            <w:vAlign w:val="center"/>
          </w:tcPr>
          <w:p w14:paraId="6A75C73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64.7</w:t>
            </w:r>
          </w:p>
        </w:tc>
      </w:tr>
      <w:tr w:rsidR="00B55854" w:rsidRPr="008F37F5" w14:paraId="1A5A3FB2" w14:textId="77777777" w:rsidTr="00C051CD">
        <w:trPr>
          <w:cantSplit/>
          <w:trHeight w:val="100"/>
          <w:jc w:val="center"/>
        </w:trPr>
        <w:tc>
          <w:tcPr>
            <w:tcW w:w="0" w:type="auto"/>
            <w:tcBorders>
              <w:top w:val="single" w:sz="8" w:space="0" w:color="auto"/>
              <w:right w:val="single" w:sz="8" w:space="0" w:color="auto"/>
            </w:tcBorders>
            <w:vAlign w:val="center"/>
          </w:tcPr>
          <w:p w14:paraId="3DB1622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Ler livros (s/ser de estudo)</w:t>
            </w:r>
          </w:p>
        </w:tc>
        <w:tc>
          <w:tcPr>
            <w:tcW w:w="0" w:type="auto"/>
            <w:tcBorders>
              <w:top w:val="single" w:sz="8" w:space="0" w:color="auto"/>
              <w:right w:val="single" w:sz="8" w:space="0" w:color="auto"/>
            </w:tcBorders>
          </w:tcPr>
          <w:p w14:paraId="590FCD7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114</w:t>
            </w:r>
          </w:p>
        </w:tc>
        <w:tc>
          <w:tcPr>
            <w:tcW w:w="0" w:type="auto"/>
            <w:tcBorders>
              <w:top w:val="single" w:sz="8" w:space="0" w:color="auto"/>
              <w:right w:val="single" w:sz="8" w:space="0" w:color="auto"/>
            </w:tcBorders>
          </w:tcPr>
          <w:p w14:paraId="4E4ADAE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12.6</w:t>
            </w:r>
          </w:p>
        </w:tc>
        <w:tc>
          <w:tcPr>
            <w:tcW w:w="0" w:type="auto"/>
            <w:tcBorders>
              <w:top w:val="single" w:sz="8" w:space="0" w:color="auto"/>
              <w:left w:val="single" w:sz="8" w:space="0" w:color="auto"/>
              <w:right w:val="single" w:sz="8" w:space="0" w:color="auto"/>
            </w:tcBorders>
            <w:vAlign w:val="center"/>
          </w:tcPr>
          <w:p w14:paraId="28BD778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134</w:t>
            </w:r>
          </w:p>
        </w:tc>
        <w:tc>
          <w:tcPr>
            <w:tcW w:w="0" w:type="auto"/>
            <w:tcBorders>
              <w:top w:val="single" w:sz="8" w:space="0" w:color="auto"/>
              <w:left w:val="single" w:sz="8" w:space="0" w:color="auto"/>
              <w:right w:val="single" w:sz="8" w:space="0" w:color="auto"/>
            </w:tcBorders>
            <w:vAlign w:val="center"/>
          </w:tcPr>
          <w:p w14:paraId="079EA60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14.8</w:t>
            </w:r>
          </w:p>
        </w:tc>
        <w:tc>
          <w:tcPr>
            <w:tcW w:w="0" w:type="auto"/>
            <w:tcBorders>
              <w:top w:val="single" w:sz="8" w:space="0" w:color="auto"/>
              <w:left w:val="single" w:sz="8" w:space="0" w:color="auto"/>
              <w:right w:val="single" w:sz="8" w:space="0" w:color="auto"/>
            </w:tcBorders>
            <w:vAlign w:val="center"/>
          </w:tcPr>
          <w:p w14:paraId="6C53E7F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55</w:t>
            </w:r>
          </w:p>
        </w:tc>
        <w:tc>
          <w:tcPr>
            <w:tcW w:w="0" w:type="auto"/>
            <w:tcBorders>
              <w:top w:val="single" w:sz="8" w:space="0" w:color="auto"/>
              <w:left w:val="single" w:sz="8" w:space="0" w:color="auto"/>
              <w:right w:val="single" w:sz="8" w:space="0" w:color="auto"/>
            </w:tcBorders>
          </w:tcPr>
          <w:p w14:paraId="69F6692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6.1</w:t>
            </w:r>
          </w:p>
        </w:tc>
        <w:tc>
          <w:tcPr>
            <w:tcW w:w="0" w:type="auto"/>
            <w:tcBorders>
              <w:top w:val="single" w:sz="8" w:space="0" w:color="auto"/>
              <w:left w:val="single" w:sz="8" w:space="0" w:color="auto"/>
              <w:right w:val="single" w:sz="8" w:space="0" w:color="auto"/>
            </w:tcBorders>
            <w:vAlign w:val="center"/>
          </w:tcPr>
          <w:p w14:paraId="2D2E1F7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311</w:t>
            </w:r>
          </w:p>
        </w:tc>
        <w:tc>
          <w:tcPr>
            <w:tcW w:w="0" w:type="auto"/>
            <w:tcBorders>
              <w:top w:val="single" w:sz="8" w:space="0" w:color="auto"/>
              <w:left w:val="single" w:sz="8" w:space="0" w:color="auto"/>
              <w:right w:val="single" w:sz="8" w:space="0" w:color="auto"/>
            </w:tcBorders>
            <w:vAlign w:val="center"/>
          </w:tcPr>
          <w:p w14:paraId="5D7B026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34.3</w:t>
            </w:r>
          </w:p>
        </w:tc>
        <w:tc>
          <w:tcPr>
            <w:tcW w:w="0" w:type="auto"/>
            <w:tcBorders>
              <w:top w:val="single" w:sz="8" w:space="0" w:color="auto"/>
              <w:left w:val="single" w:sz="8" w:space="0" w:color="auto"/>
              <w:right w:val="single" w:sz="8" w:space="0" w:color="auto"/>
            </w:tcBorders>
            <w:vAlign w:val="center"/>
          </w:tcPr>
          <w:p w14:paraId="5319381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293</w:t>
            </w:r>
          </w:p>
        </w:tc>
        <w:tc>
          <w:tcPr>
            <w:tcW w:w="0" w:type="auto"/>
            <w:tcBorders>
              <w:top w:val="single" w:sz="8" w:space="0" w:color="auto"/>
              <w:left w:val="single" w:sz="8" w:space="0" w:color="auto"/>
              <w:right w:val="single" w:sz="8" w:space="0" w:color="auto"/>
            </w:tcBorders>
            <w:vAlign w:val="center"/>
          </w:tcPr>
          <w:p w14:paraId="098A779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32.3</w:t>
            </w:r>
          </w:p>
        </w:tc>
        <w:tc>
          <w:tcPr>
            <w:tcW w:w="0" w:type="auto"/>
            <w:tcBorders>
              <w:top w:val="single" w:sz="8" w:space="0" w:color="auto"/>
              <w:left w:val="single" w:sz="8" w:space="0" w:color="auto"/>
              <w:right w:val="single" w:sz="12" w:space="0" w:color="auto"/>
            </w:tcBorders>
            <w:vAlign w:val="center"/>
          </w:tcPr>
          <w:p w14:paraId="2019D70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66.5</w:t>
            </w:r>
          </w:p>
        </w:tc>
      </w:tr>
      <w:tr w:rsidR="00B55854" w:rsidRPr="008F37F5" w14:paraId="26E42036" w14:textId="77777777" w:rsidTr="00C051CD">
        <w:trPr>
          <w:cantSplit/>
          <w:trHeight w:val="100"/>
          <w:jc w:val="center"/>
        </w:trPr>
        <w:tc>
          <w:tcPr>
            <w:tcW w:w="0" w:type="auto"/>
            <w:tcBorders>
              <w:right w:val="single" w:sz="8" w:space="0" w:color="auto"/>
            </w:tcBorders>
            <w:vAlign w:val="center"/>
          </w:tcPr>
          <w:p w14:paraId="134A4C9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Ler revistas</w:t>
            </w:r>
          </w:p>
        </w:tc>
        <w:tc>
          <w:tcPr>
            <w:tcW w:w="0" w:type="auto"/>
            <w:tcBorders>
              <w:right w:val="single" w:sz="8" w:space="0" w:color="auto"/>
            </w:tcBorders>
          </w:tcPr>
          <w:p w14:paraId="2468BD7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51</w:t>
            </w:r>
          </w:p>
        </w:tc>
        <w:tc>
          <w:tcPr>
            <w:tcW w:w="0" w:type="auto"/>
            <w:tcBorders>
              <w:right w:val="single" w:sz="8" w:space="0" w:color="auto"/>
            </w:tcBorders>
          </w:tcPr>
          <w:p w14:paraId="6138F65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5.7</w:t>
            </w:r>
          </w:p>
        </w:tc>
        <w:tc>
          <w:tcPr>
            <w:tcW w:w="0" w:type="auto"/>
            <w:tcBorders>
              <w:left w:val="single" w:sz="8" w:space="0" w:color="auto"/>
              <w:right w:val="single" w:sz="8" w:space="0" w:color="auto"/>
            </w:tcBorders>
            <w:vAlign w:val="center"/>
          </w:tcPr>
          <w:p w14:paraId="615024D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82</w:t>
            </w:r>
          </w:p>
        </w:tc>
        <w:tc>
          <w:tcPr>
            <w:tcW w:w="0" w:type="auto"/>
            <w:tcBorders>
              <w:left w:val="single" w:sz="8" w:space="0" w:color="auto"/>
              <w:right w:val="single" w:sz="8" w:space="0" w:color="auto"/>
            </w:tcBorders>
            <w:vAlign w:val="center"/>
          </w:tcPr>
          <w:p w14:paraId="5AA29B9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9.1</w:t>
            </w:r>
          </w:p>
        </w:tc>
        <w:tc>
          <w:tcPr>
            <w:tcW w:w="0" w:type="auto"/>
            <w:tcBorders>
              <w:left w:val="single" w:sz="8" w:space="0" w:color="auto"/>
              <w:right w:val="single" w:sz="8" w:space="0" w:color="auto"/>
            </w:tcBorders>
            <w:vAlign w:val="center"/>
          </w:tcPr>
          <w:p w14:paraId="2B377B8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53</w:t>
            </w:r>
          </w:p>
        </w:tc>
        <w:tc>
          <w:tcPr>
            <w:tcW w:w="0" w:type="auto"/>
            <w:tcBorders>
              <w:left w:val="single" w:sz="8" w:space="0" w:color="auto"/>
              <w:right w:val="single" w:sz="8" w:space="0" w:color="auto"/>
            </w:tcBorders>
          </w:tcPr>
          <w:p w14:paraId="0A8B6A3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5.9</w:t>
            </w:r>
          </w:p>
        </w:tc>
        <w:tc>
          <w:tcPr>
            <w:tcW w:w="0" w:type="auto"/>
            <w:tcBorders>
              <w:left w:val="single" w:sz="8" w:space="0" w:color="auto"/>
              <w:right w:val="single" w:sz="8" w:space="0" w:color="auto"/>
            </w:tcBorders>
            <w:vAlign w:val="center"/>
          </w:tcPr>
          <w:p w14:paraId="2176E7A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287</w:t>
            </w:r>
          </w:p>
        </w:tc>
        <w:tc>
          <w:tcPr>
            <w:tcW w:w="0" w:type="auto"/>
            <w:tcBorders>
              <w:left w:val="single" w:sz="8" w:space="0" w:color="auto"/>
              <w:right w:val="single" w:sz="8" w:space="0" w:color="auto"/>
            </w:tcBorders>
            <w:vAlign w:val="center"/>
          </w:tcPr>
          <w:p w14:paraId="69A2789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31.8</w:t>
            </w:r>
          </w:p>
        </w:tc>
        <w:tc>
          <w:tcPr>
            <w:tcW w:w="0" w:type="auto"/>
            <w:tcBorders>
              <w:left w:val="single" w:sz="8" w:space="0" w:color="auto"/>
              <w:right w:val="single" w:sz="8" w:space="0" w:color="auto"/>
            </w:tcBorders>
            <w:vAlign w:val="center"/>
          </w:tcPr>
          <w:p w14:paraId="18F9212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429</w:t>
            </w:r>
          </w:p>
        </w:tc>
        <w:tc>
          <w:tcPr>
            <w:tcW w:w="0" w:type="auto"/>
            <w:tcBorders>
              <w:left w:val="single" w:sz="8" w:space="0" w:color="auto"/>
              <w:right w:val="single" w:sz="8" w:space="0" w:color="auto"/>
            </w:tcBorders>
            <w:vAlign w:val="center"/>
          </w:tcPr>
          <w:p w14:paraId="2879CF6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47.6</w:t>
            </w:r>
          </w:p>
        </w:tc>
        <w:tc>
          <w:tcPr>
            <w:tcW w:w="0" w:type="auto"/>
            <w:tcBorders>
              <w:left w:val="single" w:sz="8" w:space="0" w:color="auto"/>
              <w:right w:val="single" w:sz="12" w:space="0" w:color="auto"/>
            </w:tcBorders>
            <w:vAlign w:val="center"/>
          </w:tcPr>
          <w:p w14:paraId="6415798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79.4</w:t>
            </w:r>
          </w:p>
        </w:tc>
      </w:tr>
      <w:tr w:rsidR="00B55854" w:rsidRPr="008F37F5" w14:paraId="2FDF5691" w14:textId="77777777" w:rsidTr="00C051CD">
        <w:trPr>
          <w:cantSplit/>
          <w:trHeight w:val="100"/>
          <w:jc w:val="center"/>
        </w:trPr>
        <w:tc>
          <w:tcPr>
            <w:tcW w:w="0" w:type="auto"/>
            <w:tcBorders>
              <w:top w:val="single" w:sz="8" w:space="0" w:color="auto"/>
              <w:right w:val="single" w:sz="8" w:space="0" w:color="auto"/>
            </w:tcBorders>
            <w:vAlign w:val="center"/>
          </w:tcPr>
          <w:p w14:paraId="18B48E3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Ler jornais</w:t>
            </w:r>
          </w:p>
        </w:tc>
        <w:tc>
          <w:tcPr>
            <w:tcW w:w="0" w:type="auto"/>
            <w:tcBorders>
              <w:top w:val="single" w:sz="8" w:space="0" w:color="auto"/>
              <w:right w:val="single" w:sz="8" w:space="0" w:color="auto"/>
            </w:tcBorders>
          </w:tcPr>
          <w:p w14:paraId="61C16CB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79</w:t>
            </w:r>
          </w:p>
        </w:tc>
        <w:tc>
          <w:tcPr>
            <w:tcW w:w="0" w:type="auto"/>
            <w:tcBorders>
              <w:top w:val="single" w:sz="8" w:space="0" w:color="auto"/>
              <w:right w:val="single" w:sz="8" w:space="0" w:color="auto"/>
            </w:tcBorders>
          </w:tcPr>
          <w:p w14:paraId="5475597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8.7</w:t>
            </w:r>
          </w:p>
        </w:tc>
        <w:tc>
          <w:tcPr>
            <w:tcW w:w="0" w:type="auto"/>
            <w:tcBorders>
              <w:top w:val="single" w:sz="8" w:space="0" w:color="auto"/>
              <w:left w:val="single" w:sz="8" w:space="0" w:color="auto"/>
              <w:right w:val="single" w:sz="8" w:space="0" w:color="auto"/>
            </w:tcBorders>
            <w:vAlign w:val="center"/>
          </w:tcPr>
          <w:p w14:paraId="34F5022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93</w:t>
            </w:r>
          </w:p>
        </w:tc>
        <w:tc>
          <w:tcPr>
            <w:tcW w:w="0" w:type="auto"/>
            <w:tcBorders>
              <w:top w:val="single" w:sz="8" w:space="0" w:color="auto"/>
              <w:left w:val="single" w:sz="8" w:space="0" w:color="auto"/>
              <w:right w:val="single" w:sz="8" w:space="0" w:color="auto"/>
            </w:tcBorders>
            <w:vAlign w:val="center"/>
          </w:tcPr>
          <w:p w14:paraId="3660F55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10.3</w:t>
            </w:r>
          </w:p>
        </w:tc>
        <w:tc>
          <w:tcPr>
            <w:tcW w:w="0" w:type="auto"/>
            <w:tcBorders>
              <w:top w:val="single" w:sz="8" w:space="0" w:color="auto"/>
              <w:left w:val="single" w:sz="8" w:space="0" w:color="auto"/>
              <w:right w:val="single" w:sz="8" w:space="0" w:color="auto"/>
            </w:tcBorders>
            <w:vAlign w:val="center"/>
          </w:tcPr>
          <w:p w14:paraId="40B14D5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41</w:t>
            </w:r>
          </w:p>
        </w:tc>
        <w:tc>
          <w:tcPr>
            <w:tcW w:w="0" w:type="auto"/>
            <w:tcBorders>
              <w:top w:val="single" w:sz="8" w:space="0" w:color="auto"/>
              <w:left w:val="single" w:sz="8" w:space="0" w:color="auto"/>
              <w:right w:val="single" w:sz="8" w:space="0" w:color="auto"/>
            </w:tcBorders>
          </w:tcPr>
          <w:p w14:paraId="6CF1060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4.5</w:t>
            </w:r>
          </w:p>
        </w:tc>
        <w:tc>
          <w:tcPr>
            <w:tcW w:w="0" w:type="auto"/>
            <w:tcBorders>
              <w:top w:val="single" w:sz="8" w:space="0" w:color="auto"/>
              <w:left w:val="single" w:sz="8" w:space="0" w:color="auto"/>
              <w:right w:val="single" w:sz="8" w:space="0" w:color="auto"/>
            </w:tcBorders>
            <w:vAlign w:val="center"/>
          </w:tcPr>
          <w:p w14:paraId="75812B4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261</w:t>
            </w:r>
          </w:p>
        </w:tc>
        <w:tc>
          <w:tcPr>
            <w:tcW w:w="0" w:type="auto"/>
            <w:tcBorders>
              <w:top w:val="single" w:sz="8" w:space="0" w:color="auto"/>
              <w:left w:val="single" w:sz="8" w:space="0" w:color="auto"/>
              <w:right w:val="single" w:sz="8" w:space="0" w:color="auto"/>
            </w:tcBorders>
            <w:vAlign w:val="center"/>
          </w:tcPr>
          <w:p w14:paraId="77675DC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28.8</w:t>
            </w:r>
          </w:p>
        </w:tc>
        <w:tc>
          <w:tcPr>
            <w:tcW w:w="0" w:type="auto"/>
            <w:tcBorders>
              <w:top w:val="single" w:sz="8" w:space="0" w:color="auto"/>
              <w:left w:val="single" w:sz="8" w:space="0" w:color="auto"/>
              <w:right w:val="single" w:sz="8" w:space="0" w:color="auto"/>
            </w:tcBorders>
            <w:vAlign w:val="center"/>
          </w:tcPr>
          <w:p w14:paraId="53855A4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431</w:t>
            </w:r>
          </w:p>
        </w:tc>
        <w:tc>
          <w:tcPr>
            <w:tcW w:w="0" w:type="auto"/>
            <w:tcBorders>
              <w:top w:val="single" w:sz="8" w:space="0" w:color="auto"/>
              <w:left w:val="single" w:sz="8" w:space="0" w:color="auto"/>
              <w:right w:val="single" w:sz="8" w:space="0" w:color="auto"/>
            </w:tcBorders>
            <w:vAlign w:val="center"/>
          </w:tcPr>
          <w:p w14:paraId="3DE6596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47.6</w:t>
            </w:r>
          </w:p>
        </w:tc>
        <w:tc>
          <w:tcPr>
            <w:tcW w:w="0" w:type="auto"/>
            <w:tcBorders>
              <w:top w:val="single" w:sz="8" w:space="0" w:color="auto"/>
              <w:left w:val="single" w:sz="8" w:space="0" w:color="auto"/>
              <w:right w:val="single" w:sz="12" w:space="0" w:color="auto"/>
            </w:tcBorders>
            <w:vAlign w:val="center"/>
          </w:tcPr>
          <w:p w14:paraId="4900699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76.3</w:t>
            </w:r>
          </w:p>
        </w:tc>
      </w:tr>
      <w:tr w:rsidR="00B55854" w:rsidRPr="008F37F5" w14:paraId="3DA6E6A1" w14:textId="77777777" w:rsidTr="00C051CD">
        <w:trPr>
          <w:cantSplit/>
          <w:trHeight w:val="100"/>
          <w:jc w:val="center"/>
        </w:trPr>
        <w:tc>
          <w:tcPr>
            <w:tcW w:w="0" w:type="auto"/>
            <w:tcBorders>
              <w:top w:val="single" w:sz="8" w:space="0" w:color="auto"/>
              <w:right w:val="single" w:sz="8" w:space="0" w:color="auto"/>
            </w:tcBorders>
            <w:vAlign w:val="center"/>
          </w:tcPr>
          <w:p w14:paraId="2608BF8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Ver filmes (vídeo, em casa)</w:t>
            </w:r>
          </w:p>
        </w:tc>
        <w:tc>
          <w:tcPr>
            <w:tcW w:w="0" w:type="auto"/>
            <w:tcBorders>
              <w:top w:val="single" w:sz="8" w:space="0" w:color="auto"/>
              <w:right w:val="single" w:sz="8" w:space="0" w:color="auto"/>
            </w:tcBorders>
          </w:tcPr>
          <w:p w14:paraId="38A9A45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33</w:t>
            </w:r>
          </w:p>
        </w:tc>
        <w:tc>
          <w:tcPr>
            <w:tcW w:w="0" w:type="auto"/>
            <w:tcBorders>
              <w:top w:val="single" w:sz="8" w:space="0" w:color="auto"/>
              <w:right w:val="single" w:sz="8" w:space="0" w:color="auto"/>
            </w:tcBorders>
          </w:tcPr>
          <w:p w14:paraId="5F12A42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3.7</w:t>
            </w:r>
          </w:p>
        </w:tc>
        <w:tc>
          <w:tcPr>
            <w:tcW w:w="0" w:type="auto"/>
            <w:tcBorders>
              <w:top w:val="single" w:sz="8" w:space="0" w:color="auto"/>
              <w:left w:val="single" w:sz="8" w:space="0" w:color="auto"/>
              <w:right w:val="single" w:sz="8" w:space="0" w:color="auto"/>
            </w:tcBorders>
            <w:vAlign w:val="center"/>
          </w:tcPr>
          <w:p w14:paraId="693134E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49</w:t>
            </w:r>
          </w:p>
        </w:tc>
        <w:tc>
          <w:tcPr>
            <w:tcW w:w="0" w:type="auto"/>
            <w:tcBorders>
              <w:top w:val="single" w:sz="8" w:space="0" w:color="auto"/>
              <w:left w:val="single" w:sz="8" w:space="0" w:color="auto"/>
              <w:right w:val="single" w:sz="8" w:space="0" w:color="auto"/>
            </w:tcBorders>
            <w:vAlign w:val="center"/>
          </w:tcPr>
          <w:p w14:paraId="1FC6701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5.4</w:t>
            </w:r>
          </w:p>
        </w:tc>
        <w:tc>
          <w:tcPr>
            <w:tcW w:w="0" w:type="auto"/>
            <w:tcBorders>
              <w:top w:val="single" w:sz="8" w:space="0" w:color="auto"/>
              <w:left w:val="single" w:sz="8" w:space="0" w:color="auto"/>
              <w:right w:val="single" w:sz="8" w:space="0" w:color="auto"/>
            </w:tcBorders>
            <w:vAlign w:val="center"/>
          </w:tcPr>
          <w:p w14:paraId="1AC7A9E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36</w:t>
            </w:r>
          </w:p>
        </w:tc>
        <w:tc>
          <w:tcPr>
            <w:tcW w:w="0" w:type="auto"/>
            <w:tcBorders>
              <w:top w:val="single" w:sz="8" w:space="0" w:color="auto"/>
              <w:left w:val="single" w:sz="8" w:space="0" w:color="auto"/>
              <w:right w:val="single" w:sz="8" w:space="0" w:color="auto"/>
            </w:tcBorders>
          </w:tcPr>
          <w:p w14:paraId="78CCF00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4.0</w:t>
            </w:r>
          </w:p>
        </w:tc>
        <w:tc>
          <w:tcPr>
            <w:tcW w:w="0" w:type="auto"/>
            <w:tcBorders>
              <w:top w:val="single" w:sz="8" w:space="0" w:color="auto"/>
              <w:left w:val="single" w:sz="8" w:space="0" w:color="auto"/>
              <w:right w:val="single" w:sz="8" w:space="0" w:color="auto"/>
            </w:tcBorders>
            <w:vAlign w:val="center"/>
          </w:tcPr>
          <w:p w14:paraId="692248B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306</w:t>
            </w:r>
          </w:p>
        </w:tc>
        <w:tc>
          <w:tcPr>
            <w:tcW w:w="0" w:type="auto"/>
            <w:tcBorders>
              <w:top w:val="single" w:sz="8" w:space="0" w:color="auto"/>
              <w:left w:val="single" w:sz="8" w:space="0" w:color="auto"/>
              <w:right w:val="single" w:sz="8" w:space="0" w:color="auto"/>
            </w:tcBorders>
            <w:vAlign w:val="center"/>
          </w:tcPr>
          <w:p w14:paraId="634B6EA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33.9</w:t>
            </w:r>
          </w:p>
        </w:tc>
        <w:tc>
          <w:tcPr>
            <w:tcW w:w="0" w:type="auto"/>
            <w:tcBorders>
              <w:top w:val="single" w:sz="8" w:space="0" w:color="auto"/>
              <w:left w:val="single" w:sz="8" w:space="0" w:color="auto"/>
              <w:right w:val="single" w:sz="8" w:space="0" w:color="auto"/>
            </w:tcBorders>
            <w:vAlign w:val="center"/>
          </w:tcPr>
          <w:p w14:paraId="5FE14AB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479</w:t>
            </w:r>
          </w:p>
        </w:tc>
        <w:tc>
          <w:tcPr>
            <w:tcW w:w="0" w:type="auto"/>
            <w:tcBorders>
              <w:top w:val="single" w:sz="8" w:space="0" w:color="auto"/>
              <w:left w:val="single" w:sz="8" w:space="0" w:color="auto"/>
              <w:right w:val="single" w:sz="8" w:space="0" w:color="auto"/>
            </w:tcBorders>
            <w:vAlign w:val="center"/>
          </w:tcPr>
          <w:p w14:paraId="60FC625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53.0</w:t>
            </w:r>
          </w:p>
        </w:tc>
        <w:tc>
          <w:tcPr>
            <w:tcW w:w="0" w:type="auto"/>
            <w:tcBorders>
              <w:top w:val="single" w:sz="8" w:space="0" w:color="auto"/>
              <w:left w:val="single" w:sz="8" w:space="0" w:color="auto"/>
              <w:right w:val="single" w:sz="12" w:space="0" w:color="auto"/>
            </w:tcBorders>
            <w:vAlign w:val="center"/>
          </w:tcPr>
          <w:p w14:paraId="4D547F5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89.9</w:t>
            </w:r>
          </w:p>
        </w:tc>
      </w:tr>
      <w:tr w:rsidR="00B55854" w:rsidRPr="008F37F5" w14:paraId="0ECD437A" w14:textId="77777777" w:rsidTr="00C051CD">
        <w:trPr>
          <w:cantSplit/>
          <w:trHeight w:val="100"/>
          <w:jc w:val="center"/>
        </w:trPr>
        <w:tc>
          <w:tcPr>
            <w:tcW w:w="0" w:type="auto"/>
            <w:tcBorders>
              <w:top w:val="single" w:sz="8" w:space="0" w:color="auto"/>
              <w:right w:val="single" w:sz="8" w:space="0" w:color="auto"/>
            </w:tcBorders>
            <w:vAlign w:val="center"/>
          </w:tcPr>
          <w:p w14:paraId="46EA922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Ouvir rádio</w:t>
            </w:r>
          </w:p>
        </w:tc>
        <w:tc>
          <w:tcPr>
            <w:tcW w:w="0" w:type="auto"/>
            <w:tcBorders>
              <w:top w:val="single" w:sz="8" w:space="0" w:color="auto"/>
              <w:right w:val="single" w:sz="8" w:space="0" w:color="auto"/>
            </w:tcBorders>
          </w:tcPr>
          <w:p w14:paraId="2FF55F3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86</w:t>
            </w:r>
          </w:p>
        </w:tc>
        <w:tc>
          <w:tcPr>
            <w:tcW w:w="0" w:type="auto"/>
            <w:tcBorders>
              <w:top w:val="single" w:sz="8" w:space="0" w:color="auto"/>
              <w:right w:val="single" w:sz="8" w:space="0" w:color="auto"/>
            </w:tcBorders>
          </w:tcPr>
          <w:p w14:paraId="7353CA8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9.6</w:t>
            </w:r>
          </w:p>
        </w:tc>
        <w:tc>
          <w:tcPr>
            <w:tcW w:w="0" w:type="auto"/>
            <w:tcBorders>
              <w:top w:val="single" w:sz="8" w:space="0" w:color="auto"/>
              <w:left w:val="single" w:sz="8" w:space="0" w:color="auto"/>
              <w:right w:val="single" w:sz="8" w:space="0" w:color="auto"/>
            </w:tcBorders>
            <w:vAlign w:val="center"/>
          </w:tcPr>
          <w:p w14:paraId="708C8FC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52</w:t>
            </w:r>
          </w:p>
        </w:tc>
        <w:tc>
          <w:tcPr>
            <w:tcW w:w="0" w:type="auto"/>
            <w:tcBorders>
              <w:top w:val="single" w:sz="8" w:space="0" w:color="auto"/>
              <w:left w:val="single" w:sz="8" w:space="0" w:color="auto"/>
              <w:right w:val="single" w:sz="8" w:space="0" w:color="auto"/>
            </w:tcBorders>
            <w:vAlign w:val="center"/>
          </w:tcPr>
          <w:p w14:paraId="5B759CB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5.8</w:t>
            </w:r>
          </w:p>
        </w:tc>
        <w:tc>
          <w:tcPr>
            <w:tcW w:w="0" w:type="auto"/>
            <w:tcBorders>
              <w:top w:val="single" w:sz="8" w:space="0" w:color="auto"/>
              <w:left w:val="single" w:sz="8" w:space="0" w:color="auto"/>
              <w:right w:val="single" w:sz="8" w:space="0" w:color="auto"/>
            </w:tcBorders>
            <w:vAlign w:val="center"/>
          </w:tcPr>
          <w:p w14:paraId="4A08F77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25</w:t>
            </w:r>
          </w:p>
        </w:tc>
        <w:tc>
          <w:tcPr>
            <w:tcW w:w="0" w:type="auto"/>
            <w:tcBorders>
              <w:top w:val="single" w:sz="8" w:space="0" w:color="auto"/>
              <w:left w:val="single" w:sz="8" w:space="0" w:color="auto"/>
              <w:right w:val="single" w:sz="8" w:space="0" w:color="auto"/>
            </w:tcBorders>
          </w:tcPr>
          <w:p w14:paraId="550A367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2.8</w:t>
            </w:r>
          </w:p>
        </w:tc>
        <w:tc>
          <w:tcPr>
            <w:tcW w:w="0" w:type="auto"/>
            <w:tcBorders>
              <w:top w:val="single" w:sz="8" w:space="0" w:color="auto"/>
              <w:left w:val="single" w:sz="8" w:space="0" w:color="auto"/>
              <w:right w:val="single" w:sz="8" w:space="0" w:color="auto"/>
            </w:tcBorders>
            <w:vAlign w:val="center"/>
          </w:tcPr>
          <w:p w14:paraId="03D77F5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272</w:t>
            </w:r>
          </w:p>
        </w:tc>
        <w:tc>
          <w:tcPr>
            <w:tcW w:w="0" w:type="auto"/>
            <w:tcBorders>
              <w:top w:val="single" w:sz="8" w:space="0" w:color="auto"/>
              <w:left w:val="single" w:sz="8" w:space="0" w:color="auto"/>
              <w:right w:val="single" w:sz="8" w:space="0" w:color="auto"/>
            </w:tcBorders>
            <w:vAlign w:val="center"/>
          </w:tcPr>
          <w:p w14:paraId="7D3C205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30.2</w:t>
            </w:r>
          </w:p>
        </w:tc>
        <w:tc>
          <w:tcPr>
            <w:tcW w:w="0" w:type="auto"/>
            <w:tcBorders>
              <w:top w:val="single" w:sz="8" w:space="0" w:color="auto"/>
              <w:left w:val="single" w:sz="8" w:space="0" w:color="auto"/>
              <w:right w:val="single" w:sz="8" w:space="0" w:color="auto"/>
            </w:tcBorders>
            <w:vAlign w:val="center"/>
          </w:tcPr>
          <w:p w14:paraId="06B1824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465</w:t>
            </w:r>
          </w:p>
        </w:tc>
        <w:tc>
          <w:tcPr>
            <w:tcW w:w="0" w:type="auto"/>
            <w:tcBorders>
              <w:top w:val="single" w:sz="8" w:space="0" w:color="auto"/>
              <w:left w:val="single" w:sz="8" w:space="0" w:color="auto"/>
              <w:right w:val="single" w:sz="8" w:space="0" w:color="auto"/>
            </w:tcBorders>
            <w:vAlign w:val="center"/>
          </w:tcPr>
          <w:p w14:paraId="62DE803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21.7</w:t>
            </w:r>
          </w:p>
        </w:tc>
        <w:tc>
          <w:tcPr>
            <w:tcW w:w="0" w:type="auto"/>
            <w:tcBorders>
              <w:top w:val="single" w:sz="8" w:space="0" w:color="auto"/>
              <w:left w:val="single" w:sz="8" w:space="0" w:color="auto"/>
              <w:right w:val="single" w:sz="12" w:space="0" w:color="auto"/>
            </w:tcBorders>
            <w:vAlign w:val="center"/>
          </w:tcPr>
          <w:p w14:paraId="0CEA2D0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81.9</w:t>
            </w:r>
          </w:p>
        </w:tc>
      </w:tr>
      <w:tr w:rsidR="00B55854" w:rsidRPr="008F37F5" w14:paraId="08918A30" w14:textId="77777777" w:rsidTr="00C051CD">
        <w:trPr>
          <w:cantSplit/>
          <w:trHeight w:val="100"/>
          <w:jc w:val="center"/>
        </w:trPr>
        <w:tc>
          <w:tcPr>
            <w:tcW w:w="0" w:type="auto"/>
            <w:tcBorders>
              <w:top w:val="single" w:sz="8" w:space="0" w:color="auto"/>
              <w:bottom w:val="single" w:sz="8" w:space="0" w:color="auto"/>
              <w:right w:val="single" w:sz="8" w:space="0" w:color="auto"/>
            </w:tcBorders>
            <w:vAlign w:val="center"/>
          </w:tcPr>
          <w:p w14:paraId="73A2571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Ouvir música gravada</w:t>
            </w:r>
          </w:p>
        </w:tc>
        <w:tc>
          <w:tcPr>
            <w:tcW w:w="0" w:type="auto"/>
            <w:tcBorders>
              <w:top w:val="single" w:sz="8" w:space="0" w:color="auto"/>
              <w:bottom w:val="single" w:sz="8" w:space="0" w:color="auto"/>
              <w:right w:val="single" w:sz="8" w:space="0" w:color="auto"/>
            </w:tcBorders>
          </w:tcPr>
          <w:p w14:paraId="35F3066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85</w:t>
            </w:r>
          </w:p>
        </w:tc>
        <w:tc>
          <w:tcPr>
            <w:tcW w:w="0" w:type="auto"/>
            <w:tcBorders>
              <w:top w:val="single" w:sz="8" w:space="0" w:color="auto"/>
              <w:bottom w:val="single" w:sz="8" w:space="0" w:color="auto"/>
              <w:right w:val="single" w:sz="8" w:space="0" w:color="auto"/>
            </w:tcBorders>
          </w:tcPr>
          <w:p w14:paraId="4749BEE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9.5</w:t>
            </w:r>
          </w:p>
        </w:tc>
        <w:tc>
          <w:tcPr>
            <w:tcW w:w="0" w:type="auto"/>
            <w:tcBorders>
              <w:top w:val="single" w:sz="8" w:space="0" w:color="auto"/>
              <w:left w:val="single" w:sz="8" w:space="0" w:color="auto"/>
              <w:bottom w:val="single" w:sz="8" w:space="0" w:color="auto"/>
              <w:right w:val="single" w:sz="8" w:space="0" w:color="auto"/>
            </w:tcBorders>
            <w:vAlign w:val="center"/>
          </w:tcPr>
          <w:p w14:paraId="732CF50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56</w:t>
            </w:r>
          </w:p>
        </w:tc>
        <w:tc>
          <w:tcPr>
            <w:tcW w:w="0" w:type="auto"/>
            <w:tcBorders>
              <w:top w:val="single" w:sz="8" w:space="0" w:color="auto"/>
              <w:left w:val="single" w:sz="8" w:space="0" w:color="auto"/>
              <w:bottom w:val="single" w:sz="8" w:space="0" w:color="auto"/>
              <w:right w:val="single" w:sz="8" w:space="0" w:color="auto"/>
            </w:tcBorders>
            <w:vAlign w:val="center"/>
          </w:tcPr>
          <w:p w14:paraId="1EC0592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6.2</w:t>
            </w:r>
          </w:p>
        </w:tc>
        <w:tc>
          <w:tcPr>
            <w:tcW w:w="0" w:type="auto"/>
            <w:tcBorders>
              <w:top w:val="single" w:sz="8" w:space="0" w:color="auto"/>
              <w:left w:val="single" w:sz="8" w:space="0" w:color="auto"/>
              <w:bottom w:val="single" w:sz="8" w:space="0" w:color="auto"/>
              <w:right w:val="single" w:sz="8" w:space="0" w:color="auto"/>
            </w:tcBorders>
            <w:vAlign w:val="center"/>
          </w:tcPr>
          <w:p w14:paraId="5429A1C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34</w:t>
            </w:r>
          </w:p>
        </w:tc>
        <w:tc>
          <w:tcPr>
            <w:tcW w:w="0" w:type="auto"/>
            <w:tcBorders>
              <w:top w:val="single" w:sz="8" w:space="0" w:color="auto"/>
              <w:left w:val="single" w:sz="8" w:space="0" w:color="auto"/>
              <w:bottom w:val="single" w:sz="8" w:space="0" w:color="auto"/>
              <w:right w:val="single" w:sz="8" w:space="0" w:color="auto"/>
            </w:tcBorders>
          </w:tcPr>
          <w:p w14:paraId="5C315E3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3.8</w:t>
            </w:r>
          </w:p>
        </w:tc>
        <w:tc>
          <w:tcPr>
            <w:tcW w:w="0" w:type="auto"/>
            <w:tcBorders>
              <w:top w:val="single" w:sz="8" w:space="0" w:color="auto"/>
              <w:left w:val="single" w:sz="8" w:space="0" w:color="auto"/>
              <w:bottom w:val="single" w:sz="8" w:space="0" w:color="auto"/>
              <w:right w:val="single" w:sz="8" w:space="0" w:color="auto"/>
            </w:tcBorders>
            <w:vAlign w:val="center"/>
          </w:tcPr>
          <w:p w14:paraId="6CF8198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266</w:t>
            </w:r>
          </w:p>
        </w:tc>
        <w:tc>
          <w:tcPr>
            <w:tcW w:w="0" w:type="auto"/>
            <w:tcBorders>
              <w:top w:val="single" w:sz="8" w:space="0" w:color="auto"/>
              <w:left w:val="single" w:sz="8" w:space="0" w:color="auto"/>
              <w:bottom w:val="single" w:sz="8" w:space="0" w:color="auto"/>
              <w:right w:val="single" w:sz="8" w:space="0" w:color="auto"/>
            </w:tcBorders>
            <w:vAlign w:val="center"/>
          </w:tcPr>
          <w:p w14:paraId="04F9318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29.7</w:t>
            </w:r>
          </w:p>
        </w:tc>
        <w:tc>
          <w:tcPr>
            <w:tcW w:w="0" w:type="auto"/>
            <w:tcBorders>
              <w:top w:val="single" w:sz="8" w:space="0" w:color="auto"/>
              <w:left w:val="single" w:sz="8" w:space="0" w:color="auto"/>
              <w:bottom w:val="single" w:sz="8" w:space="0" w:color="auto"/>
              <w:right w:val="single" w:sz="8" w:space="0" w:color="auto"/>
            </w:tcBorders>
            <w:vAlign w:val="center"/>
          </w:tcPr>
          <w:p w14:paraId="66EEEDD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456</w:t>
            </w:r>
          </w:p>
        </w:tc>
        <w:tc>
          <w:tcPr>
            <w:tcW w:w="0" w:type="auto"/>
            <w:tcBorders>
              <w:top w:val="single" w:sz="8" w:space="0" w:color="auto"/>
              <w:left w:val="single" w:sz="8" w:space="0" w:color="auto"/>
              <w:bottom w:val="single" w:sz="8" w:space="0" w:color="auto"/>
              <w:right w:val="single" w:sz="8" w:space="0" w:color="auto"/>
            </w:tcBorders>
            <w:vAlign w:val="center"/>
          </w:tcPr>
          <w:p w14:paraId="77269E4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50.8</w:t>
            </w:r>
          </w:p>
        </w:tc>
        <w:tc>
          <w:tcPr>
            <w:tcW w:w="0" w:type="auto"/>
            <w:tcBorders>
              <w:top w:val="single" w:sz="8" w:space="0" w:color="auto"/>
              <w:left w:val="single" w:sz="8" w:space="0" w:color="auto"/>
              <w:bottom w:val="single" w:sz="8" w:space="0" w:color="auto"/>
              <w:right w:val="single" w:sz="12" w:space="0" w:color="auto"/>
            </w:tcBorders>
            <w:vAlign w:val="center"/>
          </w:tcPr>
          <w:p w14:paraId="1F93EA5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80.5</w:t>
            </w:r>
          </w:p>
        </w:tc>
      </w:tr>
      <w:tr w:rsidR="00B55854" w:rsidRPr="008F37F5" w14:paraId="4DA49CFA" w14:textId="77777777" w:rsidTr="00C051CD">
        <w:trPr>
          <w:cantSplit/>
          <w:trHeight w:val="100"/>
          <w:jc w:val="center"/>
        </w:trPr>
        <w:tc>
          <w:tcPr>
            <w:tcW w:w="0" w:type="auto"/>
            <w:tcBorders>
              <w:top w:val="single" w:sz="8" w:space="0" w:color="auto"/>
              <w:bottom w:val="single" w:sz="8" w:space="0" w:color="auto"/>
              <w:right w:val="single" w:sz="8" w:space="0" w:color="auto"/>
            </w:tcBorders>
            <w:vAlign w:val="center"/>
          </w:tcPr>
          <w:p w14:paraId="526EF59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Consultar Internet</w:t>
            </w:r>
          </w:p>
        </w:tc>
        <w:tc>
          <w:tcPr>
            <w:tcW w:w="0" w:type="auto"/>
            <w:tcBorders>
              <w:top w:val="single" w:sz="8" w:space="0" w:color="auto"/>
              <w:bottom w:val="single" w:sz="8" w:space="0" w:color="auto"/>
              <w:right w:val="single" w:sz="8" w:space="0" w:color="auto"/>
            </w:tcBorders>
          </w:tcPr>
          <w:p w14:paraId="05D10E8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133</w:t>
            </w:r>
          </w:p>
        </w:tc>
        <w:tc>
          <w:tcPr>
            <w:tcW w:w="0" w:type="auto"/>
            <w:tcBorders>
              <w:top w:val="single" w:sz="8" w:space="0" w:color="auto"/>
              <w:bottom w:val="single" w:sz="8" w:space="0" w:color="auto"/>
              <w:right w:val="single" w:sz="8" w:space="0" w:color="auto"/>
            </w:tcBorders>
          </w:tcPr>
          <w:p w14:paraId="40282FD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14.8</w:t>
            </w:r>
          </w:p>
        </w:tc>
        <w:tc>
          <w:tcPr>
            <w:tcW w:w="0" w:type="auto"/>
            <w:tcBorders>
              <w:top w:val="single" w:sz="8" w:space="0" w:color="auto"/>
              <w:left w:val="single" w:sz="8" w:space="0" w:color="auto"/>
              <w:bottom w:val="single" w:sz="8" w:space="0" w:color="auto"/>
              <w:right w:val="single" w:sz="8" w:space="0" w:color="auto"/>
            </w:tcBorders>
            <w:vAlign w:val="center"/>
          </w:tcPr>
          <w:p w14:paraId="60C0CF5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84</w:t>
            </w:r>
          </w:p>
        </w:tc>
        <w:tc>
          <w:tcPr>
            <w:tcW w:w="0" w:type="auto"/>
            <w:tcBorders>
              <w:top w:val="single" w:sz="8" w:space="0" w:color="auto"/>
              <w:left w:val="single" w:sz="8" w:space="0" w:color="auto"/>
              <w:bottom w:val="single" w:sz="8" w:space="0" w:color="auto"/>
              <w:right w:val="single" w:sz="8" w:space="0" w:color="auto"/>
            </w:tcBorders>
            <w:vAlign w:val="center"/>
          </w:tcPr>
          <w:p w14:paraId="5FDEC37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9.3</w:t>
            </w:r>
          </w:p>
        </w:tc>
        <w:tc>
          <w:tcPr>
            <w:tcW w:w="0" w:type="auto"/>
            <w:tcBorders>
              <w:top w:val="single" w:sz="8" w:space="0" w:color="auto"/>
              <w:left w:val="single" w:sz="8" w:space="0" w:color="auto"/>
              <w:bottom w:val="single" w:sz="8" w:space="0" w:color="auto"/>
              <w:right w:val="single" w:sz="8" w:space="0" w:color="auto"/>
            </w:tcBorders>
            <w:vAlign w:val="center"/>
          </w:tcPr>
          <w:p w14:paraId="7FFED43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35</w:t>
            </w:r>
          </w:p>
        </w:tc>
        <w:tc>
          <w:tcPr>
            <w:tcW w:w="0" w:type="auto"/>
            <w:tcBorders>
              <w:top w:val="single" w:sz="8" w:space="0" w:color="auto"/>
              <w:left w:val="single" w:sz="8" w:space="0" w:color="auto"/>
              <w:bottom w:val="single" w:sz="8" w:space="0" w:color="auto"/>
              <w:right w:val="single" w:sz="8" w:space="0" w:color="auto"/>
            </w:tcBorders>
          </w:tcPr>
          <w:p w14:paraId="6E21716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3.9</w:t>
            </w:r>
          </w:p>
        </w:tc>
        <w:tc>
          <w:tcPr>
            <w:tcW w:w="0" w:type="auto"/>
            <w:tcBorders>
              <w:top w:val="single" w:sz="8" w:space="0" w:color="auto"/>
              <w:left w:val="single" w:sz="8" w:space="0" w:color="auto"/>
              <w:bottom w:val="single" w:sz="8" w:space="0" w:color="auto"/>
              <w:right w:val="single" w:sz="8" w:space="0" w:color="auto"/>
            </w:tcBorders>
            <w:vAlign w:val="center"/>
          </w:tcPr>
          <w:p w14:paraId="1408EB8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221</w:t>
            </w:r>
          </w:p>
        </w:tc>
        <w:tc>
          <w:tcPr>
            <w:tcW w:w="0" w:type="auto"/>
            <w:tcBorders>
              <w:top w:val="single" w:sz="8" w:space="0" w:color="auto"/>
              <w:left w:val="single" w:sz="8" w:space="0" w:color="auto"/>
              <w:bottom w:val="single" w:sz="8" w:space="0" w:color="auto"/>
              <w:right w:val="single" w:sz="8" w:space="0" w:color="auto"/>
            </w:tcBorders>
            <w:vAlign w:val="center"/>
          </w:tcPr>
          <w:p w14:paraId="353FF21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24.6</w:t>
            </w:r>
          </w:p>
        </w:tc>
        <w:tc>
          <w:tcPr>
            <w:tcW w:w="0" w:type="auto"/>
            <w:tcBorders>
              <w:top w:val="single" w:sz="8" w:space="0" w:color="auto"/>
              <w:left w:val="single" w:sz="8" w:space="0" w:color="auto"/>
              <w:bottom w:val="single" w:sz="8" w:space="0" w:color="auto"/>
              <w:right w:val="single" w:sz="8" w:space="0" w:color="auto"/>
            </w:tcBorders>
            <w:vAlign w:val="center"/>
          </w:tcPr>
          <w:p w14:paraId="7137D6C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427</w:t>
            </w:r>
          </w:p>
        </w:tc>
        <w:tc>
          <w:tcPr>
            <w:tcW w:w="0" w:type="auto"/>
            <w:tcBorders>
              <w:top w:val="single" w:sz="8" w:space="0" w:color="auto"/>
              <w:left w:val="single" w:sz="8" w:space="0" w:color="auto"/>
              <w:bottom w:val="single" w:sz="8" w:space="0" w:color="auto"/>
              <w:right w:val="single" w:sz="8" w:space="0" w:color="auto"/>
            </w:tcBorders>
            <w:vAlign w:val="center"/>
          </w:tcPr>
          <w:p w14:paraId="0636F8B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47.4</w:t>
            </w:r>
          </w:p>
        </w:tc>
        <w:tc>
          <w:tcPr>
            <w:tcW w:w="0" w:type="auto"/>
            <w:tcBorders>
              <w:top w:val="single" w:sz="8" w:space="0" w:color="auto"/>
              <w:left w:val="single" w:sz="8" w:space="0" w:color="auto"/>
              <w:bottom w:val="single" w:sz="8" w:space="0" w:color="auto"/>
              <w:right w:val="single" w:sz="12" w:space="0" w:color="auto"/>
            </w:tcBorders>
            <w:vAlign w:val="center"/>
          </w:tcPr>
          <w:p w14:paraId="05EF6FE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72.0</w:t>
            </w:r>
          </w:p>
        </w:tc>
      </w:tr>
      <w:tr w:rsidR="00B55854" w:rsidRPr="008F37F5" w14:paraId="2D64B42D" w14:textId="77777777" w:rsidTr="00C051CD">
        <w:trPr>
          <w:cantSplit/>
          <w:trHeight w:val="100"/>
          <w:jc w:val="center"/>
        </w:trPr>
        <w:tc>
          <w:tcPr>
            <w:tcW w:w="0" w:type="auto"/>
            <w:tcBorders>
              <w:top w:val="single" w:sz="8" w:space="0" w:color="auto"/>
              <w:bottom w:val="single" w:sz="8" w:space="0" w:color="auto"/>
              <w:right w:val="single" w:sz="8" w:space="0" w:color="auto"/>
            </w:tcBorders>
            <w:vAlign w:val="center"/>
          </w:tcPr>
          <w:p w14:paraId="3F26F52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Consultar livros de estudo</w:t>
            </w:r>
          </w:p>
        </w:tc>
        <w:tc>
          <w:tcPr>
            <w:tcW w:w="0" w:type="auto"/>
            <w:tcBorders>
              <w:top w:val="single" w:sz="8" w:space="0" w:color="auto"/>
              <w:bottom w:val="single" w:sz="8" w:space="0" w:color="auto"/>
              <w:right w:val="single" w:sz="8" w:space="0" w:color="auto"/>
            </w:tcBorders>
          </w:tcPr>
          <w:p w14:paraId="54983DF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142</w:t>
            </w:r>
          </w:p>
        </w:tc>
        <w:tc>
          <w:tcPr>
            <w:tcW w:w="0" w:type="auto"/>
            <w:tcBorders>
              <w:top w:val="single" w:sz="8" w:space="0" w:color="auto"/>
              <w:bottom w:val="single" w:sz="8" w:space="0" w:color="auto"/>
              <w:right w:val="single" w:sz="8" w:space="0" w:color="auto"/>
            </w:tcBorders>
          </w:tcPr>
          <w:p w14:paraId="6F8F557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15.7</w:t>
            </w:r>
          </w:p>
        </w:tc>
        <w:tc>
          <w:tcPr>
            <w:tcW w:w="0" w:type="auto"/>
            <w:tcBorders>
              <w:top w:val="single" w:sz="8" w:space="0" w:color="auto"/>
              <w:left w:val="single" w:sz="8" w:space="0" w:color="auto"/>
              <w:bottom w:val="single" w:sz="8" w:space="0" w:color="auto"/>
              <w:right w:val="single" w:sz="8" w:space="0" w:color="auto"/>
            </w:tcBorders>
            <w:vAlign w:val="center"/>
          </w:tcPr>
          <w:p w14:paraId="68CFDE9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106</w:t>
            </w:r>
          </w:p>
        </w:tc>
        <w:tc>
          <w:tcPr>
            <w:tcW w:w="0" w:type="auto"/>
            <w:tcBorders>
              <w:top w:val="single" w:sz="8" w:space="0" w:color="auto"/>
              <w:left w:val="single" w:sz="8" w:space="0" w:color="auto"/>
              <w:bottom w:val="single" w:sz="8" w:space="0" w:color="auto"/>
              <w:right w:val="single" w:sz="8" w:space="0" w:color="auto"/>
            </w:tcBorders>
            <w:vAlign w:val="center"/>
          </w:tcPr>
          <w:p w14:paraId="099C72C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11.7</w:t>
            </w:r>
          </w:p>
        </w:tc>
        <w:tc>
          <w:tcPr>
            <w:tcW w:w="0" w:type="auto"/>
            <w:tcBorders>
              <w:top w:val="single" w:sz="8" w:space="0" w:color="auto"/>
              <w:left w:val="single" w:sz="8" w:space="0" w:color="auto"/>
              <w:bottom w:val="single" w:sz="8" w:space="0" w:color="auto"/>
              <w:right w:val="single" w:sz="8" w:space="0" w:color="auto"/>
            </w:tcBorders>
            <w:vAlign w:val="center"/>
          </w:tcPr>
          <w:p w14:paraId="51EBD6D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67</w:t>
            </w:r>
          </w:p>
        </w:tc>
        <w:tc>
          <w:tcPr>
            <w:tcW w:w="0" w:type="auto"/>
            <w:tcBorders>
              <w:top w:val="single" w:sz="8" w:space="0" w:color="auto"/>
              <w:left w:val="single" w:sz="8" w:space="0" w:color="auto"/>
              <w:bottom w:val="single" w:sz="8" w:space="0" w:color="auto"/>
              <w:right w:val="single" w:sz="8" w:space="0" w:color="auto"/>
            </w:tcBorders>
          </w:tcPr>
          <w:p w14:paraId="5F9CF54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7.4</w:t>
            </w:r>
          </w:p>
        </w:tc>
        <w:tc>
          <w:tcPr>
            <w:tcW w:w="0" w:type="auto"/>
            <w:tcBorders>
              <w:top w:val="single" w:sz="8" w:space="0" w:color="auto"/>
              <w:left w:val="single" w:sz="8" w:space="0" w:color="auto"/>
              <w:bottom w:val="single" w:sz="8" w:space="0" w:color="auto"/>
              <w:right w:val="single" w:sz="8" w:space="0" w:color="auto"/>
            </w:tcBorders>
            <w:vAlign w:val="center"/>
          </w:tcPr>
          <w:p w14:paraId="237B81F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262</w:t>
            </w:r>
          </w:p>
        </w:tc>
        <w:tc>
          <w:tcPr>
            <w:tcW w:w="0" w:type="auto"/>
            <w:tcBorders>
              <w:top w:val="single" w:sz="8" w:space="0" w:color="auto"/>
              <w:left w:val="single" w:sz="8" w:space="0" w:color="auto"/>
              <w:bottom w:val="single" w:sz="8" w:space="0" w:color="auto"/>
              <w:right w:val="single" w:sz="8" w:space="0" w:color="auto"/>
            </w:tcBorders>
            <w:vAlign w:val="center"/>
          </w:tcPr>
          <w:p w14:paraId="54357EE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29.0</w:t>
            </w:r>
          </w:p>
        </w:tc>
        <w:tc>
          <w:tcPr>
            <w:tcW w:w="0" w:type="auto"/>
            <w:tcBorders>
              <w:top w:val="single" w:sz="8" w:space="0" w:color="auto"/>
              <w:left w:val="single" w:sz="8" w:space="0" w:color="auto"/>
              <w:bottom w:val="single" w:sz="8" w:space="0" w:color="auto"/>
              <w:right w:val="single" w:sz="8" w:space="0" w:color="auto"/>
            </w:tcBorders>
            <w:vAlign w:val="center"/>
          </w:tcPr>
          <w:p w14:paraId="23532BA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327</w:t>
            </w:r>
          </w:p>
        </w:tc>
        <w:tc>
          <w:tcPr>
            <w:tcW w:w="0" w:type="auto"/>
            <w:tcBorders>
              <w:top w:val="single" w:sz="8" w:space="0" w:color="auto"/>
              <w:left w:val="single" w:sz="8" w:space="0" w:color="auto"/>
              <w:bottom w:val="single" w:sz="8" w:space="0" w:color="auto"/>
              <w:right w:val="single" w:sz="8" w:space="0" w:color="auto"/>
            </w:tcBorders>
            <w:vAlign w:val="center"/>
          </w:tcPr>
          <w:p w14:paraId="48BE928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36.2</w:t>
            </w:r>
          </w:p>
        </w:tc>
        <w:tc>
          <w:tcPr>
            <w:tcW w:w="0" w:type="auto"/>
            <w:tcBorders>
              <w:top w:val="single" w:sz="8" w:space="0" w:color="auto"/>
              <w:left w:val="single" w:sz="8" w:space="0" w:color="auto"/>
              <w:bottom w:val="single" w:sz="8" w:space="0" w:color="auto"/>
              <w:right w:val="single" w:sz="12" w:space="0" w:color="auto"/>
            </w:tcBorders>
            <w:vAlign w:val="center"/>
          </w:tcPr>
          <w:p w14:paraId="52088F0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65.2</w:t>
            </w:r>
          </w:p>
        </w:tc>
      </w:tr>
    </w:tbl>
    <w:p w14:paraId="0B60DCA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Fonte: IQ estudantes de português na RAEM</w:t>
      </w:r>
    </w:p>
    <w:p w14:paraId="1DFD658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D2DDA9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Cruzando a informação declarada quanto à frequência com que desenvolvem cada uma das atividades propostas (dicotomizada em “</w:t>
      </w:r>
      <w:r w:rsidRPr="008F37F5">
        <w:rPr>
          <w:rFonts w:ascii="Arial" w:eastAsia="Arial Unicode MS" w:hAnsi="Arial" w:cs="Arial"/>
          <w:i/>
          <w:iCs/>
          <w:spacing w:val="5"/>
          <w:sz w:val="18"/>
          <w:szCs w:val="18"/>
        </w:rPr>
        <w:t>alguma</w:t>
      </w:r>
      <w:r w:rsidRPr="008F37F5">
        <w:rPr>
          <w:rFonts w:ascii="Arial" w:eastAsia="Arial Unicode MS" w:hAnsi="Arial" w:cs="Arial"/>
          <w:spacing w:val="5"/>
          <w:sz w:val="18"/>
          <w:szCs w:val="18"/>
        </w:rPr>
        <w:t>” e “</w:t>
      </w:r>
      <w:r w:rsidRPr="008F37F5">
        <w:rPr>
          <w:rFonts w:ascii="Arial" w:eastAsia="Arial Unicode MS" w:hAnsi="Arial" w:cs="Arial"/>
          <w:i/>
          <w:iCs/>
          <w:spacing w:val="5"/>
          <w:sz w:val="18"/>
          <w:szCs w:val="18"/>
        </w:rPr>
        <w:t>pouca ou nenhuma</w:t>
      </w:r>
      <w:r w:rsidRPr="008F37F5">
        <w:rPr>
          <w:rFonts w:ascii="Arial" w:eastAsia="Arial Unicode MS" w:hAnsi="Arial" w:cs="Arial"/>
          <w:spacing w:val="5"/>
          <w:sz w:val="18"/>
          <w:szCs w:val="18"/>
        </w:rPr>
        <w:t xml:space="preserve">”) e as categorias em que os inquiridos foram agrupados, podemos constatar que é na categoria </w:t>
      </w:r>
      <w:r w:rsidRPr="008F37F5">
        <w:rPr>
          <w:rFonts w:ascii="Arial" w:eastAsia="Arial Unicode MS" w:hAnsi="Arial" w:cs="Arial"/>
          <w:i/>
          <w:iCs/>
          <w:spacing w:val="5"/>
          <w:sz w:val="18"/>
          <w:szCs w:val="18"/>
        </w:rPr>
        <w:t xml:space="preserve">lusófonos </w:t>
      </w:r>
      <w:r w:rsidRPr="008F37F5">
        <w:rPr>
          <w:rFonts w:ascii="Arial" w:eastAsia="Arial Unicode MS" w:hAnsi="Arial" w:cs="Arial"/>
          <w:spacing w:val="5"/>
          <w:sz w:val="18"/>
          <w:szCs w:val="18"/>
        </w:rPr>
        <w:t>que se concentra a maior parte dos que indicaram desenvolver algumas atividades em língua portuguesa [Tabela 3].</w:t>
      </w:r>
    </w:p>
    <w:p w14:paraId="0327C32D" w14:textId="77777777" w:rsidR="00315C26"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Assume maior expressão a receção televisiva (73.4%), as consultas na Internet (66.2%) e de livros de estudo (64.6%). Quando comparados estes resultados com a regularidade com que declararam desenvolver as mesmas práticas sem ser por referência à língua portuguesa, verifica-se que é neste grupo que o afastamento é menor, o que não constitui surpresa pelas caraterísticas do grupo. </w:t>
      </w:r>
    </w:p>
    <w:p w14:paraId="2777538A"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27CCA5D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Talvez não seja demais recordar que, na sua maioria, estes alunos frequentam o ensino secundário em língua veicular portuguesa e que, embora um número significativo domine o cantonês falado, não se pode esperar que tenham um domínio escrito da língua chinesa. É claro que quando consideramos práticas, numa perspetiva geral, temos de tomar em linha de conta o peso de outras línguas, nomeadamente a inglesa, e para tal apontam os resultados apurados no que respeita ao visionamento de filmes e à audição de música gravada, aspetos que, em termos gerais, são referidos, respetivamente, por 70.4% e 91.4% dos inquiridos classificados neste grupo. </w:t>
      </w:r>
    </w:p>
    <w:p w14:paraId="7102BEE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162C50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Tabela 3 – Indicadores de práticas culturais por grupo</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545"/>
        <w:gridCol w:w="515"/>
        <w:gridCol w:w="507"/>
        <w:gridCol w:w="592"/>
        <w:gridCol w:w="507"/>
        <w:gridCol w:w="592"/>
        <w:gridCol w:w="507"/>
        <w:gridCol w:w="592"/>
        <w:gridCol w:w="507"/>
        <w:gridCol w:w="592"/>
        <w:gridCol w:w="507"/>
        <w:gridCol w:w="592"/>
      </w:tblGrid>
      <w:tr w:rsidR="00B55854" w:rsidRPr="008F37F5" w14:paraId="5DCAF898" w14:textId="77777777" w:rsidTr="00C051CD">
        <w:trPr>
          <w:cantSplit/>
          <w:trHeight w:val="199"/>
          <w:jc w:val="center"/>
        </w:trPr>
        <w:tc>
          <w:tcPr>
            <w:tcW w:w="0" w:type="auto"/>
            <w:gridSpan w:val="2"/>
            <w:vMerge w:val="restart"/>
            <w:shd w:val="clear" w:color="auto" w:fill="F3F3F3"/>
            <w:vAlign w:val="center"/>
          </w:tcPr>
          <w:p w14:paraId="152CF25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Conteúdo</w:t>
            </w:r>
          </w:p>
        </w:tc>
        <w:tc>
          <w:tcPr>
            <w:tcW w:w="0" w:type="auto"/>
            <w:gridSpan w:val="2"/>
            <w:shd w:val="clear" w:color="auto" w:fill="F3F3F3"/>
            <w:vAlign w:val="center"/>
          </w:tcPr>
          <w:p w14:paraId="7858A1F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Lusófonos</w:t>
            </w:r>
          </w:p>
        </w:tc>
        <w:tc>
          <w:tcPr>
            <w:tcW w:w="0" w:type="auto"/>
            <w:gridSpan w:val="2"/>
            <w:shd w:val="clear" w:color="auto" w:fill="F3F3F3"/>
            <w:vAlign w:val="center"/>
          </w:tcPr>
          <w:p w14:paraId="7B4A050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CDM</w:t>
            </w:r>
          </w:p>
        </w:tc>
        <w:tc>
          <w:tcPr>
            <w:tcW w:w="0" w:type="auto"/>
            <w:gridSpan w:val="2"/>
            <w:shd w:val="clear" w:color="auto" w:fill="F3F3F3"/>
            <w:vAlign w:val="center"/>
          </w:tcPr>
          <w:p w14:paraId="61AEB87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CEM</w:t>
            </w:r>
          </w:p>
        </w:tc>
        <w:tc>
          <w:tcPr>
            <w:tcW w:w="0" w:type="auto"/>
            <w:gridSpan w:val="2"/>
            <w:shd w:val="clear" w:color="auto" w:fill="F3F3F3"/>
            <w:vAlign w:val="center"/>
          </w:tcPr>
          <w:p w14:paraId="06E7F45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CHC</w:t>
            </w:r>
          </w:p>
        </w:tc>
        <w:tc>
          <w:tcPr>
            <w:tcW w:w="0" w:type="auto"/>
            <w:gridSpan w:val="2"/>
            <w:shd w:val="clear" w:color="auto" w:fill="F3F3F3"/>
            <w:vAlign w:val="center"/>
          </w:tcPr>
          <w:p w14:paraId="0B9492A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Outros</w:t>
            </w:r>
          </w:p>
        </w:tc>
      </w:tr>
      <w:tr w:rsidR="00B55854" w:rsidRPr="008F37F5" w14:paraId="620E7120" w14:textId="77777777" w:rsidTr="00C051CD">
        <w:trPr>
          <w:cantSplit/>
          <w:trHeight w:val="199"/>
          <w:jc w:val="center"/>
        </w:trPr>
        <w:tc>
          <w:tcPr>
            <w:tcW w:w="0" w:type="auto"/>
            <w:gridSpan w:val="2"/>
            <w:vMerge/>
            <w:shd w:val="clear" w:color="auto" w:fill="F3F3F3"/>
            <w:vAlign w:val="center"/>
          </w:tcPr>
          <w:p w14:paraId="4EAFB696" w14:textId="77777777" w:rsidR="00C051CD" w:rsidRPr="008F37F5" w:rsidRDefault="00EC0275" w:rsidP="004D0A45">
            <w:pPr>
              <w:tabs>
                <w:tab w:val="left" w:pos="6379"/>
              </w:tabs>
              <w:ind w:right="-41"/>
              <w:jc w:val="both"/>
              <w:rPr>
                <w:rFonts w:ascii="Arial" w:eastAsia="Arial Unicode MS" w:hAnsi="Arial" w:cs="Arial"/>
                <w:spacing w:val="5"/>
                <w:sz w:val="16"/>
                <w:szCs w:val="16"/>
              </w:rPr>
            </w:pPr>
          </w:p>
        </w:tc>
        <w:tc>
          <w:tcPr>
            <w:tcW w:w="0" w:type="auto"/>
            <w:shd w:val="clear" w:color="auto" w:fill="F3F3F3"/>
            <w:vAlign w:val="center"/>
          </w:tcPr>
          <w:p w14:paraId="45FC6A6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PT</w:t>
            </w:r>
          </w:p>
        </w:tc>
        <w:tc>
          <w:tcPr>
            <w:tcW w:w="0" w:type="auto"/>
            <w:shd w:val="clear" w:color="auto" w:fill="F3F3F3"/>
            <w:vAlign w:val="center"/>
          </w:tcPr>
          <w:p w14:paraId="7F8A464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Geral</w:t>
            </w:r>
          </w:p>
        </w:tc>
        <w:tc>
          <w:tcPr>
            <w:tcW w:w="0" w:type="auto"/>
            <w:shd w:val="clear" w:color="auto" w:fill="F3F3F3"/>
            <w:vAlign w:val="center"/>
          </w:tcPr>
          <w:p w14:paraId="76B63A3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PT</w:t>
            </w:r>
          </w:p>
        </w:tc>
        <w:tc>
          <w:tcPr>
            <w:tcW w:w="0" w:type="auto"/>
            <w:shd w:val="clear" w:color="auto" w:fill="F3F3F3"/>
            <w:vAlign w:val="center"/>
          </w:tcPr>
          <w:p w14:paraId="47E3A9D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Geral</w:t>
            </w:r>
          </w:p>
        </w:tc>
        <w:tc>
          <w:tcPr>
            <w:tcW w:w="0" w:type="auto"/>
            <w:shd w:val="clear" w:color="auto" w:fill="F3F3F3"/>
            <w:vAlign w:val="center"/>
          </w:tcPr>
          <w:p w14:paraId="03F78BE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PT</w:t>
            </w:r>
          </w:p>
        </w:tc>
        <w:tc>
          <w:tcPr>
            <w:tcW w:w="0" w:type="auto"/>
            <w:shd w:val="clear" w:color="auto" w:fill="F3F3F3"/>
            <w:vAlign w:val="center"/>
          </w:tcPr>
          <w:p w14:paraId="4ABFCF6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Geral</w:t>
            </w:r>
          </w:p>
        </w:tc>
        <w:tc>
          <w:tcPr>
            <w:tcW w:w="0" w:type="auto"/>
            <w:shd w:val="clear" w:color="auto" w:fill="F3F3F3"/>
            <w:vAlign w:val="center"/>
          </w:tcPr>
          <w:p w14:paraId="3B836C4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PT</w:t>
            </w:r>
          </w:p>
        </w:tc>
        <w:tc>
          <w:tcPr>
            <w:tcW w:w="0" w:type="auto"/>
            <w:shd w:val="clear" w:color="auto" w:fill="F3F3F3"/>
            <w:vAlign w:val="center"/>
          </w:tcPr>
          <w:p w14:paraId="3BDD571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Geral</w:t>
            </w:r>
          </w:p>
        </w:tc>
        <w:tc>
          <w:tcPr>
            <w:tcW w:w="0" w:type="auto"/>
            <w:shd w:val="clear" w:color="auto" w:fill="F3F3F3"/>
            <w:vAlign w:val="center"/>
          </w:tcPr>
          <w:p w14:paraId="3563579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PT</w:t>
            </w:r>
          </w:p>
        </w:tc>
        <w:tc>
          <w:tcPr>
            <w:tcW w:w="0" w:type="auto"/>
            <w:shd w:val="clear" w:color="auto" w:fill="F3F3F3"/>
            <w:vAlign w:val="center"/>
          </w:tcPr>
          <w:p w14:paraId="3F23F8D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Geral</w:t>
            </w:r>
          </w:p>
        </w:tc>
      </w:tr>
      <w:tr w:rsidR="00B55854" w:rsidRPr="008F37F5" w14:paraId="6D6093E8" w14:textId="77777777" w:rsidTr="00C051CD">
        <w:trPr>
          <w:cantSplit/>
          <w:trHeight w:val="199"/>
          <w:jc w:val="center"/>
        </w:trPr>
        <w:tc>
          <w:tcPr>
            <w:tcW w:w="0" w:type="auto"/>
            <w:vMerge w:val="restart"/>
            <w:vAlign w:val="center"/>
          </w:tcPr>
          <w:p w14:paraId="5F16BFB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Ver televisão</w:t>
            </w:r>
          </w:p>
        </w:tc>
        <w:tc>
          <w:tcPr>
            <w:tcW w:w="0" w:type="auto"/>
          </w:tcPr>
          <w:p w14:paraId="06C61A0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AF</w:t>
            </w:r>
          </w:p>
        </w:tc>
        <w:tc>
          <w:tcPr>
            <w:tcW w:w="0" w:type="auto"/>
          </w:tcPr>
          <w:p w14:paraId="78E0BDF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73.4</w:t>
            </w:r>
          </w:p>
        </w:tc>
        <w:tc>
          <w:tcPr>
            <w:tcW w:w="0" w:type="auto"/>
          </w:tcPr>
          <w:p w14:paraId="60E423D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87.9</w:t>
            </w:r>
          </w:p>
        </w:tc>
        <w:tc>
          <w:tcPr>
            <w:tcW w:w="0" w:type="auto"/>
          </w:tcPr>
          <w:p w14:paraId="2B3ECB3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19.9</w:t>
            </w:r>
          </w:p>
        </w:tc>
        <w:tc>
          <w:tcPr>
            <w:tcW w:w="0" w:type="auto"/>
          </w:tcPr>
          <w:p w14:paraId="2307B37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92.2</w:t>
            </w:r>
          </w:p>
        </w:tc>
        <w:tc>
          <w:tcPr>
            <w:tcW w:w="0" w:type="auto"/>
          </w:tcPr>
          <w:p w14:paraId="797D6B1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17.6</w:t>
            </w:r>
          </w:p>
        </w:tc>
        <w:tc>
          <w:tcPr>
            <w:tcW w:w="0" w:type="auto"/>
          </w:tcPr>
          <w:p w14:paraId="5B8269C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89.1</w:t>
            </w:r>
          </w:p>
        </w:tc>
        <w:tc>
          <w:tcPr>
            <w:tcW w:w="0" w:type="auto"/>
            <w:vAlign w:val="center"/>
          </w:tcPr>
          <w:p w14:paraId="3520230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35.3</w:t>
            </w:r>
          </w:p>
        </w:tc>
        <w:tc>
          <w:tcPr>
            <w:tcW w:w="0" w:type="auto"/>
            <w:vAlign w:val="center"/>
          </w:tcPr>
          <w:p w14:paraId="2CEB839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77.1</w:t>
            </w:r>
          </w:p>
        </w:tc>
        <w:tc>
          <w:tcPr>
            <w:tcW w:w="0" w:type="auto"/>
            <w:vAlign w:val="center"/>
          </w:tcPr>
          <w:p w14:paraId="622390A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52.4</w:t>
            </w:r>
          </w:p>
        </w:tc>
        <w:tc>
          <w:tcPr>
            <w:tcW w:w="0" w:type="auto"/>
            <w:vAlign w:val="center"/>
          </w:tcPr>
          <w:p w14:paraId="0971CA0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95.2</w:t>
            </w:r>
          </w:p>
        </w:tc>
      </w:tr>
      <w:tr w:rsidR="00B55854" w:rsidRPr="008F37F5" w14:paraId="63D9F55B" w14:textId="77777777" w:rsidTr="00C051CD">
        <w:trPr>
          <w:cantSplit/>
          <w:trHeight w:val="199"/>
          <w:jc w:val="center"/>
        </w:trPr>
        <w:tc>
          <w:tcPr>
            <w:tcW w:w="0" w:type="auto"/>
            <w:vMerge/>
            <w:vAlign w:val="center"/>
          </w:tcPr>
          <w:p w14:paraId="2D1726EA" w14:textId="77777777" w:rsidR="00C051CD" w:rsidRPr="008F37F5" w:rsidRDefault="00EC0275" w:rsidP="004D0A45">
            <w:pPr>
              <w:tabs>
                <w:tab w:val="left" w:pos="6379"/>
              </w:tabs>
              <w:ind w:right="-41"/>
              <w:jc w:val="both"/>
              <w:rPr>
                <w:rFonts w:ascii="Arial" w:eastAsia="Arial Unicode MS" w:hAnsi="Arial" w:cs="Arial"/>
                <w:spacing w:val="5"/>
                <w:sz w:val="16"/>
                <w:szCs w:val="16"/>
              </w:rPr>
            </w:pPr>
          </w:p>
        </w:tc>
        <w:tc>
          <w:tcPr>
            <w:tcW w:w="0" w:type="auto"/>
          </w:tcPr>
          <w:p w14:paraId="6C3CADC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R+N</w:t>
            </w:r>
          </w:p>
        </w:tc>
        <w:tc>
          <w:tcPr>
            <w:tcW w:w="0" w:type="auto"/>
          </w:tcPr>
          <w:p w14:paraId="6EE2C1A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26.6</w:t>
            </w:r>
          </w:p>
        </w:tc>
        <w:tc>
          <w:tcPr>
            <w:tcW w:w="0" w:type="auto"/>
          </w:tcPr>
          <w:p w14:paraId="0C2BAC9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12.1</w:t>
            </w:r>
          </w:p>
        </w:tc>
        <w:tc>
          <w:tcPr>
            <w:tcW w:w="0" w:type="auto"/>
          </w:tcPr>
          <w:p w14:paraId="0288C1A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80.1</w:t>
            </w:r>
          </w:p>
        </w:tc>
        <w:tc>
          <w:tcPr>
            <w:tcW w:w="0" w:type="auto"/>
          </w:tcPr>
          <w:p w14:paraId="5379B7E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7.8</w:t>
            </w:r>
          </w:p>
        </w:tc>
        <w:tc>
          <w:tcPr>
            <w:tcW w:w="0" w:type="auto"/>
          </w:tcPr>
          <w:p w14:paraId="7F90CE0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82.4</w:t>
            </w:r>
          </w:p>
        </w:tc>
        <w:tc>
          <w:tcPr>
            <w:tcW w:w="0" w:type="auto"/>
          </w:tcPr>
          <w:p w14:paraId="713D648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10.9</w:t>
            </w:r>
          </w:p>
        </w:tc>
        <w:tc>
          <w:tcPr>
            <w:tcW w:w="0" w:type="auto"/>
            <w:vAlign w:val="center"/>
          </w:tcPr>
          <w:p w14:paraId="5B462B2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64.7</w:t>
            </w:r>
          </w:p>
        </w:tc>
        <w:tc>
          <w:tcPr>
            <w:tcW w:w="0" w:type="auto"/>
            <w:vAlign w:val="center"/>
          </w:tcPr>
          <w:p w14:paraId="2DF1E26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22.9</w:t>
            </w:r>
          </w:p>
        </w:tc>
        <w:tc>
          <w:tcPr>
            <w:tcW w:w="0" w:type="auto"/>
            <w:vAlign w:val="center"/>
          </w:tcPr>
          <w:p w14:paraId="3387CA4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47.6</w:t>
            </w:r>
          </w:p>
        </w:tc>
        <w:tc>
          <w:tcPr>
            <w:tcW w:w="0" w:type="auto"/>
            <w:vAlign w:val="center"/>
          </w:tcPr>
          <w:p w14:paraId="7B681AD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4.8</w:t>
            </w:r>
          </w:p>
        </w:tc>
      </w:tr>
      <w:tr w:rsidR="00B55854" w:rsidRPr="008F37F5" w14:paraId="389218F9" w14:textId="77777777" w:rsidTr="00C051CD">
        <w:trPr>
          <w:cantSplit/>
          <w:trHeight w:val="199"/>
          <w:jc w:val="center"/>
        </w:trPr>
        <w:tc>
          <w:tcPr>
            <w:tcW w:w="0" w:type="auto"/>
            <w:vMerge w:val="restart"/>
            <w:vAlign w:val="center"/>
          </w:tcPr>
          <w:p w14:paraId="3BA682B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Ler livros (sem ser de estudo)</w:t>
            </w:r>
          </w:p>
        </w:tc>
        <w:tc>
          <w:tcPr>
            <w:tcW w:w="0" w:type="auto"/>
          </w:tcPr>
          <w:p w14:paraId="7DF0A9F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AF</w:t>
            </w:r>
          </w:p>
        </w:tc>
        <w:tc>
          <w:tcPr>
            <w:tcW w:w="0" w:type="auto"/>
          </w:tcPr>
          <w:p w14:paraId="14B4AD7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53.4</w:t>
            </w:r>
          </w:p>
        </w:tc>
        <w:tc>
          <w:tcPr>
            <w:tcW w:w="0" w:type="auto"/>
          </w:tcPr>
          <w:p w14:paraId="726F6E2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53.6</w:t>
            </w:r>
          </w:p>
        </w:tc>
        <w:tc>
          <w:tcPr>
            <w:tcW w:w="0" w:type="auto"/>
          </w:tcPr>
          <w:p w14:paraId="37E158F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23.9</w:t>
            </w:r>
          </w:p>
        </w:tc>
        <w:tc>
          <w:tcPr>
            <w:tcW w:w="0" w:type="auto"/>
          </w:tcPr>
          <w:p w14:paraId="5B1E8ED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72.5</w:t>
            </w:r>
          </w:p>
        </w:tc>
        <w:tc>
          <w:tcPr>
            <w:tcW w:w="0" w:type="auto"/>
          </w:tcPr>
          <w:p w14:paraId="3E5A8DC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22.0</w:t>
            </w:r>
          </w:p>
        </w:tc>
        <w:tc>
          <w:tcPr>
            <w:tcW w:w="0" w:type="auto"/>
          </w:tcPr>
          <w:p w14:paraId="32FE8DB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75.4</w:t>
            </w:r>
          </w:p>
        </w:tc>
        <w:tc>
          <w:tcPr>
            <w:tcW w:w="0" w:type="auto"/>
            <w:vAlign w:val="center"/>
          </w:tcPr>
          <w:p w14:paraId="6A8FB80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40.7</w:t>
            </w:r>
          </w:p>
        </w:tc>
        <w:tc>
          <w:tcPr>
            <w:tcW w:w="0" w:type="auto"/>
            <w:vAlign w:val="center"/>
          </w:tcPr>
          <w:p w14:paraId="26943C9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88.5</w:t>
            </w:r>
          </w:p>
        </w:tc>
        <w:tc>
          <w:tcPr>
            <w:tcW w:w="0" w:type="auto"/>
            <w:vAlign w:val="center"/>
          </w:tcPr>
          <w:p w14:paraId="1FE42D7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38.1</w:t>
            </w:r>
          </w:p>
        </w:tc>
        <w:tc>
          <w:tcPr>
            <w:tcW w:w="0" w:type="auto"/>
            <w:vAlign w:val="center"/>
          </w:tcPr>
          <w:p w14:paraId="0FB1F1B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61.9</w:t>
            </w:r>
          </w:p>
        </w:tc>
      </w:tr>
      <w:tr w:rsidR="00B55854" w:rsidRPr="008F37F5" w14:paraId="12581999" w14:textId="77777777" w:rsidTr="00C051CD">
        <w:trPr>
          <w:cantSplit/>
          <w:trHeight w:val="199"/>
          <w:jc w:val="center"/>
        </w:trPr>
        <w:tc>
          <w:tcPr>
            <w:tcW w:w="0" w:type="auto"/>
            <w:vMerge/>
            <w:vAlign w:val="center"/>
          </w:tcPr>
          <w:p w14:paraId="57D4E418" w14:textId="77777777" w:rsidR="00C051CD" w:rsidRPr="008F37F5" w:rsidRDefault="00EC0275" w:rsidP="004D0A45">
            <w:pPr>
              <w:tabs>
                <w:tab w:val="left" w:pos="6379"/>
              </w:tabs>
              <w:ind w:right="-41"/>
              <w:jc w:val="both"/>
              <w:rPr>
                <w:rFonts w:ascii="Arial" w:eastAsia="Arial Unicode MS" w:hAnsi="Arial" w:cs="Arial"/>
                <w:spacing w:val="5"/>
                <w:sz w:val="16"/>
                <w:szCs w:val="16"/>
              </w:rPr>
            </w:pPr>
          </w:p>
        </w:tc>
        <w:tc>
          <w:tcPr>
            <w:tcW w:w="0" w:type="auto"/>
          </w:tcPr>
          <w:p w14:paraId="1D3F4C2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R+N</w:t>
            </w:r>
          </w:p>
        </w:tc>
        <w:tc>
          <w:tcPr>
            <w:tcW w:w="0" w:type="auto"/>
          </w:tcPr>
          <w:p w14:paraId="205A43E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46.6</w:t>
            </w:r>
          </w:p>
        </w:tc>
        <w:tc>
          <w:tcPr>
            <w:tcW w:w="0" w:type="auto"/>
          </w:tcPr>
          <w:p w14:paraId="41EC8BF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46.4</w:t>
            </w:r>
          </w:p>
        </w:tc>
        <w:tc>
          <w:tcPr>
            <w:tcW w:w="0" w:type="auto"/>
          </w:tcPr>
          <w:p w14:paraId="2AC1D39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76.1</w:t>
            </w:r>
          </w:p>
        </w:tc>
        <w:tc>
          <w:tcPr>
            <w:tcW w:w="0" w:type="auto"/>
          </w:tcPr>
          <w:p w14:paraId="68DF8B1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27.5</w:t>
            </w:r>
          </w:p>
        </w:tc>
        <w:tc>
          <w:tcPr>
            <w:tcW w:w="0" w:type="auto"/>
          </w:tcPr>
          <w:p w14:paraId="62E8E55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78.0</w:t>
            </w:r>
          </w:p>
        </w:tc>
        <w:tc>
          <w:tcPr>
            <w:tcW w:w="0" w:type="auto"/>
          </w:tcPr>
          <w:p w14:paraId="1BB467C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24.6</w:t>
            </w:r>
          </w:p>
        </w:tc>
        <w:tc>
          <w:tcPr>
            <w:tcW w:w="0" w:type="auto"/>
            <w:vAlign w:val="center"/>
          </w:tcPr>
          <w:p w14:paraId="72FEC15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59.3</w:t>
            </w:r>
          </w:p>
        </w:tc>
        <w:tc>
          <w:tcPr>
            <w:tcW w:w="0" w:type="auto"/>
            <w:vAlign w:val="center"/>
          </w:tcPr>
          <w:p w14:paraId="324D1F3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11.5</w:t>
            </w:r>
          </w:p>
        </w:tc>
        <w:tc>
          <w:tcPr>
            <w:tcW w:w="0" w:type="auto"/>
            <w:vAlign w:val="center"/>
          </w:tcPr>
          <w:p w14:paraId="53B2984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61.9</w:t>
            </w:r>
          </w:p>
        </w:tc>
        <w:tc>
          <w:tcPr>
            <w:tcW w:w="0" w:type="auto"/>
            <w:vAlign w:val="center"/>
          </w:tcPr>
          <w:p w14:paraId="0589CBB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38.1</w:t>
            </w:r>
          </w:p>
        </w:tc>
      </w:tr>
      <w:tr w:rsidR="00B55854" w:rsidRPr="008F37F5" w14:paraId="723F1857" w14:textId="77777777" w:rsidTr="00C051CD">
        <w:trPr>
          <w:cantSplit/>
          <w:trHeight w:val="199"/>
          <w:jc w:val="center"/>
        </w:trPr>
        <w:tc>
          <w:tcPr>
            <w:tcW w:w="0" w:type="auto"/>
            <w:vMerge w:val="restart"/>
            <w:vAlign w:val="center"/>
          </w:tcPr>
          <w:p w14:paraId="58DAC35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Ler revistas</w:t>
            </w:r>
          </w:p>
        </w:tc>
        <w:tc>
          <w:tcPr>
            <w:tcW w:w="0" w:type="auto"/>
          </w:tcPr>
          <w:p w14:paraId="5B83F83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AF</w:t>
            </w:r>
          </w:p>
        </w:tc>
        <w:tc>
          <w:tcPr>
            <w:tcW w:w="0" w:type="auto"/>
          </w:tcPr>
          <w:p w14:paraId="70D6C84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47.7</w:t>
            </w:r>
          </w:p>
        </w:tc>
        <w:tc>
          <w:tcPr>
            <w:tcW w:w="0" w:type="auto"/>
          </w:tcPr>
          <w:p w14:paraId="7ACEF5C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68.0</w:t>
            </w:r>
          </w:p>
        </w:tc>
        <w:tc>
          <w:tcPr>
            <w:tcW w:w="0" w:type="auto"/>
          </w:tcPr>
          <w:p w14:paraId="70B7E25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9.2</w:t>
            </w:r>
          </w:p>
        </w:tc>
        <w:tc>
          <w:tcPr>
            <w:tcW w:w="0" w:type="auto"/>
          </w:tcPr>
          <w:p w14:paraId="5972A74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69.0</w:t>
            </w:r>
          </w:p>
        </w:tc>
        <w:tc>
          <w:tcPr>
            <w:tcW w:w="0" w:type="auto"/>
          </w:tcPr>
          <w:p w14:paraId="1E8824E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7.0</w:t>
            </w:r>
          </w:p>
        </w:tc>
        <w:tc>
          <w:tcPr>
            <w:tcW w:w="0" w:type="auto"/>
          </w:tcPr>
          <w:p w14:paraId="67FBE6F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60.1</w:t>
            </w:r>
          </w:p>
        </w:tc>
        <w:tc>
          <w:tcPr>
            <w:tcW w:w="0" w:type="auto"/>
            <w:vAlign w:val="center"/>
          </w:tcPr>
          <w:p w14:paraId="45D95F8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23.7</w:t>
            </w:r>
          </w:p>
        </w:tc>
        <w:tc>
          <w:tcPr>
            <w:tcW w:w="0" w:type="auto"/>
            <w:vAlign w:val="center"/>
          </w:tcPr>
          <w:p w14:paraId="3F32ECA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77.7</w:t>
            </w:r>
          </w:p>
        </w:tc>
        <w:tc>
          <w:tcPr>
            <w:tcW w:w="0" w:type="auto"/>
            <w:vAlign w:val="center"/>
          </w:tcPr>
          <w:p w14:paraId="1FAC988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30.0</w:t>
            </w:r>
          </w:p>
        </w:tc>
        <w:tc>
          <w:tcPr>
            <w:tcW w:w="0" w:type="auto"/>
            <w:vAlign w:val="center"/>
          </w:tcPr>
          <w:p w14:paraId="3B6379A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70.0</w:t>
            </w:r>
          </w:p>
        </w:tc>
      </w:tr>
      <w:tr w:rsidR="00B55854" w:rsidRPr="008F37F5" w14:paraId="0A9FB168" w14:textId="77777777" w:rsidTr="00C051CD">
        <w:trPr>
          <w:cantSplit/>
          <w:trHeight w:val="199"/>
          <w:jc w:val="center"/>
        </w:trPr>
        <w:tc>
          <w:tcPr>
            <w:tcW w:w="0" w:type="auto"/>
            <w:vMerge/>
            <w:vAlign w:val="center"/>
          </w:tcPr>
          <w:p w14:paraId="7995BA89" w14:textId="77777777" w:rsidR="00C051CD" w:rsidRPr="008F37F5" w:rsidRDefault="00EC0275" w:rsidP="004D0A45">
            <w:pPr>
              <w:tabs>
                <w:tab w:val="left" w:pos="6379"/>
              </w:tabs>
              <w:ind w:right="-41"/>
              <w:jc w:val="both"/>
              <w:rPr>
                <w:rFonts w:ascii="Arial" w:eastAsia="Arial Unicode MS" w:hAnsi="Arial" w:cs="Arial"/>
                <w:spacing w:val="5"/>
                <w:sz w:val="16"/>
                <w:szCs w:val="16"/>
              </w:rPr>
            </w:pPr>
          </w:p>
        </w:tc>
        <w:tc>
          <w:tcPr>
            <w:tcW w:w="0" w:type="auto"/>
          </w:tcPr>
          <w:p w14:paraId="0022209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R+N</w:t>
            </w:r>
          </w:p>
        </w:tc>
        <w:tc>
          <w:tcPr>
            <w:tcW w:w="0" w:type="auto"/>
          </w:tcPr>
          <w:p w14:paraId="38482BD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52.3</w:t>
            </w:r>
          </w:p>
        </w:tc>
        <w:tc>
          <w:tcPr>
            <w:tcW w:w="0" w:type="auto"/>
          </w:tcPr>
          <w:p w14:paraId="43C60CA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32.0</w:t>
            </w:r>
          </w:p>
        </w:tc>
        <w:tc>
          <w:tcPr>
            <w:tcW w:w="0" w:type="auto"/>
          </w:tcPr>
          <w:p w14:paraId="1FDF4F9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90.8</w:t>
            </w:r>
          </w:p>
        </w:tc>
        <w:tc>
          <w:tcPr>
            <w:tcW w:w="0" w:type="auto"/>
          </w:tcPr>
          <w:p w14:paraId="54FCF1D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97.0</w:t>
            </w:r>
          </w:p>
        </w:tc>
        <w:tc>
          <w:tcPr>
            <w:tcW w:w="0" w:type="auto"/>
          </w:tcPr>
          <w:p w14:paraId="06D61EA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93.0</w:t>
            </w:r>
          </w:p>
        </w:tc>
        <w:tc>
          <w:tcPr>
            <w:tcW w:w="0" w:type="auto"/>
          </w:tcPr>
          <w:p w14:paraId="5F6358F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39.9</w:t>
            </w:r>
          </w:p>
        </w:tc>
        <w:tc>
          <w:tcPr>
            <w:tcW w:w="0" w:type="auto"/>
            <w:vAlign w:val="center"/>
          </w:tcPr>
          <w:p w14:paraId="0159DE1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76.3</w:t>
            </w:r>
          </w:p>
        </w:tc>
        <w:tc>
          <w:tcPr>
            <w:tcW w:w="0" w:type="auto"/>
            <w:vAlign w:val="center"/>
          </w:tcPr>
          <w:p w14:paraId="6FA90B3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22.3</w:t>
            </w:r>
          </w:p>
        </w:tc>
        <w:tc>
          <w:tcPr>
            <w:tcW w:w="0" w:type="auto"/>
            <w:vAlign w:val="center"/>
          </w:tcPr>
          <w:p w14:paraId="431F288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70.0</w:t>
            </w:r>
          </w:p>
        </w:tc>
        <w:tc>
          <w:tcPr>
            <w:tcW w:w="0" w:type="auto"/>
            <w:vAlign w:val="center"/>
          </w:tcPr>
          <w:p w14:paraId="1D636ED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30.0</w:t>
            </w:r>
          </w:p>
        </w:tc>
      </w:tr>
      <w:tr w:rsidR="00B55854" w:rsidRPr="008F37F5" w14:paraId="607014E7" w14:textId="77777777" w:rsidTr="00C051CD">
        <w:trPr>
          <w:cantSplit/>
          <w:trHeight w:val="199"/>
          <w:jc w:val="center"/>
        </w:trPr>
        <w:tc>
          <w:tcPr>
            <w:tcW w:w="0" w:type="auto"/>
            <w:vMerge w:val="restart"/>
            <w:vAlign w:val="center"/>
          </w:tcPr>
          <w:p w14:paraId="2B6595F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Ler jornais</w:t>
            </w:r>
          </w:p>
        </w:tc>
        <w:tc>
          <w:tcPr>
            <w:tcW w:w="0" w:type="auto"/>
          </w:tcPr>
          <w:p w14:paraId="7336B42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AF</w:t>
            </w:r>
          </w:p>
        </w:tc>
        <w:tc>
          <w:tcPr>
            <w:tcW w:w="0" w:type="auto"/>
          </w:tcPr>
          <w:p w14:paraId="14AA992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50.8</w:t>
            </w:r>
          </w:p>
        </w:tc>
        <w:tc>
          <w:tcPr>
            <w:tcW w:w="0" w:type="auto"/>
          </w:tcPr>
          <w:p w14:paraId="6FC17A2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52.7</w:t>
            </w:r>
          </w:p>
        </w:tc>
        <w:tc>
          <w:tcPr>
            <w:tcW w:w="0" w:type="auto"/>
          </w:tcPr>
          <w:p w14:paraId="6C780AF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11.2</w:t>
            </w:r>
          </w:p>
        </w:tc>
        <w:tc>
          <w:tcPr>
            <w:tcW w:w="0" w:type="auto"/>
          </w:tcPr>
          <w:p w14:paraId="5449E65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82.4</w:t>
            </w:r>
          </w:p>
        </w:tc>
        <w:tc>
          <w:tcPr>
            <w:tcW w:w="0" w:type="auto"/>
          </w:tcPr>
          <w:p w14:paraId="3217A45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11.0</w:t>
            </w:r>
          </w:p>
        </w:tc>
        <w:tc>
          <w:tcPr>
            <w:tcW w:w="0" w:type="auto"/>
          </w:tcPr>
          <w:p w14:paraId="5008E25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82.4</w:t>
            </w:r>
          </w:p>
        </w:tc>
        <w:tc>
          <w:tcPr>
            <w:tcW w:w="0" w:type="auto"/>
            <w:vAlign w:val="center"/>
          </w:tcPr>
          <w:p w14:paraId="7FE1098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25.9</w:t>
            </w:r>
          </w:p>
        </w:tc>
        <w:tc>
          <w:tcPr>
            <w:tcW w:w="0" w:type="auto"/>
            <w:vAlign w:val="center"/>
          </w:tcPr>
          <w:p w14:paraId="7737C15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70.3</w:t>
            </w:r>
          </w:p>
        </w:tc>
        <w:tc>
          <w:tcPr>
            <w:tcW w:w="0" w:type="auto"/>
            <w:vAlign w:val="center"/>
          </w:tcPr>
          <w:p w14:paraId="3101B22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33.3</w:t>
            </w:r>
          </w:p>
        </w:tc>
        <w:tc>
          <w:tcPr>
            <w:tcW w:w="0" w:type="auto"/>
            <w:vAlign w:val="center"/>
          </w:tcPr>
          <w:p w14:paraId="291D346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90.5</w:t>
            </w:r>
          </w:p>
        </w:tc>
      </w:tr>
      <w:tr w:rsidR="00B55854" w:rsidRPr="008F37F5" w14:paraId="02B16E87" w14:textId="77777777" w:rsidTr="00C051CD">
        <w:trPr>
          <w:cantSplit/>
          <w:trHeight w:val="199"/>
          <w:jc w:val="center"/>
        </w:trPr>
        <w:tc>
          <w:tcPr>
            <w:tcW w:w="0" w:type="auto"/>
            <w:vMerge/>
            <w:vAlign w:val="center"/>
          </w:tcPr>
          <w:p w14:paraId="46DED8AE" w14:textId="77777777" w:rsidR="00C051CD" w:rsidRPr="008F37F5" w:rsidRDefault="00EC0275" w:rsidP="004D0A45">
            <w:pPr>
              <w:tabs>
                <w:tab w:val="left" w:pos="6379"/>
              </w:tabs>
              <w:ind w:right="-41"/>
              <w:jc w:val="both"/>
              <w:rPr>
                <w:rFonts w:ascii="Arial" w:eastAsia="Arial Unicode MS" w:hAnsi="Arial" w:cs="Arial"/>
                <w:spacing w:val="5"/>
                <w:sz w:val="16"/>
                <w:szCs w:val="16"/>
              </w:rPr>
            </w:pPr>
          </w:p>
        </w:tc>
        <w:tc>
          <w:tcPr>
            <w:tcW w:w="0" w:type="auto"/>
          </w:tcPr>
          <w:p w14:paraId="6E2B613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R+N</w:t>
            </w:r>
          </w:p>
        </w:tc>
        <w:tc>
          <w:tcPr>
            <w:tcW w:w="0" w:type="auto"/>
          </w:tcPr>
          <w:p w14:paraId="113DDBF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49.2</w:t>
            </w:r>
          </w:p>
        </w:tc>
        <w:tc>
          <w:tcPr>
            <w:tcW w:w="0" w:type="auto"/>
          </w:tcPr>
          <w:p w14:paraId="0D2D64B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47.3</w:t>
            </w:r>
          </w:p>
        </w:tc>
        <w:tc>
          <w:tcPr>
            <w:tcW w:w="0" w:type="auto"/>
          </w:tcPr>
          <w:p w14:paraId="217E426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88.8</w:t>
            </w:r>
          </w:p>
        </w:tc>
        <w:tc>
          <w:tcPr>
            <w:tcW w:w="0" w:type="auto"/>
          </w:tcPr>
          <w:p w14:paraId="03C58B6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17.6</w:t>
            </w:r>
          </w:p>
        </w:tc>
        <w:tc>
          <w:tcPr>
            <w:tcW w:w="0" w:type="auto"/>
          </w:tcPr>
          <w:p w14:paraId="4C810A0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89.0</w:t>
            </w:r>
          </w:p>
        </w:tc>
        <w:tc>
          <w:tcPr>
            <w:tcW w:w="0" w:type="auto"/>
          </w:tcPr>
          <w:p w14:paraId="0D6A060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17.6</w:t>
            </w:r>
          </w:p>
        </w:tc>
        <w:tc>
          <w:tcPr>
            <w:tcW w:w="0" w:type="auto"/>
            <w:vAlign w:val="center"/>
          </w:tcPr>
          <w:p w14:paraId="37754A4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74.1</w:t>
            </w:r>
          </w:p>
        </w:tc>
        <w:tc>
          <w:tcPr>
            <w:tcW w:w="0" w:type="auto"/>
            <w:vAlign w:val="center"/>
          </w:tcPr>
          <w:p w14:paraId="29B0421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29.7</w:t>
            </w:r>
          </w:p>
        </w:tc>
        <w:tc>
          <w:tcPr>
            <w:tcW w:w="0" w:type="auto"/>
            <w:vAlign w:val="center"/>
          </w:tcPr>
          <w:p w14:paraId="69E354B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66.7</w:t>
            </w:r>
          </w:p>
        </w:tc>
        <w:tc>
          <w:tcPr>
            <w:tcW w:w="0" w:type="auto"/>
            <w:vAlign w:val="center"/>
          </w:tcPr>
          <w:p w14:paraId="51353EA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9.5</w:t>
            </w:r>
          </w:p>
        </w:tc>
      </w:tr>
      <w:tr w:rsidR="00B55854" w:rsidRPr="008F37F5" w14:paraId="706AC501" w14:textId="77777777" w:rsidTr="00C051CD">
        <w:trPr>
          <w:cantSplit/>
          <w:trHeight w:val="199"/>
          <w:jc w:val="center"/>
        </w:trPr>
        <w:tc>
          <w:tcPr>
            <w:tcW w:w="0" w:type="auto"/>
            <w:vMerge w:val="restart"/>
            <w:vAlign w:val="center"/>
          </w:tcPr>
          <w:p w14:paraId="6BE9ED0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Ver filmes (vídeo, em casa)</w:t>
            </w:r>
          </w:p>
        </w:tc>
        <w:tc>
          <w:tcPr>
            <w:tcW w:w="0" w:type="auto"/>
          </w:tcPr>
          <w:p w14:paraId="0838454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AF</w:t>
            </w:r>
          </w:p>
        </w:tc>
        <w:tc>
          <w:tcPr>
            <w:tcW w:w="0" w:type="auto"/>
          </w:tcPr>
          <w:p w14:paraId="71C568E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30.6</w:t>
            </w:r>
          </w:p>
        </w:tc>
        <w:tc>
          <w:tcPr>
            <w:tcW w:w="0" w:type="auto"/>
          </w:tcPr>
          <w:p w14:paraId="3D56A97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70.4</w:t>
            </w:r>
          </w:p>
        </w:tc>
        <w:tc>
          <w:tcPr>
            <w:tcW w:w="0" w:type="auto"/>
          </w:tcPr>
          <w:p w14:paraId="40B0B0D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6.8</w:t>
            </w:r>
          </w:p>
        </w:tc>
        <w:tc>
          <w:tcPr>
            <w:tcW w:w="0" w:type="auto"/>
          </w:tcPr>
          <w:p w14:paraId="557C39A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40.7</w:t>
            </w:r>
          </w:p>
        </w:tc>
        <w:tc>
          <w:tcPr>
            <w:tcW w:w="0" w:type="auto"/>
          </w:tcPr>
          <w:p w14:paraId="19BCEC4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3.8</w:t>
            </w:r>
          </w:p>
        </w:tc>
        <w:tc>
          <w:tcPr>
            <w:tcW w:w="0" w:type="auto"/>
          </w:tcPr>
          <w:p w14:paraId="7FC1182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30.4</w:t>
            </w:r>
          </w:p>
        </w:tc>
        <w:tc>
          <w:tcPr>
            <w:tcW w:w="0" w:type="auto"/>
            <w:vAlign w:val="center"/>
          </w:tcPr>
          <w:p w14:paraId="2DC7E75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14.5</w:t>
            </w:r>
          </w:p>
        </w:tc>
        <w:tc>
          <w:tcPr>
            <w:tcW w:w="0" w:type="auto"/>
            <w:vAlign w:val="center"/>
          </w:tcPr>
          <w:p w14:paraId="6902820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41.3</w:t>
            </w:r>
          </w:p>
        </w:tc>
        <w:tc>
          <w:tcPr>
            <w:tcW w:w="0" w:type="auto"/>
            <w:vAlign w:val="center"/>
          </w:tcPr>
          <w:p w14:paraId="2042C10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20.0</w:t>
            </w:r>
          </w:p>
        </w:tc>
        <w:tc>
          <w:tcPr>
            <w:tcW w:w="0" w:type="auto"/>
            <w:vAlign w:val="center"/>
          </w:tcPr>
          <w:p w14:paraId="3BF2E5E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47.4</w:t>
            </w:r>
          </w:p>
        </w:tc>
      </w:tr>
      <w:tr w:rsidR="00B55854" w:rsidRPr="008F37F5" w14:paraId="3FEA5878" w14:textId="77777777" w:rsidTr="00C051CD">
        <w:trPr>
          <w:cantSplit/>
          <w:trHeight w:val="199"/>
          <w:jc w:val="center"/>
        </w:trPr>
        <w:tc>
          <w:tcPr>
            <w:tcW w:w="0" w:type="auto"/>
            <w:vMerge/>
            <w:vAlign w:val="center"/>
          </w:tcPr>
          <w:p w14:paraId="4B149B64" w14:textId="77777777" w:rsidR="00C051CD" w:rsidRPr="008F37F5" w:rsidRDefault="00EC0275" w:rsidP="004D0A45">
            <w:pPr>
              <w:tabs>
                <w:tab w:val="left" w:pos="6379"/>
              </w:tabs>
              <w:ind w:right="-41"/>
              <w:jc w:val="both"/>
              <w:rPr>
                <w:rFonts w:ascii="Arial" w:eastAsia="Arial Unicode MS" w:hAnsi="Arial" w:cs="Arial"/>
                <w:spacing w:val="5"/>
                <w:sz w:val="16"/>
                <w:szCs w:val="16"/>
              </w:rPr>
            </w:pPr>
          </w:p>
        </w:tc>
        <w:tc>
          <w:tcPr>
            <w:tcW w:w="0" w:type="auto"/>
          </w:tcPr>
          <w:p w14:paraId="709A380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R+N</w:t>
            </w:r>
          </w:p>
        </w:tc>
        <w:tc>
          <w:tcPr>
            <w:tcW w:w="0" w:type="auto"/>
          </w:tcPr>
          <w:p w14:paraId="676513B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69.4</w:t>
            </w:r>
          </w:p>
        </w:tc>
        <w:tc>
          <w:tcPr>
            <w:tcW w:w="0" w:type="auto"/>
          </w:tcPr>
          <w:p w14:paraId="2BB1B73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29.6</w:t>
            </w:r>
          </w:p>
        </w:tc>
        <w:tc>
          <w:tcPr>
            <w:tcW w:w="0" w:type="auto"/>
          </w:tcPr>
          <w:p w14:paraId="5BCF404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93.2</w:t>
            </w:r>
          </w:p>
        </w:tc>
        <w:tc>
          <w:tcPr>
            <w:tcW w:w="0" w:type="auto"/>
          </w:tcPr>
          <w:p w14:paraId="38E1C89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59.3</w:t>
            </w:r>
          </w:p>
        </w:tc>
        <w:tc>
          <w:tcPr>
            <w:tcW w:w="0" w:type="auto"/>
          </w:tcPr>
          <w:p w14:paraId="48D86EA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96.2</w:t>
            </w:r>
          </w:p>
        </w:tc>
        <w:tc>
          <w:tcPr>
            <w:tcW w:w="0" w:type="auto"/>
          </w:tcPr>
          <w:p w14:paraId="32196F1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69.6</w:t>
            </w:r>
          </w:p>
        </w:tc>
        <w:tc>
          <w:tcPr>
            <w:tcW w:w="0" w:type="auto"/>
            <w:vAlign w:val="center"/>
          </w:tcPr>
          <w:p w14:paraId="14C83D5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85.5</w:t>
            </w:r>
          </w:p>
        </w:tc>
        <w:tc>
          <w:tcPr>
            <w:tcW w:w="0" w:type="auto"/>
            <w:vAlign w:val="center"/>
          </w:tcPr>
          <w:p w14:paraId="60E721D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58.7</w:t>
            </w:r>
          </w:p>
        </w:tc>
        <w:tc>
          <w:tcPr>
            <w:tcW w:w="0" w:type="auto"/>
            <w:vAlign w:val="center"/>
          </w:tcPr>
          <w:p w14:paraId="1E09A45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80.0</w:t>
            </w:r>
          </w:p>
        </w:tc>
        <w:tc>
          <w:tcPr>
            <w:tcW w:w="0" w:type="auto"/>
            <w:vAlign w:val="center"/>
          </w:tcPr>
          <w:p w14:paraId="72F1C39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52.6</w:t>
            </w:r>
          </w:p>
        </w:tc>
      </w:tr>
      <w:tr w:rsidR="00B55854" w:rsidRPr="008F37F5" w14:paraId="5DD2EAC9" w14:textId="77777777" w:rsidTr="00C051CD">
        <w:trPr>
          <w:cantSplit/>
          <w:trHeight w:val="199"/>
          <w:jc w:val="center"/>
        </w:trPr>
        <w:tc>
          <w:tcPr>
            <w:tcW w:w="0" w:type="auto"/>
            <w:vMerge w:val="restart"/>
            <w:vAlign w:val="center"/>
          </w:tcPr>
          <w:p w14:paraId="1C50C5F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Ouvir rádio</w:t>
            </w:r>
          </w:p>
        </w:tc>
        <w:tc>
          <w:tcPr>
            <w:tcW w:w="0" w:type="auto"/>
          </w:tcPr>
          <w:p w14:paraId="61C679E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AF</w:t>
            </w:r>
          </w:p>
        </w:tc>
        <w:tc>
          <w:tcPr>
            <w:tcW w:w="0" w:type="auto"/>
          </w:tcPr>
          <w:p w14:paraId="16406EF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37.7</w:t>
            </w:r>
          </w:p>
        </w:tc>
        <w:tc>
          <w:tcPr>
            <w:tcW w:w="0" w:type="auto"/>
          </w:tcPr>
          <w:p w14:paraId="40EDA27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48.4</w:t>
            </w:r>
          </w:p>
        </w:tc>
        <w:tc>
          <w:tcPr>
            <w:tcW w:w="0" w:type="auto"/>
          </w:tcPr>
          <w:p w14:paraId="777F8E6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6.9</w:t>
            </w:r>
          </w:p>
        </w:tc>
        <w:tc>
          <w:tcPr>
            <w:tcW w:w="0" w:type="auto"/>
          </w:tcPr>
          <w:p w14:paraId="7387861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51.5</w:t>
            </w:r>
          </w:p>
        </w:tc>
        <w:tc>
          <w:tcPr>
            <w:tcW w:w="0" w:type="auto"/>
          </w:tcPr>
          <w:p w14:paraId="313138C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8.3</w:t>
            </w:r>
          </w:p>
        </w:tc>
        <w:tc>
          <w:tcPr>
            <w:tcW w:w="0" w:type="auto"/>
          </w:tcPr>
          <w:p w14:paraId="485C7C0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45.0</w:t>
            </w:r>
          </w:p>
        </w:tc>
        <w:tc>
          <w:tcPr>
            <w:tcW w:w="0" w:type="auto"/>
            <w:vAlign w:val="center"/>
          </w:tcPr>
          <w:p w14:paraId="1F0E8F1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24.6</w:t>
            </w:r>
          </w:p>
        </w:tc>
        <w:tc>
          <w:tcPr>
            <w:tcW w:w="0" w:type="auto"/>
            <w:vAlign w:val="center"/>
          </w:tcPr>
          <w:p w14:paraId="0C94B6A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63.0</w:t>
            </w:r>
          </w:p>
        </w:tc>
        <w:tc>
          <w:tcPr>
            <w:tcW w:w="0" w:type="auto"/>
            <w:vAlign w:val="center"/>
          </w:tcPr>
          <w:p w14:paraId="402F24B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25.0</w:t>
            </w:r>
          </w:p>
        </w:tc>
        <w:tc>
          <w:tcPr>
            <w:tcW w:w="0" w:type="auto"/>
            <w:vAlign w:val="center"/>
          </w:tcPr>
          <w:p w14:paraId="6B9F6AD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50.0</w:t>
            </w:r>
          </w:p>
        </w:tc>
      </w:tr>
      <w:tr w:rsidR="00B55854" w:rsidRPr="008F37F5" w14:paraId="5EDA6BB3" w14:textId="77777777" w:rsidTr="00C051CD">
        <w:trPr>
          <w:cantSplit/>
          <w:trHeight w:val="199"/>
          <w:jc w:val="center"/>
        </w:trPr>
        <w:tc>
          <w:tcPr>
            <w:tcW w:w="0" w:type="auto"/>
            <w:vMerge/>
            <w:vAlign w:val="center"/>
          </w:tcPr>
          <w:p w14:paraId="7F8606D8" w14:textId="77777777" w:rsidR="00C051CD" w:rsidRPr="008F37F5" w:rsidRDefault="00EC0275" w:rsidP="004D0A45">
            <w:pPr>
              <w:tabs>
                <w:tab w:val="left" w:pos="6379"/>
              </w:tabs>
              <w:ind w:right="-41"/>
              <w:jc w:val="both"/>
              <w:rPr>
                <w:rFonts w:ascii="Arial" w:eastAsia="Arial Unicode MS" w:hAnsi="Arial" w:cs="Arial"/>
                <w:spacing w:val="5"/>
                <w:sz w:val="16"/>
                <w:szCs w:val="16"/>
              </w:rPr>
            </w:pPr>
          </w:p>
        </w:tc>
        <w:tc>
          <w:tcPr>
            <w:tcW w:w="0" w:type="auto"/>
          </w:tcPr>
          <w:p w14:paraId="53C186E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R+N</w:t>
            </w:r>
          </w:p>
        </w:tc>
        <w:tc>
          <w:tcPr>
            <w:tcW w:w="0" w:type="auto"/>
          </w:tcPr>
          <w:p w14:paraId="42611E4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62.3</w:t>
            </w:r>
          </w:p>
        </w:tc>
        <w:tc>
          <w:tcPr>
            <w:tcW w:w="0" w:type="auto"/>
          </w:tcPr>
          <w:p w14:paraId="22D2E21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51.6</w:t>
            </w:r>
          </w:p>
        </w:tc>
        <w:tc>
          <w:tcPr>
            <w:tcW w:w="0" w:type="auto"/>
          </w:tcPr>
          <w:p w14:paraId="0F380F2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93.1</w:t>
            </w:r>
          </w:p>
        </w:tc>
        <w:tc>
          <w:tcPr>
            <w:tcW w:w="0" w:type="auto"/>
          </w:tcPr>
          <w:p w14:paraId="74A9341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48.5</w:t>
            </w:r>
          </w:p>
        </w:tc>
        <w:tc>
          <w:tcPr>
            <w:tcW w:w="0" w:type="auto"/>
          </w:tcPr>
          <w:p w14:paraId="1A410F2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91.7</w:t>
            </w:r>
          </w:p>
        </w:tc>
        <w:tc>
          <w:tcPr>
            <w:tcW w:w="0" w:type="auto"/>
          </w:tcPr>
          <w:p w14:paraId="4CF03F0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55.0</w:t>
            </w:r>
          </w:p>
        </w:tc>
        <w:tc>
          <w:tcPr>
            <w:tcW w:w="0" w:type="auto"/>
            <w:vAlign w:val="center"/>
          </w:tcPr>
          <w:p w14:paraId="37AF289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75.4</w:t>
            </w:r>
          </w:p>
        </w:tc>
        <w:tc>
          <w:tcPr>
            <w:tcW w:w="0" w:type="auto"/>
            <w:vAlign w:val="center"/>
          </w:tcPr>
          <w:p w14:paraId="55B601E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37.0</w:t>
            </w:r>
          </w:p>
        </w:tc>
        <w:tc>
          <w:tcPr>
            <w:tcW w:w="0" w:type="auto"/>
            <w:vAlign w:val="center"/>
          </w:tcPr>
          <w:p w14:paraId="4273BFD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75.0</w:t>
            </w:r>
          </w:p>
        </w:tc>
        <w:tc>
          <w:tcPr>
            <w:tcW w:w="0" w:type="auto"/>
            <w:vAlign w:val="center"/>
          </w:tcPr>
          <w:p w14:paraId="6D93EC3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50.0</w:t>
            </w:r>
          </w:p>
        </w:tc>
      </w:tr>
      <w:tr w:rsidR="00B55854" w:rsidRPr="008F37F5" w14:paraId="190D819D" w14:textId="77777777" w:rsidTr="00C051CD">
        <w:trPr>
          <w:cantSplit/>
          <w:trHeight w:val="199"/>
          <w:jc w:val="center"/>
        </w:trPr>
        <w:tc>
          <w:tcPr>
            <w:tcW w:w="0" w:type="auto"/>
            <w:vMerge w:val="restart"/>
            <w:vAlign w:val="center"/>
          </w:tcPr>
          <w:p w14:paraId="7C628AF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Ouvir música gravada</w:t>
            </w:r>
          </w:p>
        </w:tc>
        <w:tc>
          <w:tcPr>
            <w:tcW w:w="0" w:type="auto"/>
          </w:tcPr>
          <w:p w14:paraId="6B7A16D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AF</w:t>
            </w:r>
          </w:p>
        </w:tc>
        <w:tc>
          <w:tcPr>
            <w:tcW w:w="0" w:type="auto"/>
          </w:tcPr>
          <w:p w14:paraId="45CC4DA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42.7</w:t>
            </w:r>
          </w:p>
        </w:tc>
        <w:tc>
          <w:tcPr>
            <w:tcW w:w="0" w:type="auto"/>
          </w:tcPr>
          <w:p w14:paraId="49CB645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91.4</w:t>
            </w:r>
          </w:p>
        </w:tc>
        <w:tc>
          <w:tcPr>
            <w:tcW w:w="0" w:type="auto"/>
          </w:tcPr>
          <w:p w14:paraId="1AD46C2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8.9</w:t>
            </w:r>
          </w:p>
        </w:tc>
        <w:tc>
          <w:tcPr>
            <w:tcW w:w="0" w:type="auto"/>
          </w:tcPr>
          <w:p w14:paraId="624660F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85.9</w:t>
            </w:r>
          </w:p>
        </w:tc>
        <w:tc>
          <w:tcPr>
            <w:tcW w:w="0" w:type="auto"/>
          </w:tcPr>
          <w:p w14:paraId="41020E0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7.6</w:t>
            </w:r>
          </w:p>
        </w:tc>
        <w:tc>
          <w:tcPr>
            <w:tcW w:w="0" w:type="auto"/>
          </w:tcPr>
          <w:p w14:paraId="06E06AB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75.4</w:t>
            </w:r>
          </w:p>
        </w:tc>
        <w:tc>
          <w:tcPr>
            <w:tcW w:w="0" w:type="auto"/>
            <w:vAlign w:val="center"/>
          </w:tcPr>
          <w:p w14:paraId="6A6B08A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22.3</w:t>
            </w:r>
          </w:p>
        </w:tc>
        <w:tc>
          <w:tcPr>
            <w:tcW w:w="0" w:type="auto"/>
            <w:vAlign w:val="center"/>
          </w:tcPr>
          <w:p w14:paraId="2738F45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90.0</w:t>
            </w:r>
          </w:p>
        </w:tc>
        <w:tc>
          <w:tcPr>
            <w:tcW w:w="0" w:type="auto"/>
            <w:vAlign w:val="center"/>
          </w:tcPr>
          <w:p w14:paraId="4F03AF5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40.0</w:t>
            </w:r>
          </w:p>
        </w:tc>
        <w:tc>
          <w:tcPr>
            <w:tcW w:w="0" w:type="auto"/>
            <w:vAlign w:val="center"/>
          </w:tcPr>
          <w:p w14:paraId="5B6A536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90.0</w:t>
            </w:r>
          </w:p>
        </w:tc>
      </w:tr>
      <w:tr w:rsidR="00B55854" w:rsidRPr="008F37F5" w14:paraId="26200632" w14:textId="77777777" w:rsidTr="00C051CD">
        <w:trPr>
          <w:cantSplit/>
          <w:trHeight w:val="199"/>
          <w:jc w:val="center"/>
        </w:trPr>
        <w:tc>
          <w:tcPr>
            <w:tcW w:w="0" w:type="auto"/>
            <w:vMerge/>
            <w:vAlign w:val="center"/>
          </w:tcPr>
          <w:p w14:paraId="3632218D" w14:textId="77777777" w:rsidR="00C051CD" w:rsidRPr="008F37F5" w:rsidRDefault="00EC0275" w:rsidP="004D0A45">
            <w:pPr>
              <w:tabs>
                <w:tab w:val="left" w:pos="6379"/>
              </w:tabs>
              <w:ind w:right="-41"/>
              <w:jc w:val="both"/>
              <w:rPr>
                <w:rFonts w:ascii="Arial" w:eastAsia="Arial Unicode MS" w:hAnsi="Arial" w:cs="Arial"/>
                <w:spacing w:val="5"/>
                <w:sz w:val="16"/>
                <w:szCs w:val="16"/>
              </w:rPr>
            </w:pPr>
          </w:p>
        </w:tc>
        <w:tc>
          <w:tcPr>
            <w:tcW w:w="0" w:type="auto"/>
          </w:tcPr>
          <w:p w14:paraId="3C3DFCE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R+N</w:t>
            </w:r>
          </w:p>
        </w:tc>
        <w:tc>
          <w:tcPr>
            <w:tcW w:w="0" w:type="auto"/>
          </w:tcPr>
          <w:p w14:paraId="311D271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57.3</w:t>
            </w:r>
          </w:p>
        </w:tc>
        <w:tc>
          <w:tcPr>
            <w:tcW w:w="0" w:type="auto"/>
          </w:tcPr>
          <w:p w14:paraId="4671045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8.6</w:t>
            </w:r>
          </w:p>
        </w:tc>
        <w:tc>
          <w:tcPr>
            <w:tcW w:w="0" w:type="auto"/>
          </w:tcPr>
          <w:p w14:paraId="78BFF11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91.1</w:t>
            </w:r>
          </w:p>
        </w:tc>
        <w:tc>
          <w:tcPr>
            <w:tcW w:w="0" w:type="auto"/>
          </w:tcPr>
          <w:p w14:paraId="7690F2B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14.1</w:t>
            </w:r>
          </w:p>
        </w:tc>
        <w:tc>
          <w:tcPr>
            <w:tcW w:w="0" w:type="auto"/>
          </w:tcPr>
          <w:p w14:paraId="31BD58B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92.4</w:t>
            </w:r>
          </w:p>
        </w:tc>
        <w:tc>
          <w:tcPr>
            <w:tcW w:w="0" w:type="auto"/>
          </w:tcPr>
          <w:p w14:paraId="48020BE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24.6</w:t>
            </w:r>
          </w:p>
        </w:tc>
        <w:tc>
          <w:tcPr>
            <w:tcW w:w="0" w:type="auto"/>
            <w:vAlign w:val="center"/>
          </w:tcPr>
          <w:p w14:paraId="11903E9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77.7</w:t>
            </w:r>
          </w:p>
        </w:tc>
        <w:tc>
          <w:tcPr>
            <w:tcW w:w="0" w:type="auto"/>
            <w:vAlign w:val="center"/>
          </w:tcPr>
          <w:p w14:paraId="65BE093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10.0</w:t>
            </w:r>
          </w:p>
        </w:tc>
        <w:tc>
          <w:tcPr>
            <w:tcW w:w="0" w:type="auto"/>
            <w:vAlign w:val="center"/>
          </w:tcPr>
          <w:p w14:paraId="46752F9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60.0</w:t>
            </w:r>
          </w:p>
        </w:tc>
        <w:tc>
          <w:tcPr>
            <w:tcW w:w="0" w:type="auto"/>
            <w:vAlign w:val="center"/>
          </w:tcPr>
          <w:p w14:paraId="18AFAA2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10.0</w:t>
            </w:r>
          </w:p>
        </w:tc>
      </w:tr>
      <w:tr w:rsidR="00B55854" w:rsidRPr="008F37F5" w14:paraId="56D17DFD" w14:textId="77777777" w:rsidTr="00C051CD">
        <w:trPr>
          <w:cantSplit/>
          <w:trHeight w:val="199"/>
          <w:jc w:val="center"/>
        </w:trPr>
        <w:tc>
          <w:tcPr>
            <w:tcW w:w="0" w:type="auto"/>
            <w:vMerge w:val="restart"/>
            <w:vAlign w:val="center"/>
          </w:tcPr>
          <w:p w14:paraId="359A661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Consultar Internet</w:t>
            </w:r>
          </w:p>
        </w:tc>
        <w:tc>
          <w:tcPr>
            <w:tcW w:w="0" w:type="auto"/>
          </w:tcPr>
          <w:p w14:paraId="7F4B1D2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AF</w:t>
            </w:r>
          </w:p>
        </w:tc>
        <w:tc>
          <w:tcPr>
            <w:tcW w:w="0" w:type="auto"/>
          </w:tcPr>
          <w:p w14:paraId="7FA94B3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66.2</w:t>
            </w:r>
          </w:p>
        </w:tc>
        <w:tc>
          <w:tcPr>
            <w:tcW w:w="0" w:type="auto"/>
          </w:tcPr>
          <w:p w14:paraId="1CB82B5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89.6</w:t>
            </w:r>
          </w:p>
        </w:tc>
        <w:tc>
          <w:tcPr>
            <w:tcW w:w="0" w:type="auto"/>
          </w:tcPr>
          <w:p w14:paraId="6062994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15.0</w:t>
            </w:r>
          </w:p>
        </w:tc>
        <w:tc>
          <w:tcPr>
            <w:tcW w:w="0" w:type="auto"/>
          </w:tcPr>
          <w:p w14:paraId="419EB38C"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86.4</w:t>
            </w:r>
          </w:p>
        </w:tc>
        <w:tc>
          <w:tcPr>
            <w:tcW w:w="0" w:type="auto"/>
          </w:tcPr>
          <w:p w14:paraId="005AE6A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8.8</w:t>
            </w:r>
          </w:p>
        </w:tc>
        <w:tc>
          <w:tcPr>
            <w:tcW w:w="0" w:type="auto"/>
          </w:tcPr>
          <w:p w14:paraId="3A4EE0D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83.5</w:t>
            </w:r>
          </w:p>
        </w:tc>
        <w:tc>
          <w:tcPr>
            <w:tcW w:w="0" w:type="auto"/>
            <w:vAlign w:val="center"/>
          </w:tcPr>
          <w:p w14:paraId="7F13977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30.1</w:t>
            </w:r>
          </w:p>
        </w:tc>
        <w:tc>
          <w:tcPr>
            <w:tcW w:w="0" w:type="auto"/>
            <w:vAlign w:val="center"/>
          </w:tcPr>
          <w:p w14:paraId="2DA62A1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95.7</w:t>
            </w:r>
          </w:p>
        </w:tc>
        <w:tc>
          <w:tcPr>
            <w:tcW w:w="0" w:type="auto"/>
            <w:vAlign w:val="center"/>
          </w:tcPr>
          <w:p w14:paraId="5AA96C0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26.3</w:t>
            </w:r>
          </w:p>
        </w:tc>
        <w:tc>
          <w:tcPr>
            <w:tcW w:w="0" w:type="auto"/>
            <w:vAlign w:val="center"/>
          </w:tcPr>
          <w:p w14:paraId="30A220C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90.0</w:t>
            </w:r>
          </w:p>
        </w:tc>
      </w:tr>
      <w:tr w:rsidR="00B55854" w:rsidRPr="008F37F5" w14:paraId="6D9E8711" w14:textId="77777777" w:rsidTr="00C051CD">
        <w:trPr>
          <w:cantSplit/>
          <w:trHeight w:val="199"/>
          <w:jc w:val="center"/>
        </w:trPr>
        <w:tc>
          <w:tcPr>
            <w:tcW w:w="0" w:type="auto"/>
            <w:vMerge/>
            <w:vAlign w:val="center"/>
          </w:tcPr>
          <w:p w14:paraId="3DDB361E" w14:textId="77777777" w:rsidR="00C051CD" w:rsidRPr="008F37F5" w:rsidRDefault="00EC0275" w:rsidP="004D0A45">
            <w:pPr>
              <w:tabs>
                <w:tab w:val="left" w:pos="6379"/>
              </w:tabs>
              <w:ind w:right="-41"/>
              <w:jc w:val="both"/>
              <w:rPr>
                <w:rFonts w:ascii="Arial" w:eastAsia="Arial Unicode MS" w:hAnsi="Arial" w:cs="Arial"/>
                <w:spacing w:val="5"/>
                <w:sz w:val="16"/>
                <w:szCs w:val="16"/>
              </w:rPr>
            </w:pPr>
          </w:p>
        </w:tc>
        <w:tc>
          <w:tcPr>
            <w:tcW w:w="0" w:type="auto"/>
          </w:tcPr>
          <w:p w14:paraId="1DB7E34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R+N</w:t>
            </w:r>
          </w:p>
        </w:tc>
        <w:tc>
          <w:tcPr>
            <w:tcW w:w="0" w:type="auto"/>
          </w:tcPr>
          <w:p w14:paraId="329623F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33.8</w:t>
            </w:r>
          </w:p>
        </w:tc>
        <w:tc>
          <w:tcPr>
            <w:tcW w:w="0" w:type="auto"/>
          </w:tcPr>
          <w:p w14:paraId="44EE44B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10.4</w:t>
            </w:r>
          </w:p>
        </w:tc>
        <w:tc>
          <w:tcPr>
            <w:tcW w:w="0" w:type="auto"/>
          </w:tcPr>
          <w:p w14:paraId="03CE409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85.0</w:t>
            </w:r>
          </w:p>
        </w:tc>
        <w:tc>
          <w:tcPr>
            <w:tcW w:w="0" w:type="auto"/>
          </w:tcPr>
          <w:p w14:paraId="1A900E1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13.6</w:t>
            </w:r>
          </w:p>
        </w:tc>
        <w:tc>
          <w:tcPr>
            <w:tcW w:w="0" w:type="auto"/>
          </w:tcPr>
          <w:p w14:paraId="23783A4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91.2</w:t>
            </w:r>
          </w:p>
        </w:tc>
        <w:tc>
          <w:tcPr>
            <w:tcW w:w="0" w:type="auto"/>
          </w:tcPr>
          <w:p w14:paraId="5661888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16.5</w:t>
            </w:r>
          </w:p>
        </w:tc>
        <w:tc>
          <w:tcPr>
            <w:tcW w:w="0" w:type="auto"/>
            <w:vAlign w:val="center"/>
          </w:tcPr>
          <w:p w14:paraId="76C01DE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69.9</w:t>
            </w:r>
          </w:p>
        </w:tc>
        <w:tc>
          <w:tcPr>
            <w:tcW w:w="0" w:type="auto"/>
            <w:vAlign w:val="center"/>
          </w:tcPr>
          <w:p w14:paraId="434805D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4.3</w:t>
            </w:r>
          </w:p>
        </w:tc>
        <w:tc>
          <w:tcPr>
            <w:tcW w:w="0" w:type="auto"/>
            <w:vAlign w:val="center"/>
          </w:tcPr>
          <w:p w14:paraId="3D155B6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73.7</w:t>
            </w:r>
          </w:p>
        </w:tc>
        <w:tc>
          <w:tcPr>
            <w:tcW w:w="0" w:type="auto"/>
            <w:vAlign w:val="center"/>
          </w:tcPr>
          <w:p w14:paraId="77615FA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10.0</w:t>
            </w:r>
          </w:p>
        </w:tc>
      </w:tr>
      <w:tr w:rsidR="00B55854" w:rsidRPr="008F37F5" w14:paraId="75F45221" w14:textId="77777777" w:rsidTr="00C051CD">
        <w:trPr>
          <w:cantSplit/>
          <w:trHeight w:val="199"/>
          <w:jc w:val="center"/>
        </w:trPr>
        <w:tc>
          <w:tcPr>
            <w:tcW w:w="0" w:type="auto"/>
            <w:vMerge w:val="restart"/>
            <w:vAlign w:val="center"/>
          </w:tcPr>
          <w:p w14:paraId="75B0807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Consultar livros de estudo</w:t>
            </w:r>
          </w:p>
        </w:tc>
        <w:tc>
          <w:tcPr>
            <w:tcW w:w="0" w:type="auto"/>
          </w:tcPr>
          <w:p w14:paraId="0F3C9D9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AF</w:t>
            </w:r>
          </w:p>
        </w:tc>
        <w:tc>
          <w:tcPr>
            <w:tcW w:w="0" w:type="auto"/>
          </w:tcPr>
          <w:p w14:paraId="2375527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64.6</w:t>
            </w:r>
          </w:p>
        </w:tc>
        <w:tc>
          <w:tcPr>
            <w:tcW w:w="0" w:type="auto"/>
          </w:tcPr>
          <w:p w14:paraId="66E8643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66.4</w:t>
            </w:r>
          </w:p>
        </w:tc>
        <w:tc>
          <w:tcPr>
            <w:tcW w:w="0" w:type="auto"/>
          </w:tcPr>
          <w:p w14:paraId="7C59371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23.9</w:t>
            </w:r>
          </w:p>
        </w:tc>
        <w:tc>
          <w:tcPr>
            <w:tcW w:w="0" w:type="auto"/>
          </w:tcPr>
          <w:p w14:paraId="05A2840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55.2</w:t>
            </w:r>
          </w:p>
        </w:tc>
        <w:tc>
          <w:tcPr>
            <w:tcW w:w="0" w:type="auto"/>
          </w:tcPr>
          <w:p w14:paraId="46AF0BE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15.9</w:t>
            </w:r>
          </w:p>
        </w:tc>
        <w:tc>
          <w:tcPr>
            <w:tcW w:w="0" w:type="auto"/>
          </w:tcPr>
          <w:p w14:paraId="446797B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48.1</w:t>
            </w:r>
          </w:p>
        </w:tc>
        <w:tc>
          <w:tcPr>
            <w:tcW w:w="0" w:type="auto"/>
            <w:vAlign w:val="center"/>
          </w:tcPr>
          <w:p w14:paraId="5533632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46.4</w:t>
            </w:r>
          </w:p>
        </w:tc>
        <w:tc>
          <w:tcPr>
            <w:tcW w:w="0" w:type="auto"/>
            <w:vAlign w:val="center"/>
          </w:tcPr>
          <w:p w14:paraId="2F6FA0B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82.7</w:t>
            </w:r>
          </w:p>
        </w:tc>
        <w:tc>
          <w:tcPr>
            <w:tcW w:w="0" w:type="auto"/>
            <w:vAlign w:val="center"/>
          </w:tcPr>
          <w:p w14:paraId="687471C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33.3</w:t>
            </w:r>
          </w:p>
        </w:tc>
        <w:tc>
          <w:tcPr>
            <w:tcW w:w="0" w:type="auto"/>
            <w:vAlign w:val="center"/>
          </w:tcPr>
          <w:p w14:paraId="563CCF94"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60.0</w:t>
            </w:r>
          </w:p>
        </w:tc>
      </w:tr>
      <w:tr w:rsidR="00B55854" w:rsidRPr="008F37F5" w14:paraId="07E3EF3E" w14:textId="77777777" w:rsidTr="00C051CD">
        <w:trPr>
          <w:cantSplit/>
          <w:trHeight w:val="199"/>
          <w:jc w:val="center"/>
        </w:trPr>
        <w:tc>
          <w:tcPr>
            <w:tcW w:w="0" w:type="auto"/>
            <w:vMerge/>
            <w:vAlign w:val="center"/>
          </w:tcPr>
          <w:p w14:paraId="38FFB55F" w14:textId="77777777" w:rsidR="00C051CD" w:rsidRPr="008F37F5" w:rsidRDefault="00EC0275" w:rsidP="004D0A45">
            <w:pPr>
              <w:tabs>
                <w:tab w:val="left" w:pos="6379"/>
              </w:tabs>
              <w:ind w:right="-41"/>
              <w:jc w:val="both"/>
              <w:rPr>
                <w:rFonts w:ascii="Arial" w:eastAsia="Arial Unicode MS" w:hAnsi="Arial" w:cs="Arial"/>
                <w:spacing w:val="5"/>
                <w:sz w:val="16"/>
                <w:szCs w:val="16"/>
              </w:rPr>
            </w:pPr>
          </w:p>
        </w:tc>
        <w:tc>
          <w:tcPr>
            <w:tcW w:w="0" w:type="auto"/>
          </w:tcPr>
          <w:p w14:paraId="44DDE13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R+N</w:t>
            </w:r>
          </w:p>
        </w:tc>
        <w:tc>
          <w:tcPr>
            <w:tcW w:w="0" w:type="auto"/>
          </w:tcPr>
          <w:p w14:paraId="0F16D84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35.4</w:t>
            </w:r>
          </w:p>
        </w:tc>
        <w:tc>
          <w:tcPr>
            <w:tcW w:w="0" w:type="auto"/>
          </w:tcPr>
          <w:p w14:paraId="7A74AE1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33.6</w:t>
            </w:r>
          </w:p>
        </w:tc>
        <w:tc>
          <w:tcPr>
            <w:tcW w:w="0" w:type="auto"/>
          </w:tcPr>
          <w:p w14:paraId="69481B1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76.1</w:t>
            </w:r>
          </w:p>
        </w:tc>
        <w:tc>
          <w:tcPr>
            <w:tcW w:w="0" w:type="auto"/>
          </w:tcPr>
          <w:p w14:paraId="0E4561E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44.8</w:t>
            </w:r>
          </w:p>
        </w:tc>
        <w:tc>
          <w:tcPr>
            <w:tcW w:w="0" w:type="auto"/>
          </w:tcPr>
          <w:p w14:paraId="16C8EAF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84.1</w:t>
            </w:r>
          </w:p>
        </w:tc>
        <w:tc>
          <w:tcPr>
            <w:tcW w:w="0" w:type="auto"/>
          </w:tcPr>
          <w:p w14:paraId="34EB446D"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51.9</w:t>
            </w:r>
          </w:p>
        </w:tc>
        <w:tc>
          <w:tcPr>
            <w:tcW w:w="0" w:type="auto"/>
            <w:vAlign w:val="center"/>
          </w:tcPr>
          <w:p w14:paraId="40ACC7A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53.6</w:t>
            </w:r>
          </w:p>
        </w:tc>
        <w:tc>
          <w:tcPr>
            <w:tcW w:w="0" w:type="auto"/>
            <w:vAlign w:val="center"/>
          </w:tcPr>
          <w:p w14:paraId="3F73A15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17.3</w:t>
            </w:r>
          </w:p>
        </w:tc>
        <w:tc>
          <w:tcPr>
            <w:tcW w:w="0" w:type="auto"/>
            <w:vAlign w:val="center"/>
          </w:tcPr>
          <w:p w14:paraId="52015A6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66.7</w:t>
            </w:r>
          </w:p>
        </w:tc>
        <w:tc>
          <w:tcPr>
            <w:tcW w:w="0" w:type="auto"/>
            <w:vAlign w:val="center"/>
          </w:tcPr>
          <w:p w14:paraId="18F4F19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40.0</w:t>
            </w:r>
          </w:p>
        </w:tc>
      </w:tr>
      <w:tr w:rsidR="00B55854" w:rsidRPr="008F37F5" w14:paraId="7E995777" w14:textId="77777777" w:rsidTr="00C051CD">
        <w:trPr>
          <w:cantSplit/>
          <w:trHeight w:val="199"/>
          <w:jc w:val="center"/>
        </w:trPr>
        <w:tc>
          <w:tcPr>
            <w:tcW w:w="0" w:type="auto"/>
            <w:vMerge w:val="restart"/>
            <w:vAlign w:val="center"/>
          </w:tcPr>
          <w:p w14:paraId="4E5DCD6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Ir a bibliotecas</w:t>
            </w:r>
          </w:p>
        </w:tc>
        <w:tc>
          <w:tcPr>
            <w:tcW w:w="0" w:type="auto"/>
          </w:tcPr>
          <w:p w14:paraId="7F9DC4E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AF</w:t>
            </w:r>
          </w:p>
        </w:tc>
        <w:tc>
          <w:tcPr>
            <w:tcW w:w="0" w:type="auto"/>
          </w:tcPr>
          <w:p w14:paraId="6296CB1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24.0</w:t>
            </w:r>
          </w:p>
        </w:tc>
        <w:tc>
          <w:tcPr>
            <w:tcW w:w="0" w:type="auto"/>
          </w:tcPr>
          <w:p w14:paraId="4DFB46F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26.6</w:t>
            </w:r>
          </w:p>
        </w:tc>
        <w:tc>
          <w:tcPr>
            <w:tcW w:w="0" w:type="auto"/>
          </w:tcPr>
          <w:p w14:paraId="3BDD6DD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12.6</w:t>
            </w:r>
          </w:p>
        </w:tc>
        <w:tc>
          <w:tcPr>
            <w:tcW w:w="0" w:type="auto"/>
          </w:tcPr>
          <w:p w14:paraId="38CC506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54.4</w:t>
            </w:r>
          </w:p>
        </w:tc>
        <w:tc>
          <w:tcPr>
            <w:tcW w:w="0" w:type="auto"/>
          </w:tcPr>
          <w:p w14:paraId="1134BA0A"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11.0</w:t>
            </w:r>
          </w:p>
        </w:tc>
        <w:tc>
          <w:tcPr>
            <w:tcW w:w="0" w:type="auto"/>
          </w:tcPr>
          <w:p w14:paraId="2ED1BD7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63.3</w:t>
            </w:r>
          </w:p>
        </w:tc>
        <w:tc>
          <w:tcPr>
            <w:tcW w:w="0" w:type="auto"/>
            <w:vAlign w:val="center"/>
          </w:tcPr>
          <w:p w14:paraId="3F5E6209"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31.7</w:t>
            </w:r>
          </w:p>
        </w:tc>
        <w:tc>
          <w:tcPr>
            <w:tcW w:w="0" w:type="auto"/>
            <w:vAlign w:val="center"/>
          </w:tcPr>
          <w:p w14:paraId="22E3CB0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91.4</w:t>
            </w:r>
          </w:p>
        </w:tc>
        <w:tc>
          <w:tcPr>
            <w:tcW w:w="0" w:type="auto"/>
            <w:vAlign w:val="center"/>
          </w:tcPr>
          <w:p w14:paraId="17F00078"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15.0</w:t>
            </w:r>
          </w:p>
        </w:tc>
        <w:tc>
          <w:tcPr>
            <w:tcW w:w="0" w:type="auto"/>
            <w:vAlign w:val="center"/>
          </w:tcPr>
          <w:p w14:paraId="6D4EAEEB"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45.0</w:t>
            </w:r>
          </w:p>
        </w:tc>
      </w:tr>
      <w:tr w:rsidR="00B55854" w:rsidRPr="008F37F5" w14:paraId="7DA807CE" w14:textId="77777777" w:rsidTr="00C051CD">
        <w:trPr>
          <w:cantSplit/>
          <w:trHeight w:val="199"/>
          <w:jc w:val="center"/>
        </w:trPr>
        <w:tc>
          <w:tcPr>
            <w:tcW w:w="0" w:type="auto"/>
            <w:vMerge/>
            <w:vAlign w:val="center"/>
          </w:tcPr>
          <w:p w14:paraId="5BBD7839" w14:textId="77777777" w:rsidR="00C051CD" w:rsidRPr="008F37F5" w:rsidRDefault="00EC0275" w:rsidP="004D0A45">
            <w:pPr>
              <w:tabs>
                <w:tab w:val="left" w:pos="6379"/>
              </w:tabs>
              <w:ind w:right="-41"/>
              <w:jc w:val="both"/>
              <w:rPr>
                <w:rFonts w:ascii="Arial" w:eastAsia="Arial Unicode MS" w:hAnsi="Arial" w:cs="Arial"/>
                <w:spacing w:val="5"/>
                <w:sz w:val="16"/>
                <w:szCs w:val="16"/>
              </w:rPr>
            </w:pPr>
          </w:p>
        </w:tc>
        <w:tc>
          <w:tcPr>
            <w:tcW w:w="0" w:type="auto"/>
          </w:tcPr>
          <w:p w14:paraId="0EBA16A0"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R+N</w:t>
            </w:r>
          </w:p>
        </w:tc>
        <w:tc>
          <w:tcPr>
            <w:tcW w:w="0" w:type="auto"/>
          </w:tcPr>
          <w:p w14:paraId="1402AB8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76.0</w:t>
            </w:r>
          </w:p>
        </w:tc>
        <w:tc>
          <w:tcPr>
            <w:tcW w:w="0" w:type="auto"/>
          </w:tcPr>
          <w:p w14:paraId="457B24B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73.4</w:t>
            </w:r>
          </w:p>
        </w:tc>
        <w:tc>
          <w:tcPr>
            <w:tcW w:w="0" w:type="auto"/>
          </w:tcPr>
          <w:p w14:paraId="203D90E6"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87.4</w:t>
            </w:r>
          </w:p>
        </w:tc>
        <w:tc>
          <w:tcPr>
            <w:tcW w:w="0" w:type="auto"/>
          </w:tcPr>
          <w:p w14:paraId="74EC9567"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45.6</w:t>
            </w:r>
          </w:p>
        </w:tc>
        <w:tc>
          <w:tcPr>
            <w:tcW w:w="0" w:type="auto"/>
          </w:tcPr>
          <w:p w14:paraId="332C860E"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89.0</w:t>
            </w:r>
          </w:p>
        </w:tc>
        <w:tc>
          <w:tcPr>
            <w:tcW w:w="0" w:type="auto"/>
          </w:tcPr>
          <w:p w14:paraId="4E1FA7D1"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36.7</w:t>
            </w:r>
          </w:p>
        </w:tc>
        <w:tc>
          <w:tcPr>
            <w:tcW w:w="0" w:type="auto"/>
            <w:vAlign w:val="center"/>
          </w:tcPr>
          <w:p w14:paraId="2F75E9DF"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68.3</w:t>
            </w:r>
          </w:p>
        </w:tc>
        <w:tc>
          <w:tcPr>
            <w:tcW w:w="0" w:type="auto"/>
            <w:vAlign w:val="center"/>
          </w:tcPr>
          <w:p w14:paraId="5999EDE5"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8.6</w:t>
            </w:r>
          </w:p>
        </w:tc>
        <w:tc>
          <w:tcPr>
            <w:tcW w:w="0" w:type="auto"/>
            <w:vAlign w:val="center"/>
          </w:tcPr>
          <w:p w14:paraId="01485AE3"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85.0</w:t>
            </w:r>
          </w:p>
        </w:tc>
        <w:tc>
          <w:tcPr>
            <w:tcW w:w="0" w:type="auto"/>
            <w:vAlign w:val="center"/>
          </w:tcPr>
          <w:p w14:paraId="4FD37122" w14:textId="77777777" w:rsidR="00C051CD" w:rsidRPr="008F37F5" w:rsidRDefault="004679C2" w:rsidP="004D0A45">
            <w:pPr>
              <w:tabs>
                <w:tab w:val="left" w:pos="6379"/>
              </w:tabs>
              <w:ind w:right="-41"/>
              <w:jc w:val="both"/>
              <w:rPr>
                <w:rFonts w:ascii="Arial" w:eastAsia="Arial Unicode MS" w:hAnsi="Arial" w:cs="Arial"/>
                <w:spacing w:val="5"/>
                <w:sz w:val="16"/>
                <w:szCs w:val="16"/>
              </w:rPr>
            </w:pPr>
            <w:r w:rsidRPr="008F37F5">
              <w:rPr>
                <w:rFonts w:ascii="Arial" w:eastAsia="Arial Unicode MS" w:hAnsi="Arial" w:cs="Arial"/>
                <w:spacing w:val="5"/>
                <w:sz w:val="16"/>
                <w:szCs w:val="16"/>
              </w:rPr>
              <w:t>55.0</w:t>
            </w:r>
          </w:p>
        </w:tc>
      </w:tr>
    </w:tbl>
    <w:p w14:paraId="3240691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Fonte: IQ estudantes de português na RAEM</w:t>
      </w:r>
    </w:p>
    <w:p w14:paraId="6C0B752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seguir aos </w:t>
      </w:r>
      <w:r w:rsidRPr="008F37F5">
        <w:rPr>
          <w:rFonts w:ascii="Arial" w:eastAsia="Arial Unicode MS" w:hAnsi="Arial" w:cs="Arial"/>
          <w:i/>
          <w:iCs/>
          <w:spacing w:val="5"/>
          <w:sz w:val="18"/>
          <w:szCs w:val="18"/>
        </w:rPr>
        <w:t>lusófonos</w:t>
      </w:r>
      <w:r w:rsidRPr="008F37F5">
        <w:rPr>
          <w:rFonts w:ascii="Arial" w:eastAsia="Arial Unicode MS" w:hAnsi="Arial" w:cs="Arial"/>
          <w:spacing w:val="5"/>
          <w:sz w:val="18"/>
          <w:szCs w:val="18"/>
        </w:rPr>
        <w:t xml:space="preserve">, no que respeita a práticas culturais, é no grupo </w:t>
      </w:r>
      <w:r w:rsidRPr="008F37F5">
        <w:rPr>
          <w:rFonts w:ascii="Arial" w:eastAsia="Arial Unicode MS" w:hAnsi="Arial" w:cs="Arial"/>
          <w:i/>
          <w:iCs/>
          <w:spacing w:val="5"/>
          <w:sz w:val="18"/>
          <w:szCs w:val="18"/>
        </w:rPr>
        <w:t xml:space="preserve">outros </w:t>
      </w:r>
      <w:r w:rsidRPr="008F37F5">
        <w:rPr>
          <w:rFonts w:ascii="Arial" w:eastAsia="Arial Unicode MS" w:hAnsi="Arial" w:cs="Arial"/>
          <w:spacing w:val="5"/>
          <w:sz w:val="18"/>
          <w:szCs w:val="18"/>
        </w:rPr>
        <w:t xml:space="preserve">e </w:t>
      </w:r>
      <w:r w:rsidRPr="008F37F5">
        <w:rPr>
          <w:rFonts w:ascii="Arial" w:eastAsia="Arial Unicode MS" w:hAnsi="Arial" w:cs="Arial"/>
          <w:i/>
          <w:iCs/>
          <w:spacing w:val="5"/>
          <w:sz w:val="18"/>
          <w:szCs w:val="18"/>
        </w:rPr>
        <w:t xml:space="preserve">CHC </w:t>
      </w:r>
      <w:r w:rsidRPr="008F37F5">
        <w:rPr>
          <w:rFonts w:ascii="Arial" w:eastAsia="Arial Unicode MS" w:hAnsi="Arial" w:cs="Arial"/>
          <w:spacing w:val="5"/>
          <w:sz w:val="18"/>
          <w:szCs w:val="18"/>
        </w:rPr>
        <w:t>que podemos encontrar maiores índices de frequência.</w:t>
      </w:r>
    </w:p>
    <w:p w14:paraId="0E998FE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431DF1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primeiro grupo, surgem mais referidas a receção televisiva (52.4%), a audição de música gravada (40.0%), a leitura de livros (sem ser de estudo 38.1%; de estudo 33.3%) e de jornais (33.3.%). Na categoria </w:t>
      </w:r>
      <w:r w:rsidRPr="008F37F5">
        <w:rPr>
          <w:rFonts w:ascii="Arial" w:eastAsia="Arial Unicode MS" w:hAnsi="Arial" w:cs="Arial"/>
          <w:i/>
          <w:iCs/>
          <w:spacing w:val="5"/>
          <w:sz w:val="18"/>
          <w:szCs w:val="18"/>
        </w:rPr>
        <w:t>CHC</w:t>
      </w:r>
      <w:r w:rsidRPr="008F37F5">
        <w:rPr>
          <w:rFonts w:ascii="Arial" w:eastAsia="Arial Unicode MS" w:hAnsi="Arial" w:cs="Arial"/>
          <w:spacing w:val="5"/>
          <w:sz w:val="18"/>
          <w:szCs w:val="18"/>
        </w:rPr>
        <w:t>,</w:t>
      </w:r>
      <w:r w:rsidRPr="008F37F5">
        <w:rPr>
          <w:rFonts w:ascii="Arial" w:eastAsia="Arial Unicode MS" w:hAnsi="Arial" w:cs="Arial"/>
          <w:i/>
          <w:iCs/>
          <w:spacing w:val="5"/>
          <w:sz w:val="18"/>
          <w:szCs w:val="18"/>
        </w:rPr>
        <w:t xml:space="preserve"> </w:t>
      </w:r>
      <w:r w:rsidRPr="008F37F5">
        <w:rPr>
          <w:rFonts w:ascii="Arial" w:eastAsia="Arial Unicode MS" w:hAnsi="Arial" w:cs="Arial"/>
          <w:spacing w:val="5"/>
          <w:sz w:val="18"/>
          <w:szCs w:val="18"/>
        </w:rPr>
        <w:t xml:space="preserve">apresentando todas as atividades valores superiores em relação às que apresentam as categorias </w:t>
      </w:r>
      <w:r w:rsidRPr="008F37F5">
        <w:rPr>
          <w:rFonts w:ascii="Arial" w:eastAsia="Arial Unicode MS" w:hAnsi="Arial" w:cs="Arial"/>
          <w:i/>
          <w:iCs/>
          <w:spacing w:val="5"/>
          <w:sz w:val="18"/>
          <w:szCs w:val="18"/>
        </w:rPr>
        <w:t xml:space="preserve">CDM </w:t>
      </w:r>
      <w:r w:rsidRPr="008F37F5">
        <w:rPr>
          <w:rFonts w:ascii="Arial" w:eastAsia="Arial Unicode MS" w:hAnsi="Arial" w:cs="Arial"/>
          <w:spacing w:val="5"/>
          <w:sz w:val="18"/>
          <w:szCs w:val="18"/>
        </w:rPr>
        <w:t xml:space="preserve">e </w:t>
      </w:r>
      <w:r w:rsidRPr="008F37F5">
        <w:rPr>
          <w:rFonts w:ascii="Arial" w:eastAsia="Arial Unicode MS" w:hAnsi="Arial" w:cs="Arial"/>
          <w:i/>
          <w:iCs/>
          <w:spacing w:val="5"/>
          <w:sz w:val="18"/>
          <w:szCs w:val="18"/>
        </w:rPr>
        <w:t>CEM</w:t>
      </w:r>
      <w:r w:rsidRPr="008F37F5">
        <w:rPr>
          <w:rFonts w:ascii="Arial" w:eastAsia="Arial Unicode MS" w:hAnsi="Arial" w:cs="Arial"/>
          <w:spacing w:val="5"/>
          <w:sz w:val="18"/>
          <w:szCs w:val="18"/>
        </w:rPr>
        <w:t xml:space="preserve">, destacam-se a consulta de livros de estudo (46.4%) e a leitura de outros livros (40.7%), a que se segue ver televisão (40.7%) e ir a bibliotecas (31.7%). Mas não é só no que respeita à língua portuguesa que este conjunto de indivíduos se destaca. À exceção de ver televisão (grupo onde este indicador apresenta o valor mais baixo) e ler jornais (ainda assim francamente mais elevado do que os valores apurados para a categoria </w:t>
      </w:r>
      <w:r w:rsidRPr="008F37F5">
        <w:rPr>
          <w:rFonts w:ascii="Arial" w:eastAsia="Arial Unicode MS" w:hAnsi="Arial" w:cs="Arial"/>
          <w:i/>
          <w:iCs/>
          <w:spacing w:val="5"/>
          <w:sz w:val="18"/>
          <w:szCs w:val="18"/>
        </w:rPr>
        <w:t>lusófonos</w:t>
      </w:r>
      <w:r w:rsidRPr="008F37F5">
        <w:rPr>
          <w:rFonts w:ascii="Arial" w:eastAsia="Arial Unicode MS" w:hAnsi="Arial" w:cs="Arial"/>
          <w:spacing w:val="5"/>
          <w:sz w:val="18"/>
          <w:szCs w:val="18"/>
        </w:rPr>
        <w:t xml:space="preserve">) os índices de frequência são mais elevados para todos os outros indicadores, em comparação com os grupos </w:t>
      </w:r>
      <w:r w:rsidRPr="008F37F5">
        <w:rPr>
          <w:rFonts w:ascii="Arial" w:eastAsia="Arial Unicode MS" w:hAnsi="Arial" w:cs="Arial"/>
          <w:i/>
          <w:iCs/>
          <w:spacing w:val="5"/>
          <w:sz w:val="18"/>
          <w:szCs w:val="18"/>
        </w:rPr>
        <w:t xml:space="preserve">CDM </w:t>
      </w:r>
      <w:r w:rsidRPr="008F37F5">
        <w:rPr>
          <w:rFonts w:ascii="Arial" w:eastAsia="Arial Unicode MS" w:hAnsi="Arial" w:cs="Arial"/>
          <w:spacing w:val="5"/>
          <w:sz w:val="18"/>
          <w:szCs w:val="18"/>
        </w:rPr>
        <w:t>e</w:t>
      </w:r>
      <w:r w:rsidRPr="008F37F5">
        <w:rPr>
          <w:rFonts w:ascii="Arial" w:eastAsia="Arial Unicode MS" w:hAnsi="Arial" w:cs="Arial"/>
          <w:i/>
          <w:iCs/>
          <w:spacing w:val="5"/>
          <w:sz w:val="18"/>
          <w:szCs w:val="18"/>
        </w:rPr>
        <w:t xml:space="preserve"> CEM</w:t>
      </w:r>
      <w:r w:rsidRPr="008F37F5">
        <w:rPr>
          <w:rFonts w:ascii="Arial" w:eastAsia="Arial Unicode MS" w:hAnsi="Arial" w:cs="Arial"/>
          <w:spacing w:val="5"/>
          <w:sz w:val="18"/>
          <w:szCs w:val="18"/>
        </w:rPr>
        <w:t xml:space="preserve">. Em termos gerais, são ultrapassados apenas nas frequências apresentadas pelo grupo </w:t>
      </w:r>
      <w:r w:rsidRPr="008F37F5">
        <w:rPr>
          <w:rFonts w:ascii="Arial" w:eastAsia="Arial Unicode MS" w:hAnsi="Arial" w:cs="Arial"/>
          <w:i/>
          <w:iCs/>
          <w:spacing w:val="5"/>
          <w:sz w:val="18"/>
          <w:szCs w:val="18"/>
        </w:rPr>
        <w:t>lusófonos</w:t>
      </w:r>
      <w:r w:rsidRPr="008F37F5">
        <w:rPr>
          <w:rFonts w:ascii="Arial" w:eastAsia="Arial Unicode MS" w:hAnsi="Arial" w:cs="Arial"/>
          <w:spacing w:val="5"/>
          <w:sz w:val="18"/>
          <w:szCs w:val="18"/>
        </w:rPr>
        <w:t xml:space="preserve"> no que respeita a audição de música gravada e pelo grupo </w:t>
      </w:r>
      <w:r w:rsidRPr="008F37F5">
        <w:rPr>
          <w:rFonts w:ascii="Arial" w:eastAsia="Arial Unicode MS" w:hAnsi="Arial" w:cs="Arial"/>
          <w:i/>
          <w:iCs/>
          <w:spacing w:val="5"/>
          <w:sz w:val="18"/>
          <w:szCs w:val="18"/>
        </w:rPr>
        <w:t xml:space="preserve">outros </w:t>
      </w:r>
      <w:r w:rsidRPr="008F37F5">
        <w:rPr>
          <w:rFonts w:ascii="Arial" w:eastAsia="Arial Unicode MS" w:hAnsi="Arial" w:cs="Arial"/>
          <w:spacing w:val="5"/>
          <w:sz w:val="18"/>
          <w:szCs w:val="18"/>
        </w:rPr>
        <w:t xml:space="preserve">no visionamento de filmes. Vale a pena salientar que, considerando a consulta de livros de estudo e a frequência de bibliotecas, os resultados parecem indiciar que a categoria </w:t>
      </w:r>
      <w:r w:rsidRPr="008F37F5">
        <w:rPr>
          <w:rFonts w:ascii="Arial" w:eastAsia="Arial Unicode MS" w:hAnsi="Arial" w:cs="Arial"/>
          <w:i/>
          <w:iCs/>
          <w:spacing w:val="5"/>
          <w:sz w:val="18"/>
          <w:szCs w:val="18"/>
        </w:rPr>
        <w:t xml:space="preserve">CHC </w:t>
      </w:r>
      <w:r w:rsidRPr="008F37F5">
        <w:rPr>
          <w:rFonts w:ascii="Arial" w:eastAsia="Arial Unicode MS" w:hAnsi="Arial" w:cs="Arial"/>
          <w:spacing w:val="5"/>
          <w:sz w:val="18"/>
          <w:szCs w:val="18"/>
        </w:rPr>
        <w:t>tem hábitos de estudo mais evidentes.</w:t>
      </w:r>
    </w:p>
    <w:p w14:paraId="78485735"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0A46950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Há que referir que no que respeita aos </w:t>
      </w:r>
      <w:r w:rsidRPr="008F37F5">
        <w:rPr>
          <w:rFonts w:ascii="Arial" w:eastAsia="Arial Unicode MS" w:hAnsi="Arial" w:cs="Arial"/>
          <w:i/>
          <w:iCs/>
          <w:spacing w:val="5"/>
          <w:sz w:val="18"/>
          <w:szCs w:val="18"/>
        </w:rPr>
        <w:t xml:space="preserve">lusófonos </w:t>
      </w:r>
      <w:r w:rsidRPr="008F37F5">
        <w:rPr>
          <w:rFonts w:ascii="Arial" w:eastAsia="Arial Unicode MS" w:hAnsi="Arial" w:cs="Arial"/>
          <w:spacing w:val="5"/>
          <w:sz w:val="18"/>
          <w:szCs w:val="18"/>
        </w:rPr>
        <w:t xml:space="preserve">esta é a categoria onde a média de idades é mais baixa, sendo os inquiridos estudantes do ensino secundário, enquanto os restantes grupos são compostos por estudantes universitários e, também, onde se encontra a esmagadora maioria dos que já desenvolvem uma atividade profissional. Estes serão, sem dúvida, aspetos relacionados com estilos de vida que interferem no tipo e na frequência com que desenvolvem outro tipo de práticas. A acrescentar, ainda, que na categoria </w:t>
      </w:r>
      <w:r w:rsidRPr="008F37F5">
        <w:rPr>
          <w:rFonts w:ascii="Arial" w:eastAsia="Arial Unicode MS" w:hAnsi="Arial" w:cs="Arial"/>
          <w:i/>
          <w:iCs/>
          <w:spacing w:val="5"/>
          <w:sz w:val="18"/>
          <w:szCs w:val="18"/>
        </w:rPr>
        <w:t xml:space="preserve">CHC </w:t>
      </w:r>
      <w:r w:rsidRPr="008F37F5">
        <w:rPr>
          <w:rFonts w:ascii="Arial" w:eastAsia="Arial Unicode MS" w:hAnsi="Arial" w:cs="Arial"/>
          <w:spacing w:val="5"/>
          <w:sz w:val="18"/>
          <w:szCs w:val="18"/>
        </w:rPr>
        <w:t xml:space="preserve">temos um conjunto de indivíduos que não só revelam alguns indícios de serem provenientes de meios socioculturais mais favorecidos (em relação à maioria nas categorias </w:t>
      </w:r>
      <w:r w:rsidRPr="008F37F5">
        <w:rPr>
          <w:rFonts w:ascii="Arial" w:eastAsia="Arial Unicode MS" w:hAnsi="Arial" w:cs="Arial"/>
          <w:i/>
          <w:iCs/>
          <w:spacing w:val="5"/>
          <w:sz w:val="18"/>
          <w:szCs w:val="18"/>
        </w:rPr>
        <w:t xml:space="preserve">CDM </w:t>
      </w:r>
      <w:r w:rsidRPr="008F37F5">
        <w:rPr>
          <w:rFonts w:ascii="Arial" w:eastAsia="Arial Unicode MS" w:hAnsi="Arial" w:cs="Arial"/>
          <w:spacing w:val="5"/>
          <w:sz w:val="18"/>
          <w:szCs w:val="18"/>
        </w:rPr>
        <w:t xml:space="preserve">e </w:t>
      </w:r>
      <w:r w:rsidRPr="008F37F5">
        <w:rPr>
          <w:rFonts w:ascii="Arial" w:eastAsia="Arial Unicode MS" w:hAnsi="Arial" w:cs="Arial"/>
          <w:i/>
          <w:iCs/>
          <w:spacing w:val="5"/>
          <w:sz w:val="18"/>
          <w:szCs w:val="18"/>
        </w:rPr>
        <w:t>CEM</w:t>
      </w:r>
      <w:r w:rsidRPr="008F37F5">
        <w:rPr>
          <w:rFonts w:ascii="Arial" w:eastAsia="Arial Unicode MS" w:hAnsi="Arial" w:cs="Arial"/>
          <w:spacing w:val="5"/>
          <w:sz w:val="18"/>
          <w:szCs w:val="18"/>
        </w:rPr>
        <w:t>) como também, no que respeita à língua e à cultura portuguesas, frequentam cursos específicos em português, de nível superior, o que contribuirá para uma maior propensão a desenvolver procuras complementares nesta língua. Relacionando os indicadores que temos vindo a tratar com as áreas de formação</w:t>
      </w:r>
      <w:r w:rsidRPr="008F37F5">
        <w:rPr>
          <w:rFonts w:ascii="Arial" w:eastAsia="Arial Unicode MS" w:hAnsi="Arial" w:cs="Arial"/>
          <w:spacing w:val="5"/>
          <w:sz w:val="18"/>
          <w:szCs w:val="18"/>
          <w:vertAlign w:val="superscript"/>
        </w:rPr>
        <w:footnoteReference w:id="120"/>
      </w:r>
      <w:r w:rsidRPr="008F37F5">
        <w:rPr>
          <w:rFonts w:ascii="Arial" w:eastAsia="Arial Unicode MS" w:hAnsi="Arial" w:cs="Arial"/>
          <w:spacing w:val="5"/>
          <w:sz w:val="18"/>
          <w:szCs w:val="18"/>
        </w:rPr>
        <w:t>, conclui-se que existe uma associação</w:t>
      </w:r>
      <w:r w:rsidRPr="008F37F5">
        <w:rPr>
          <w:rFonts w:ascii="Arial" w:eastAsia="Arial Unicode MS" w:hAnsi="Arial" w:cs="Arial"/>
          <w:spacing w:val="5"/>
          <w:sz w:val="18"/>
          <w:szCs w:val="18"/>
          <w:vertAlign w:val="superscript"/>
        </w:rPr>
        <w:footnoteReference w:id="121"/>
      </w:r>
      <w:r w:rsidRPr="008F37F5">
        <w:rPr>
          <w:rFonts w:ascii="Arial" w:eastAsia="Arial Unicode MS" w:hAnsi="Arial" w:cs="Arial"/>
          <w:spacing w:val="5"/>
          <w:sz w:val="18"/>
          <w:szCs w:val="18"/>
        </w:rPr>
        <w:t xml:space="preserve"> entre o tipo de ensino que frequentam e o desenvolvimento de atividades de índole cultural, como se ilustra no gráfico 1.</w:t>
      </w:r>
    </w:p>
    <w:p w14:paraId="50CEE78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C943D2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Fonte: IQ estudantes de português na RAEM</w:t>
      </w:r>
    </w:p>
    <w:p w14:paraId="4DFA82E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E7C457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tendência para associar índices mais elevados de frequência das atividades propostas e os dois grupos anteriormente identificados (</w:t>
      </w:r>
      <w:r w:rsidRPr="008F37F5">
        <w:rPr>
          <w:rFonts w:ascii="Arial" w:eastAsia="Arial Unicode MS" w:hAnsi="Arial" w:cs="Arial"/>
          <w:i/>
          <w:iCs/>
          <w:spacing w:val="5"/>
          <w:sz w:val="18"/>
          <w:szCs w:val="18"/>
        </w:rPr>
        <w:t>lusófonos e CHC</w:t>
      </w:r>
      <w:r w:rsidRPr="008F37F5">
        <w:rPr>
          <w:rFonts w:ascii="Arial" w:eastAsia="Arial Unicode MS" w:hAnsi="Arial" w:cs="Arial"/>
          <w:spacing w:val="5"/>
          <w:sz w:val="18"/>
          <w:szCs w:val="18"/>
        </w:rPr>
        <w:t>) parecem, assim, ficar confirmadas através de uma leitura segundo os cursos ou tipos de formação em que os inquiridos se encontram, pois sabemos que o primeiro grupo frequenta o ensino secundário e o segundo, maioritariamente, encontra-se em cursos específicos de língua portuguesa, seja nos cursos de tradução e interpretação chinês/português seja na licenciatura de Estudos Portugueses.</w:t>
      </w:r>
    </w:p>
    <w:p w14:paraId="20828C0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B42A42F" w14:textId="77777777" w:rsidR="00C051CD" w:rsidRPr="008F37F5" w:rsidRDefault="004679C2" w:rsidP="004D0A45">
      <w:pPr>
        <w:numPr>
          <w:ilvl w:val="0"/>
          <w:numId w:val="20"/>
        </w:numPr>
        <w:tabs>
          <w:tab w:val="left" w:pos="6379"/>
        </w:tabs>
        <w:ind w:right="-41"/>
        <w:jc w:val="both"/>
        <w:rPr>
          <w:rStyle w:val="IntenseReference"/>
        </w:rPr>
      </w:pPr>
      <w:r w:rsidRPr="008F37F5">
        <w:rPr>
          <w:rStyle w:val="IntenseReference"/>
        </w:rPr>
        <w:t>Breves notas finais</w:t>
      </w:r>
    </w:p>
    <w:p w14:paraId="56A18F6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F06D3E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Salientamos que estamos a falar de uma população de aprendentes da língua portuguesa que se encontra em diferentes níveis e situações de aprendizagem sendo, esta língua, uma língua estrangeira para a maioria dos inquiridos e se, alguns destes, frequentam cursos de licenciatura específicos em língua portuguesa outros, e não poucos, encontram-se em cursos de português língua estrangeira, a frequentar os níveis iniciais ou têm pela primeira vez o português como disciplina opcional no curso que frequentam.</w:t>
      </w:r>
    </w:p>
    <w:p w14:paraId="13FB55C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C17650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Equacionado o domínio da língua, através da autoavaliação feita pelos próprios alunos em cruzamento com o nível de ensino que frequentam e com a indicação dada sobre há quanto tempo estudam português, verificou-se, no entanto, que mais de metade dos inquiridos (55.8%) forneceu informação que permite considerar que lhes será possível utilizar a língua portuguesa, ainda que com níveis de proficiência variados.</w:t>
      </w:r>
    </w:p>
    <w:p w14:paraId="188A8E7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687259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Embora tenha sido possível perceber que a língua portuguesa é, sobretudo, uma língua do espaço de aprendizagem e que, fora deste círculo, a sua utilização parece bastante reduzida, mais de metade dos nossos inquiridos estão em condições, pelo domínio que já têm do português, de aceder a outros conteúdos nesta língua – tendo sido sobre este segmento que se apresentaram aqui alguns dados sobre o desenvolvimento de práticas culturais complementares.</w:t>
      </w:r>
    </w:p>
    <w:p w14:paraId="59B9256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EDDF38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Na nossa posição de partida, à data da realização da investigação a partir da qual se compilaram os dados que deram origem a esta comunicação, equacionávamos a possibilidade de a permanências mais prolongadas em Macau e, por aí, maiores e melhores possibilidades de </w:t>
      </w:r>
      <w:r w:rsidRPr="008F37F5">
        <w:rPr>
          <w:rFonts w:ascii="Arial" w:eastAsia="Arial Unicode MS" w:hAnsi="Arial" w:cs="Arial"/>
          <w:i/>
          <w:iCs/>
          <w:spacing w:val="5"/>
          <w:sz w:val="18"/>
          <w:szCs w:val="18"/>
        </w:rPr>
        <w:t xml:space="preserve">contágio </w:t>
      </w:r>
      <w:r w:rsidRPr="008F37F5">
        <w:rPr>
          <w:rFonts w:ascii="Arial" w:eastAsia="Arial Unicode MS" w:hAnsi="Arial" w:cs="Arial"/>
          <w:spacing w:val="5"/>
          <w:sz w:val="18"/>
          <w:szCs w:val="18"/>
        </w:rPr>
        <w:t xml:space="preserve">pelo ambiente da língua corresponderem comportamentos linguísticos mais próximos da língua portuguesa, bem como procuras complementares de componentes culturais. Nada mais errado. Não foi isso que se verificou. Considerando alguns indicadores, não tratados aqui, relativos às razões dadas para aprender português, às representações relativas à língua, em conjunto com o desenvolvimento de estratégias de procura complementares de componentes culturais, de que estivemos a falar, verifica-se que são precisamente os teoricamente </w:t>
      </w:r>
      <w:r w:rsidRPr="008F37F5">
        <w:rPr>
          <w:rFonts w:ascii="Arial" w:eastAsia="Arial Unicode MS" w:hAnsi="Arial" w:cs="Arial"/>
          <w:i/>
          <w:iCs/>
          <w:spacing w:val="5"/>
          <w:sz w:val="18"/>
          <w:szCs w:val="18"/>
        </w:rPr>
        <w:t xml:space="preserve">mais afastados </w:t>
      </w:r>
      <w:r w:rsidRPr="008F37F5">
        <w:rPr>
          <w:rFonts w:ascii="Arial" w:eastAsia="Arial Unicode MS" w:hAnsi="Arial" w:cs="Arial"/>
          <w:spacing w:val="5"/>
          <w:sz w:val="18"/>
          <w:szCs w:val="18"/>
        </w:rPr>
        <w:t xml:space="preserve">entre os </w:t>
      </w:r>
      <w:r w:rsidRPr="008F37F5">
        <w:rPr>
          <w:rFonts w:ascii="Arial" w:eastAsia="Arial Unicode MS" w:hAnsi="Arial" w:cs="Arial"/>
          <w:i/>
          <w:iCs/>
          <w:spacing w:val="5"/>
          <w:sz w:val="18"/>
          <w:szCs w:val="18"/>
        </w:rPr>
        <w:t xml:space="preserve">afastados </w:t>
      </w:r>
      <w:r w:rsidRPr="008F37F5">
        <w:rPr>
          <w:rFonts w:ascii="Arial" w:eastAsia="Arial Unicode MS" w:hAnsi="Arial" w:cs="Arial"/>
          <w:spacing w:val="5"/>
          <w:sz w:val="18"/>
          <w:szCs w:val="18"/>
        </w:rPr>
        <w:t>que evidenciam maior apetência para a língua e cultura portuguesas. Os dados apontam para o facto de que será entre os que vêm da China Continental mais recentemente que conhecer a cultura portuguesa desperta maior interesse</w:t>
      </w:r>
    </w:p>
    <w:p w14:paraId="13D48AF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BE2ED8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entanto, há que ter algum cuidado com estas generalizações. Vimos, também, que esta situação se relaciona mais com as áreas de formação que frequentam do que com situações de </w:t>
      </w:r>
      <w:r w:rsidRPr="008F37F5">
        <w:rPr>
          <w:rFonts w:ascii="Arial" w:eastAsia="Arial Unicode MS" w:hAnsi="Arial" w:cs="Arial"/>
          <w:i/>
          <w:iCs/>
          <w:spacing w:val="5"/>
          <w:sz w:val="18"/>
          <w:szCs w:val="18"/>
        </w:rPr>
        <w:t>contágio cultural</w:t>
      </w:r>
      <w:r w:rsidRPr="008F37F5">
        <w:rPr>
          <w:rFonts w:ascii="Arial" w:eastAsia="Arial Unicode MS" w:hAnsi="Arial" w:cs="Arial"/>
          <w:spacing w:val="5"/>
          <w:sz w:val="18"/>
          <w:szCs w:val="18"/>
        </w:rPr>
        <w:t xml:space="preserve">. Em todos os casos a relação com a língua é acima de tudo uma relação do tipo instrumental e, esta, não é independente das circunstâncias particulares de Macau e das trajetórias de vida dos sujeitos envolvidos - também foi possível encontrar algumas clivagens que indiciam situações socioculturais mais favorecidas para aqueles que vêm de fora do território especificamente para estudar. </w:t>
      </w:r>
    </w:p>
    <w:p w14:paraId="2BC04EA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Não podemos, assim, considerar que não existem procuras complementares de conteúdos culturais por parte dos estudantes de português mas sim que essas procuras se localizam, muito compreensivelmente, em segmentos específicos dessa população estudantil.</w:t>
      </w:r>
    </w:p>
    <w:p w14:paraId="0B96565B" w14:textId="77777777" w:rsidR="00C051CD" w:rsidRPr="008F37F5" w:rsidRDefault="004679C2" w:rsidP="004D0A45">
      <w:pPr>
        <w:tabs>
          <w:tab w:val="left" w:pos="6379"/>
        </w:tabs>
        <w:ind w:right="-41"/>
        <w:jc w:val="both"/>
        <w:rPr>
          <w:rStyle w:val="IntenseReference"/>
        </w:rPr>
      </w:pPr>
      <w:r w:rsidRPr="008F37F5">
        <w:rPr>
          <w:rStyle w:val="IntenseReference"/>
        </w:rPr>
        <w:t>Bibliografia</w:t>
      </w:r>
    </w:p>
    <w:p w14:paraId="217B93F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Silva, Perpétua (2004), </w:t>
      </w:r>
      <w:r w:rsidRPr="008F37F5">
        <w:rPr>
          <w:rFonts w:ascii="Arial" w:eastAsia="Arial Unicode MS" w:hAnsi="Arial" w:cs="Arial"/>
          <w:i/>
          <w:spacing w:val="5"/>
          <w:sz w:val="18"/>
          <w:szCs w:val="18"/>
        </w:rPr>
        <w:t>Estudantes de Português na RAEM no início do Século XXI</w:t>
      </w:r>
      <w:r w:rsidRPr="008F37F5">
        <w:rPr>
          <w:rFonts w:ascii="Arial" w:eastAsia="Arial Unicode MS" w:hAnsi="Arial" w:cs="Arial"/>
          <w:spacing w:val="5"/>
          <w:sz w:val="18"/>
          <w:szCs w:val="18"/>
        </w:rPr>
        <w:t xml:space="preserve">, Tese de Mestrado em Sociologia, departamento de Sociologia, Lisboa, ISCTE-IUL. </w:t>
      </w:r>
    </w:p>
    <w:p w14:paraId="1CE71E7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0779FB0B" wp14:editId="6DA08EFD">
            <wp:extent cx="1725093" cy="1295400"/>
            <wp:effectExtent l="0" t="0" r="8890" b="0"/>
            <wp:docPr id="1311" name="Picture 540" descr="C:\clipart\AICLslides fotos coloquios\19º 2013maia\fotos 2013 maia\tudo\maia 15mar2013Rolf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C:\clipart\AICLslides fotos coloquios\19º 2013maia\fotos 2013 maia\tudo\maia 15mar2013Rolf (43).JPG"/>
                    <pic:cNvPicPr>
                      <a:picLocks noChangeAspect="1" noChangeArrowheads="1"/>
                    </pic:cNvPicPr>
                  </pic:nvPicPr>
                  <pic:blipFill>
                    <a:blip r:embed="rId279"/>
                    <a:stretch>
                      <a:fillRect/>
                    </a:stretch>
                  </pic:blipFill>
                  <pic:spPr bwMode="auto">
                    <a:xfrm>
                      <a:off x="0" y="0"/>
                      <a:ext cx="1725093" cy="1295400"/>
                    </a:xfrm>
                    <a:prstGeom prst="rect">
                      <a:avLst/>
                    </a:prstGeom>
                    <a:noFill/>
                    <a:ln>
                      <a:noFill/>
                    </a:ln>
                  </pic:spPr>
                </pic:pic>
              </a:graphicData>
            </a:graphic>
          </wp:inline>
        </w:drawing>
      </w:r>
    </w:p>
    <w:p w14:paraId="69890250"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439A7061">
          <v:shape id="_x0000_i1118" type="#_x0000_t75" style="width:349.2pt;height:5.75pt" o:hrpct="0" o:hr="t">
            <v:imagedata r:id="rId51" o:title="BD10256_"/>
          </v:shape>
        </w:pict>
      </w:r>
    </w:p>
    <w:p w14:paraId="482AA8A7" w14:textId="77777777" w:rsidR="00C051CD" w:rsidRPr="008F37F5" w:rsidRDefault="004679C2" w:rsidP="004D0A45">
      <w:pPr>
        <w:pStyle w:val="Heading4"/>
        <w:spacing w:line="240" w:lineRule="auto"/>
      </w:pPr>
      <w:r w:rsidRPr="008F37F5">
        <w:t>RAUL LEAL GAIÃO, INVESTIGADOR – AICL</w:t>
      </w:r>
    </w:p>
    <w:p w14:paraId="2794F69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16D60571" wp14:editId="2B9B8F7A">
            <wp:extent cx="2828925" cy="2125016"/>
            <wp:effectExtent l="0" t="0" r="0" b="8890"/>
            <wp:docPr id="1313" name="Picture 261" descr="L:\clipart\AICLslides fotos coloquios\20º 2013Seia\fotos\coleçoes\sessões\Seia13 10 16 4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L:\clipart\AICLslides fotos coloquios\20º 2013Seia\fotos\coleçoes\sessões\Seia13 10 16 458 (1).JPG"/>
                    <pic:cNvPicPr>
                      <a:picLocks noChangeAspect="1" noChangeArrowheads="1"/>
                    </pic:cNvPicPr>
                  </pic:nvPicPr>
                  <pic:blipFill>
                    <a:blip r:embed="rId280"/>
                    <a:stretch>
                      <a:fillRect/>
                    </a:stretch>
                  </pic:blipFill>
                  <pic:spPr bwMode="auto">
                    <a:xfrm>
                      <a:off x="0" y="0"/>
                      <a:ext cx="2828925" cy="2125016"/>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09DC037B" wp14:editId="587E3616">
            <wp:extent cx="1597819" cy="2130425"/>
            <wp:effectExtent l="0" t="0" r="2540" b="3175"/>
            <wp:docPr id="1314" name="Picture 77" descr="L:\clipart\AICLslides fotos coloquios\22º 2014Seia\fotos\fotos todas\28set2014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clipart\AICLslides fotos coloquios\22º 2014Seia\fotos\fotos todas\28set2014 (16).JPG"/>
                    <pic:cNvPicPr>
                      <a:picLocks noChangeAspect="1" noChangeArrowheads="1"/>
                    </pic:cNvPicPr>
                  </pic:nvPicPr>
                  <pic:blipFill>
                    <a:blip r:embed="rId281"/>
                    <a:stretch>
                      <a:fillRect/>
                    </a:stretch>
                  </pic:blipFill>
                  <pic:spPr bwMode="auto">
                    <a:xfrm>
                      <a:off x="0" y="0"/>
                      <a:ext cx="1597819" cy="2130425"/>
                    </a:xfrm>
                    <a:prstGeom prst="rect">
                      <a:avLst/>
                    </a:prstGeom>
                    <a:noFill/>
                    <a:ln>
                      <a:noFill/>
                    </a:ln>
                  </pic:spPr>
                </pic:pic>
              </a:graphicData>
            </a:graphic>
          </wp:inline>
        </w:drawing>
      </w:r>
    </w:p>
    <w:p w14:paraId="18C4FC9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SEIA 2014</w:t>
      </w:r>
    </w:p>
    <w:p w14:paraId="581AD86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8EC3C4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RAUL LEAL GAIÃO,</w:t>
      </w:r>
      <w:r w:rsidRPr="008F37F5">
        <w:rPr>
          <w:rFonts w:ascii="Arial" w:eastAsia="Arial Unicode MS" w:hAnsi="Arial" w:cs="Arial"/>
          <w:spacing w:val="5"/>
          <w:sz w:val="18"/>
          <w:szCs w:val="18"/>
        </w:rPr>
        <w:t xml:space="preserve"> Mestre em Língua e Cultura Portuguesa/Estudos Linguísticos pela Universidade de Macau (UM). </w:t>
      </w:r>
    </w:p>
    <w:p w14:paraId="39D0983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Licenciado em Filosofia pela Universidade de Lisboa e em Ciências Literárias pela Universidade Nova de Lisboa. </w:t>
      </w:r>
    </w:p>
    <w:p w14:paraId="126BCFC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Lecionou Filosofia e Psicologia no Ensino Secundário e Sintaxe, Semântica e Morfologia, Língua Portuguesa, Técnicas de Expressão do Português no Ensino Superior. Colaborou na elaboração de dicionários da língua portuguesa: Dicionário Contemporâneo da Língua Portuguesa (Verbo, 2001), Dicionário Houaiss da Língua portuguesa (Editorial Objetiva, 2001; Círculo de Leitores, 2002), Dicionário Global da Língua Portuguesa (LIDEL, 2014). </w:t>
      </w:r>
    </w:p>
    <w:p w14:paraId="4D0E79F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Tem efetuado investigação na área do crioulo de Macau/falar macaense, bem como noutros temas ligados a Macau.</w:t>
      </w:r>
    </w:p>
    <w:p w14:paraId="3F6A5B9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E49702C" w14:textId="77777777" w:rsidR="00C051CD" w:rsidRPr="008F37F5" w:rsidRDefault="004679C2" w:rsidP="004D0A45">
      <w:pPr>
        <w:tabs>
          <w:tab w:val="left" w:pos="6379"/>
        </w:tabs>
        <w:ind w:right="-41"/>
        <w:jc w:val="both"/>
        <w:rPr>
          <w:rStyle w:val="IntenseReference"/>
        </w:rPr>
      </w:pPr>
      <w:r w:rsidRPr="008F37F5">
        <w:rPr>
          <w:rStyle w:val="IntenseReference"/>
        </w:rPr>
        <w:t>PARTICIPOU EM MACAU E SANTA MARIA 2011, LAGOA E GALIZA 2012, MAIA, SEIA 2013 E SEIA 2014</w:t>
      </w:r>
    </w:p>
    <w:p w14:paraId="12613588" w14:textId="77777777" w:rsidR="00C051CD" w:rsidRPr="008F37F5" w:rsidRDefault="00EC0275" w:rsidP="004D0A45">
      <w:pPr>
        <w:tabs>
          <w:tab w:val="left" w:pos="6379"/>
        </w:tabs>
        <w:ind w:right="-41"/>
        <w:jc w:val="both"/>
        <w:rPr>
          <w:rStyle w:val="IntenseReference"/>
        </w:rPr>
      </w:pPr>
    </w:p>
    <w:p w14:paraId="364F6B7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É SÓCIO DA AICL</w:t>
      </w:r>
      <w:r w:rsidRPr="008F37F5">
        <w:rPr>
          <w:rFonts w:ascii="Arial" w:eastAsia="Arial Unicode MS" w:hAnsi="Arial" w:cs="Arial"/>
          <w:spacing w:val="5"/>
          <w:sz w:val="18"/>
          <w:szCs w:val="18"/>
        </w:rPr>
        <w:t xml:space="preserve">. </w:t>
      </w:r>
    </w:p>
    <w:p w14:paraId="1FDA6B88"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195BF5D5" w14:textId="77777777" w:rsidR="00C051CD" w:rsidRPr="008F37F5" w:rsidRDefault="004679C2" w:rsidP="004D0A45">
      <w:pPr>
        <w:tabs>
          <w:tab w:val="left" w:pos="6379"/>
        </w:tabs>
        <w:ind w:right="-41"/>
        <w:jc w:val="both"/>
        <w:rPr>
          <w:rStyle w:val="SubtleReference"/>
          <w:rFonts w:eastAsia="Arial Unicode MS"/>
        </w:rPr>
      </w:pPr>
      <w:r w:rsidRPr="008F37F5">
        <w:rPr>
          <w:rFonts w:ascii="Arial" w:eastAsia="Arial Unicode MS" w:hAnsi="Arial" w:cs="Arial"/>
          <w:spacing w:val="5"/>
          <w:sz w:val="18"/>
          <w:szCs w:val="18"/>
          <w:lang w:eastAsia="zh-CN"/>
        </w:rPr>
        <w:drawing>
          <wp:inline distT="0" distB="0" distL="0" distR="0" wp14:anchorId="7CEDD0DE" wp14:editId="4A72BD8C">
            <wp:extent cx="2343243" cy="1759580"/>
            <wp:effectExtent l="0" t="0" r="0" b="0"/>
            <wp:docPr id="1315" name="Picture 542" descr="C:\clipart\AICLslides fotos coloquios\19º 2013maia\fotos 2013 maia\tudo\maia15mar2013rolf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clipart\AICLslides fotos coloquios\19º 2013maia\fotos 2013 maia\tudo\maia15mar2013rolf (36).JPG"/>
                    <pic:cNvPicPr>
                      <a:picLocks noChangeAspect="1" noChangeArrowheads="1"/>
                    </pic:cNvPicPr>
                  </pic:nvPicPr>
                  <pic:blipFill>
                    <a:blip r:embed="rId282"/>
                    <a:stretch>
                      <a:fillRect/>
                    </a:stretch>
                  </pic:blipFill>
                  <pic:spPr bwMode="auto">
                    <a:xfrm>
                      <a:off x="0" y="0"/>
                      <a:ext cx="2343243" cy="1759580"/>
                    </a:xfrm>
                    <a:prstGeom prst="rect">
                      <a:avLst/>
                    </a:prstGeom>
                    <a:noFill/>
                    <a:ln>
                      <a:noFill/>
                    </a:ln>
                  </pic:spPr>
                </pic:pic>
              </a:graphicData>
            </a:graphic>
          </wp:inline>
        </w:drawing>
      </w:r>
      <w:r w:rsidRPr="008F37F5">
        <w:rPr>
          <w:rFonts w:ascii="Arial" w:eastAsia="Arial Unicode MS" w:hAnsi="Arial"/>
          <w:smallCaps/>
          <w:color w:val="C0504D" w:themeColor="accent2"/>
          <w:sz w:val="20"/>
          <w:szCs w:val="20"/>
          <w:u w:val="single"/>
          <w:lang w:eastAsia="zh-CN"/>
        </w:rPr>
        <w:drawing>
          <wp:inline distT="0" distB="0" distL="0" distR="0" wp14:anchorId="2EDE8917" wp14:editId="2A3DFA0B">
            <wp:extent cx="2190750" cy="1753983"/>
            <wp:effectExtent l="0" t="0" r="0" b="0"/>
            <wp:docPr id="1316" name="Picture 544" descr="C:\clipart\AICLslides fotos coloquios\15º 2011macau\fotos\10-15abr2011Tiago, EBP,\11-15abr macau hkTiago (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clipart\AICLslides fotos coloquios\15º 2011macau\fotos\10-15abr2011Tiago, EBP,\11-15abr macau hkTiago (629).JPG"/>
                    <pic:cNvPicPr>
                      <a:picLocks noChangeAspect="1" noChangeArrowheads="1"/>
                    </pic:cNvPicPr>
                  </pic:nvPicPr>
                  <pic:blipFill>
                    <a:blip r:embed="rId283"/>
                    <a:stretch>
                      <a:fillRect/>
                    </a:stretch>
                  </pic:blipFill>
                  <pic:spPr bwMode="auto">
                    <a:xfrm>
                      <a:off x="0" y="0"/>
                      <a:ext cx="2190750" cy="1753983"/>
                    </a:xfrm>
                    <a:prstGeom prst="rect">
                      <a:avLst/>
                    </a:prstGeom>
                    <a:noFill/>
                    <a:ln>
                      <a:noFill/>
                    </a:ln>
                  </pic:spPr>
                </pic:pic>
              </a:graphicData>
            </a:graphic>
          </wp:inline>
        </w:drawing>
      </w:r>
      <w:r w:rsidRPr="008F37F5">
        <w:rPr>
          <w:rStyle w:val="SubtleReference"/>
          <w:rFonts w:eastAsia="Arial Unicode MS"/>
        </w:rPr>
        <w:t xml:space="preserve"> LALEM, MAIA 2013                                           </w:t>
      </w:r>
      <w:r w:rsidRPr="008F37F5">
        <w:rPr>
          <w:rFonts w:ascii="Arial" w:eastAsia="Arial Unicode MS" w:hAnsi="Arial"/>
          <w:b/>
          <w:smallCaps/>
          <w:color w:val="C0504D" w:themeColor="accent2"/>
          <w:sz w:val="20"/>
          <w:szCs w:val="20"/>
          <w:u w:val="single"/>
        </w:rPr>
        <w:t>MACAU 2011</w:t>
      </w:r>
    </w:p>
    <w:p w14:paraId="77F2B368" w14:textId="77777777" w:rsidR="00C051CD" w:rsidRPr="008F37F5" w:rsidRDefault="00EC0275" w:rsidP="004D0A45">
      <w:pPr>
        <w:tabs>
          <w:tab w:val="left" w:pos="6379"/>
        </w:tabs>
        <w:ind w:right="-41"/>
        <w:jc w:val="both"/>
        <w:rPr>
          <w:rStyle w:val="SubtleReference"/>
          <w:rFonts w:eastAsia="Arial Unicode MS"/>
        </w:rPr>
      </w:pPr>
    </w:p>
    <w:p w14:paraId="34D9A47A" w14:textId="77777777" w:rsidR="00C051CD" w:rsidRPr="008F37F5" w:rsidRDefault="004679C2" w:rsidP="004D0A45">
      <w:pPr>
        <w:tabs>
          <w:tab w:val="left" w:pos="6379"/>
        </w:tabs>
        <w:ind w:right="-41"/>
        <w:jc w:val="both"/>
        <w:rPr>
          <w:rStyle w:val="SubtleReference"/>
          <w:rFonts w:eastAsia="Arial Unicode MS"/>
        </w:rPr>
      </w:pPr>
      <w:r w:rsidRPr="008F37F5">
        <w:rPr>
          <w:rStyle w:val="SubtleReference"/>
          <w:rFonts w:eastAsia="Arial Unicode MS"/>
        </w:rPr>
        <w:t xml:space="preserve"> 3.3. AÇORIANOS EM MACAU – AÇORIANOS EM MACAU – D. JOSÉ DA COSTA NUNES: CEM ANOS DA REVISTA “ORIENTE”, RAUL LEAL GAIÃO</w:t>
      </w:r>
    </w:p>
    <w:p w14:paraId="1C87B45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D1F17AC" w14:textId="77777777" w:rsidR="008125E6" w:rsidRPr="008F37F5" w:rsidRDefault="004679C2" w:rsidP="004D0A45">
      <w:pPr>
        <w:jc w:val="both"/>
        <w:rPr>
          <w:rStyle w:val="SubtleReference"/>
        </w:rPr>
      </w:pPr>
      <w:r w:rsidRPr="008F37F5">
        <w:rPr>
          <w:rStyle w:val="SubtleReference"/>
        </w:rPr>
        <w:t>SINOPSE</w:t>
      </w:r>
    </w:p>
    <w:p w14:paraId="4CDBEAB0" w14:textId="77777777" w:rsidR="008125E6" w:rsidRPr="008F37F5" w:rsidRDefault="00EC0275" w:rsidP="004D0A45">
      <w:pPr>
        <w:jc w:val="both"/>
        <w:rPr>
          <w:rStyle w:val="SubtleReference"/>
        </w:rPr>
      </w:pPr>
    </w:p>
    <w:p w14:paraId="2BC74D89"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A revista “Oriente”, revista mensal criada e dirigida pelo P. José da Costa Nunes, sob o pseudónimo de Mário para a sua escrita na revista, teve uma existência curta, iniciando-se a sua publicação em janeiro de 1915 e findando em dezembro do mesmo ano. “[…] </w:t>
      </w:r>
      <w:r w:rsidRPr="008F37F5">
        <w:rPr>
          <w:rFonts w:ascii="Arial" w:hAnsi="Arial" w:cs="Arial"/>
          <w:i/>
          <w:sz w:val="18"/>
          <w:szCs w:val="18"/>
        </w:rPr>
        <w:t>desisti à vista da indiferença com que a maior parte dos macaenses residentes fora desta colónia recebia a revista</w:t>
      </w:r>
      <w:r w:rsidRPr="008F37F5">
        <w:rPr>
          <w:rFonts w:ascii="Arial" w:hAnsi="Arial" w:cs="Arial"/>
          <w:sz w:val="18"/>
          <w:szCs w:val="18"/>
        </w:rPr>
        <w:t>”, segundo as palavras do seu diretor. Estava direcionada fundamentalmente para as questões culturais do Oriente. “A Pintura Chinesa”, “Curiosidades Orientais”, “Hábitos culturais Chineses”, “Contos Chineses”, “O Dialeto de Macau”, “Apontamentos sobre Timor”, … foram alguns dos temas abordados.</w:t>
      </w:r>
    </w:p>
    <w:p w14:paraId="17F65451"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Neste texto, pretendemos lançar um olhar retrospetivo do percurso da revista, marcante no contexto cultural de Macau.</w:t>
      </w:r>
    </w:p>
    <w:p w14:paraId="600D6F35" w14:textId="77777777" w:rsidR="008125E6" w:rsidRPr="008F37F5" w:rsidRDefault="00EC0275" w:rsidP="004D0A45">
      <w:pPr>
        <w:jc w:val="both"/>
        <w:rPr>
          <w:rFonts w:ascii="Arial" w:hAnsi="Arial" w:cs="Arial"/>
          <w:sz w:val="18"/>
          <w:szCs w:val="18"/>
        </w:rPr>
      </w:pPr>
    </w:p>
    <w:p w14:paraId="7E701E8A" w14:textId="77777777" w:rsidR="008125E6" w:rsidRPr="008F37F5" w:rsidRDefault="004679C2" w:rsidP="004D0A45">
      <w:pPr>
        <w:jc w:val="both"/>
        <w:rPr>
          <w:rFonts w:ascii="Arial" w:hAnsi="Arial" w:cs="Arial"/>
          <w:i/>
          <w:sz w:val="18"/>
          <w:szCs w:val="18"/>
        </w:rPr>
      </w:pPr>
      <w:r w:rsidRPr="008F37F5">
        <w:rPr>
          <w:rFonts w:ascii="Arial" w:hAnsi="Arial" w:cs="Arial"/>
          <w:i/>
          <w:sz w:val="18"/>
          <w:szCs w:val="18"/>
        </w:rPr>
        <w:t xml:space="preserve">“A felicidade é como o eco; responde-nos, </w:t>
      </w:r>
    </w:p>
    <w:p w14:paraId="2E508F9E" w14:textId="77777777" w:rsidR="008125E6" w:rsidRPr="008F37F5" w:rsidRDefault="004679C2" w:rsidP="004D0A45">
      <w:pPr>
        <w:jc w:val="both"/>
        <w:rPr>
          <w:rFonts w:ascii="Arial" w:hAnsi="Arial" w:cs="Arial"/>
          <w:sz w:val="18"/>
          <w:szCs w:val="18"/>
        </w:rPr>
      </w:pPr>
      <w:r w:rsidRPr="008F37F5">
        <w:rPr>
          <w:rFonts w:ascii="Arial" w:hAnsi="Arial" w:cs="Arial"/>
          <w:i/>
          <w:sz w:val="18"/>
          <w:szCs w:val="18"/>
        </w:rPr>
        <w:t>mas não vem</w:t>
      </w:r>
      <w:r w:rsidRPr="008F37F5">
        <w:rPr>
          <w:rFonts w:ascii="Arial" w:hAnsi="Arial" w:cs="Arial"/>
          <w:sz w:val="18"/>
          <w:szCs w:val="18"/>
        </w:rPr>
        <w:t>.” (Oriente, 1915: 57)</w:t>
      </w:r>
    </w:p>
    <w:p w14:paraId="63A2610F" w14:textId="77777777" w:rsidR="008125E6" w:rsidRPr="008F37F5" w:rsidRDefault="00EC0275" w:rsidP="004D0A45">
      <w:pPr>
        <w:jc w:val="both"/>
        <w:rPr>
          <w:rFonts w:ascii="Arial" w:hAnsi="Arial" w:cs="Arial"/>
          <w:sz w:val="18"/>
          <w:szCs w:val="18"/>
        </w:rPr>
      </w:pPr>
    </w:p>
    <w:p w14:paraId="67727349" w14:textId="77777777" w:rsidR="008125E6" w:rsidRPr="008F37F5" w:rsidRDefault="004679C2" w:rsidP="004D0A45">
      <w:pPr>
        <w:jc w:val="both"/>
        <w:rPr>
          <w:rStyle w:val="SubtleReference"/>
          <w:rFonts w:eastAsiaTheme="majorEastAsia"/>
          <w:b/>
        </w:rPr>
      </w:pPr>
      <w:r w:rsidRPr="008F37F5">
        <w:rPr>
          <w:rStyle w:val="SubtleReference"/>
          <w:rFonts w:eastAsiaTheme="majorEastAsia"/>
          <w:b/>
        </w:rPr>
        <w:t>1.</w:t>
      </w:r>
      <w:r w:rsidRPr="008F37F5">
        <w:rPr>
          <w:rStyle w:val="SubtleReference"/>
          <w:rFonts w:eastAsiaTheme="majorEastAsia"/>
          <w:b/>
        </w:rPr>
        <w:tab/>
        <w:t>PUBLICAÇÃO DA ORIENTE</w:t>
      </w:r>
    </w:p>
    <w:p w14:paraId="2CBD9482" w14:textId="77777777" w:rsidR="008125E6" w:rsidRPr="008F37F5" w:rsidRDefault="00EC0275" w:rsidP="004D0A45">
      <w:pPr>
        <w:jc w:val="both"/>
        <w:rPr>
          <w:rFonts w:ascii="Arial" w:hAnsi="Arial" w:cs="Arial"/>
          <w:sz w:val="18"/>
          <w:szCs w:val="18"/>
        </w:rPr>
      </w:pPr>
    </w:p>
    <w:p w14:paraId="7FF702A9"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A publicação da revista </w:t>
      </w:r>
      <w:r w:rsidRPr="008F37F5">
        <w:rPr>
          <w:rFonts w:ascii="Arial" w:hAnsi="Arial" w:cs="Arial"/>
          <w:i/>
          <w:sz w:val="18"/>
          <w:szCs w:val="18"/>
        </w:rPr>
        <w:t>Oriente</w:t>
      </w:r>
      <w:r w:rsidRPr="008F37F5">
        <w:rPr>
          <w:rFonts w:ascii="Arial" w:hAnsi="Arial" w:cs="Arial"/>
          <w:sz w:val="18"/>
          <w:szCs w:val="18"/>
        </w:rPr>
        <w:t xml:space="preserve"> tem início em janeiro de 1915, sob a direção do P. José da Costa Nunes, quando a Primeira Grande Guerra já alastra pela Europa, e de que nos dá conta no primeiro número o diretor (sob o pseudónimo de Mário): </w:t>
      </w:r>
      <w:r w:rsidRPr="008F37F5">
        <w:rPr>
          <w:rFonts w:ascii="Arial" w:hAnsi="Arial" w:cs="Arial"/>
          <w:i/>
          <w:sz w:val="18"/>
          <w:szCs w:val="18"/>
        </w:rPr>
        <w:t>“Ensopado em sangue, lá se sumiu na voragem do tempo o 1914. Foi um ano mau. Talvez o pior de toda a história da humanidade. O mundo ainda não presenciou tam horrível conflagração, como essa que irrompeu na velha europa, numa insaciabilidade de sangue, num entrechocar de odios, de maldições, de desesperos</w:t>
      </w:r>
      <w:r w:rsidRPr="008F37F5">
        <w:rPr>
          <w:rFonts w:ascii="Arial" w:hAnsi="Arial" w:cs="Arial"/>
          <w:sz w:val="18"/>
          <w:szCs w:val="18"/>
        </w:rPr>
        <w:t>” (Oriente, 1915: 4). A revista destinava-se fundamentalmente aos portugueses, aos filhos da terra (macaenses) na diáspora, disseminados por partes diversas do Extremo-Oriente, nomeadamente em Hong Kong e Xangai, para onde se dirigiu grande parte da comunidade macaense. A existência da revista é breve, pois a sua publicação termina no fim de 1915, por questões financeiras e pela “</w:t>
      </w:r>
      <w:r w:rsidRPr="008F37F5">
        <w:rPr>
          <w:rFonts w:ascii="Arial" w:hAnsi="Arial" w:cs="Arial"/>
          <w:i/>
          <w:sz w:val="18"/>
          <w:szCs w:val="18"/>
        </w:rPr>
        <w:t>indiferença com que a maior parte dos macaenses residentes fora desta colónia recebia a revista</w:t>
      </w:r>
      <w:r w:rsidRPr="008F37F5">
        <w:rPr>
          <w:rFonts w:ascii="Arial" w:hAnsi="Arial" w:cs="Arial"/>
          <w:sz w:val="18"/>
          <w:szCs w:val="18"/>
        </w:rPr>
        <w:t>” (Cardoso, 1999: 56), macaenses destinatários principais da publicação. O seu diretor lamenta que seja interrompida a grande ação patriótica levada a cabo nas páginas da revista “</w:t>
      </w:r>
      <w:r w:rsidRPr="008F37F5">
        <w:rPr>
          <w:rFonts w:ascii="Arial" w:hAnsi="Arial" w:cs="Arial"/>
          <w:i/>
          <w:sz w:val="18"/>
          <w:szCs w:val="18"/>
        </w:rPr>
        <w:t>porque um dos fins da Oriente era fazer ressurgir do passado tantas coisas belas que nos estam para aí a falar da Pátria, tantas recordações portuguesas que se vam obliterando gradualmente, graças à ação do tempo que nada respeita na sua marcha destruidora</w:t>
      </w:r>
      <w:r w:rsidRPr="008F37F5">
        <w:rPr>
          <w:rFonts w:ascii="Arial" w:hAnsi="Arial" w:cs="Arial"/>
          <w:sz w:val="18"/>
          <w:szCs w:val="18"/>
        </w:rPr>
        <w:t>.” (Oriente, 1915: 250)</w:t>
      </w:r>
    </w:p>
    <w:p w14:paraId="422DF984" w14:textId="77777777" w:rsidR="008125E6" w:rsidRPr="008F37F5" w:rsidRDefault="00EC0275" w:rsidP="004D0A45">
      <w:pPr>
        <w:jc w:val="both"/>
        <w:rPr>
          <w:rFonts w:ascii="Arial" w:hAnsi="Arial" w:cs="Arial"/>
          <w:sz w:val="18"/>
          <w:szCs w:val="18"/>
        </w:rPr>
      </w:pPr>
    </w:p>
    <w:p w14:paraId="78CA1AFC" w14:textId="77777777" w:rsidR="008125E6" w:rsidRPr="008F37F5" w:rsidRDefault="004679C2" w:rsidP="004D0A45">
      <w:pPr>
        <w:jc w:val="both"/>
        <w:rPr>
          <w:rStyle w:val="SubtleReference"/>
          <w:rFonts w:eastAsiaTheme="majorEastAsia"/>
          <w:b/>
        </w:rPr>
      </w:pPr>
      <w:r w:rsidRPr="008F37F5">
        <w:rPr>
          <w:rStyle w:val="SubtleReference"/>
          <w:rFonts w:eastAsiaTheme="majorEastAsia"/>
          <w:b/>
        </w:rPr>
        <w:t>2.</w:t>
      </w:r>
      <w:r w:rsidRPr="008F37F5">
        <w:rPr>
          <w:rStyle w:val="SubtleReference"/>
          <w:rFonts w:eastAsiaTheme="majorEastAsia"/>
          <w:b/>
        </w:rPr>
        <w:tab/>
        <w:t>O ORIENTE AO DESFOLHAR DA REVISTA</w:t>
      </w:r>
    </w:p>
    <w:p w14:paraId="7C7A342C" w14:textId="77777777" w:rsidR="008125E6" w:rsidRPr="008F37F5" w:rsidRDefault="00EC0275" w:rsidP="004D0A45">
      <w:pPr>
        <w:jc w:val="both"/>
        <w:rPr>
          <w:rFonts w:ascii="Arial" w:hAnsi="Arial" w:cs="Arial"/>
          <w:sz w:val="18"/>
          <w:szCs w:val="18"/>
        </w:rPr>
      </w:pPr>
    </w:p>
    <w:p w14:paraId="77307B49"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Para o P. José da Costa Nunes o Oriente é, em primeiro lugar, a evocação do passado. A palavra Oriente é carregada de sentido para os portugueses e para os católicos, pois nela estão escritas “as mais belas páginas” da ação dos portugueses, sendo “</w:t>
      </w:r>
      <w:r w:rsidRPr="008F37F5">
        <w:rPr>
          <w:rFonts w:ascii="Arial" w:hAnsi="Arial" w:cs="Arial"/>
          <w:i/>
          <w:sz w:val="18"/>
          <w:szCs w:val="18"/>
        </w:rPr>
        <w:t>os primeiros pioneiros da civilização cristã nestas remotas paragens”; aqui se fez também a construção da história de Portugal, “feita de heroísmos e crenças, de fé e bravura”</w:t>
      </w:r>
      <w:r w:rsidRPr="008F37F5">
        <w:rPr>
          <w:rFonts w:ascii="Arial" w:hAnsi="Arial" w:cs="Arial"/>
          <w:sz w:val="18"/>
          <w:szCs w:val="18"/>
        </w:rPr>
        <w:t xml:space="preserve"> (Oriente, 1915: 1). As memórias desse passado continuam presentes na “língua, na religião, nas tradições, nas velhas igrejas, nas fortalezas desmanteladas, nos edifícios carcomidos do tempo, nos monumentos que as idades têm respeitado” (Oriente, 1915: 2), desde Ormuz a Malaca, de Malaca ao Japão. </w:t>
      </w:r>
    </w:p>
    <w:p w14:paraId="19F690BD" w14:textId="77777777" w:rsidR="008125E6" w:rsidRPr="008F37F5" w:rsidRDefault="00EC0275" w:rsidP="004D0A45">
      <w:pPr>
        <w:jc w:val="both"/>
        <w:rPr>
          <w:rFonts w:ascii="Arial" w:hAnsi="Arial" w:cs="Arial"/>
          <w:sz w:val="18"/>
          <w:szCs w:val="18"/>
        </w:rPr>
      </w:pPr>
    </w:p>
    <w:p w14:paraId="231B67D2"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O Oriente é o presente dos povos asiáticos e das suas ricas culturas, desde o folclore oriental às religiões, dos costumes às tradições, lendas e narrativas (Oriente, 1915: 3), particularmente da grande civilização chinesa (um mistério ainda para muitos), do Japão, Timor e sobretudo Macau, lugar privilegiado para uma visão do Oriente, como plataforma secular, no Extremo-Oriente, para o comércio e para evangelização e espaço de cruzamento de culturas, ensaiando e criando um modo de vida próprio neste pequeno território.</w:t>
      </w:r>
    </w:p>
    <w:p w14:paraId="6D6AAFDD" w14:textId="77777777" w:rsidR="008125E6" w:rsidRPr="008F37F5" w:rsidRDefault="00EC0275" w:rsidP="004D0A45">
      <w:pPr>
        <w:jc w:val="both"/>
        <w:rPr>
          <w:rFonts w:ascii="Arial" w:hAnsi="Arial" w:cs="Arial"/>
          <w:sz w:val="18"/>
          <w:szCs w:val="18"/>
        </w:rPr>
      </w:pPr>
    </w:p>
    <w:p w14:paraId="30E9A38D"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O Oriente é ainda um ponto longínquo para um olhar distanciado de Portugal. Visto do Oriente, as suas glórias e as suas desditas ganham uma diferente perspetiva. </w:t>
      </w:r>
    </w:p>
    <w:p w14:paraId="0E343237" w14:textId="77777777" w:rsidR="008125E6" w:rsidRPr="008F37F5" w:rsidRDefault="00EC0275" w:rsidP="004D0A45">
      <w:pPr>
        <w:jc w:val="both"/>
        <w:rPr>
          <w:rFonts w:ascii="Arial" w:hAnsi="Arial" w:cs="Arial"/>
          <w:sz w:val="18"/>
          <w:szCs w:val="18"/>
        </w:rPr>
      </w:pPr>
    </w:p>
    <w:p w14:paraId="0377213B"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Embora escrita a partir de Macau, a revista integrou algumas colaborações a partir de Portugal, particularmente de açorianos que viviam fora de Macau. Selecionamos alguns dos temas, fazendo a sua abordagem, para ilustrar o amplo campo de ideias desenvolvido nos diversos números da revista.</w:t>
      </w:r>
    </w:p>
    <w:p w14:paraId="0C427F39"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 </w:t>
      </w:r>
    </w:p>
    <w:p w14:paraId="6E175651" w14:textId="77777777" w:rsidR="008125E6" w:rsidRPr="008F37F5" w:rsidRDefault="004679C2" w:rsidP="004D0A45">
      <w:pPr>
        <w:jc w:val="both"/>
        <w:rPr>
          <w:rStyle w:val="SubtleReference"/>
          <w:rFonts w:eastAsiaTheme="majorEastAsia"/>
          <w:b/>
        </w:rPr>
      </w:pPr>
      <w:r w:rsidRPr="008F37F5">
        <w:rPr>
          <w:rStyle w:val="SubtleReference"/>
          <w:rFonts w:eastAsiaTheme="majorEastAsia"/>
          <w:b/>
        </w:rPr>
        <w:t>3.</w:t>
      </w:r>
      <w:r w:rsidRPr="008F37F5">
        <w:rPr>
          <w:rStyle w:val="SubtleReference"/>
          <w:rFonts w:eastAsiaTheme="majorEastAsia"/>
          <w:b/>
        </w:rPr>
        <w:tab/>
        <w:t>PLANO DA ORIENTE/CONTEÚDOS</w:t>
      </w:r>
    </w:p>
    <w:p w14:paraId="10574C80" w14:textId="77777777" w:rsidR="008125E6" w:rsidRPr="008F37F5" w:rsidRDefault="00EC0275" w:rsidP="004D0A45">
      <w:pPr>
        <w:jc w:val="both"/>
        <w:rPr>
          <w:rFonts w:ascii="Arial" w:hAnsi="Arial" w:cs="Arial"/>
          <w:sz w:val="18"/>
          <w:szCs w:val="18"/>
        </w:rPr>
      </w:pPr>
    </w:p>
    <w:p w14:paraId="001E93B6"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O plano da revista compunha-se de múltiplas secções, algumas das quais se mantiveram ao longo dos doze números, que apresentamos, embora não na totalidade:</w:t>
      </w:r>
    </w:p>
    <w:p w14:paraId="30154BFD" w14:textId="77777777" w:rsidR="008125E6" w:rsidRPr="008F37F5" w:rsidRDefault="004679C2" w:rsidP="004D0A45">
      <w:pPr>
        <w:ind w:left="708"/>
        <w:jc w:val="both"/>
        <w:rPr>
          <w:rFonts w:ascii="Arial" w:hAnsi="Arial" w:cs="Arial"/>
          <w:sz w:val="18"/>
          <w:szCs w:val="18"/>
        </w:rPr>
      </w:pPr>
      <w:r w:rsidRPr="008F37F5">
        <w:rPr>
          <w:rFonts w:ascii="Arial" w:hAnsi="Arial" w:cs="Arial"/>
          <w:b/>
          <w:sz w:val="18"/>
          <w:szCs w:val="18"/>
        </w:rPr>
        <w:t xml:space="preserve">Editorial </w:t>
      </w:r>
      <w:r w:rsidRPr="008F37F5">
        <w:rPr>
          <w:rFonts w:ascii="Arial" w:hAnsi="Arial" w:cs="Arial"/>
          <w:sz w:val="18"/>
          <w:szCs w:val="18"/>
        </w:rPr>
        <w:t xml:space="preserve">(Mário): As Colónias macaenses, n.° 3, p. 89-90; Um Jubileu no Japão, n.° 4, p. 137-141; n.° 5, p. 193-198; A Ilha misteriosa (Japão), n.° 6, p. 250-254; A Estela de Si-Ngan-Fu, n.° 7, 301-304; n.° 8, p. 349-352; D. Bosco, n.° 9, p. 397-400; O Padroado Português e a Diocese de Macau, n.° 10, 445-449; n.° 11, p. 493-498; O Natal, n.° 12, p. 541-544.  </w:t>
      </w:r>
    </w:p>
    <w:p w14:paraId="3C10FC75" w14:textId="77777777" w:rsidR="008125E6" w:rsidRPr="008F37F5" w:rsidRDefault="004679C2" w:rsidP="004D0A45">
      <w:pPr>
        <w:ind w:left="708"/>
        <w:jc w:val="both"/>
        <w:rPr>
          <w:rFonts w:ascii="Arial" w:hAnsi="Arial" w:cs="Arial"/>
          <w:sz w:val="18"/>
          <w:szCs w:val="18"/>
        </w:rPr>
      </w:pPr>
      <w:r w:rsidRPr="008F37F5">
        <w:rPr>
          <w:rFonts w:ascii="Arial" w:hAnsi="Arial" w:cs="Arial"/>
          <w:b/>
          <w:sz w:val="18"/>
          <w:szCs w:val="18"/>
        </w:rPr>
        <w:t>A Pintura Chinesa</w:t>
      </w:r>
      <w:r w:rsidRPr="008F37F5">
        <w:rPr>
          <w:rFonts w:ascii="Arial" w:hAnsi="Arial" w:cs="Arial"/>
          <w:sz w:val="18"/>
          <w:szCs w:val="18"/>
        </w:rPr>
        <w:t xml:space="preserve"> (Silva Mendes): n.° 2, p. 45-50; n.° 3, p. 93-99; n.° 4, p. 141-145; n.° 5, p. 199-205; n.° 6, p. 254-259; n.° 7, 305-311; n.° 9, p. 401-405. </w:t>
      </w:r>
    </w:p>
    <w:p w14:paraId="72B1EAAB" w14:textId="77777777" w:rsidR="008125E6" w:rsidRPr="008F37F5" w:rsidRDefault="004679C2" w:rsidP="004D0A45">
      <w:pPr>
        <w:ind w:left="708"/>
        <w:jc w:val="both"/>
        <w:rPr>
          <w:rFonts w:ascii="Arial" w:hAnsi="Arial" w:cs="Arial"/>
          <w:sz w:val="18"/>
          <w:szCs w:val="18"/>
        </w:rPr>
      </w:pPr>
      <w:r w:rsidRPr="008F37F5">
        <w:rPr>
          <w:rFonts w:ascii="Arial" w:hAnsi="Arial" w:cs="Arial"/>
          <w:b/>
          <w:sz w:val="18"/>
          <w:szCs w:val="18"/>
        </w:rPr>
        <w:t>Apontamentos sobre Timor</w:t>
      </w:r>
      <w:r w:rsidRPr="008F37F5">
        <w:rPr>
          <w:rFonts w:ascii="Arial" w:hAnsi="Arial" w:cs="Arial"/>
          <w:sz w:val="18"/>
          <w:szCs w:val="18"/>
        </w:rPr>
        <w:t xml:space="preserve"> (Um missionário): n.° 1, p. 11-14; n.° 2, p. 52-57; n.° 3, p. 101-106; n.° 4, p. 146-150; n.° 5, p. 205-210; n.° 6, p. 262-265; n.° 7, p. 311-315; n.° 8, p. 358-362; n.° 9, p. 405-409; n.° 10, 453-457; n.° 11, p. 501-504; n.° 12, 547-550. </w:t>
      </w:r>
    </w:p>
    <w:p w14:paraId="2E849DFB" w14:textId="77777777" w:rsidR="008125E6" w:rsidRPr="008F37F5" w:rsidRDefault="004679C2" w:rsidP="004D0A45">
      <w:pPr>
        <w:ind w:left="708"/>
        <w:jc w:val="both"/>
        <w:rPr>
          <w:rFonts w:ascii="Arial" w:hAnsi="Arial" w:cs="Arial"/>
          <w:sz w:val="18"/>
          <w:szCs w:val="18"/>
        </w:rPr>
      </w:pPr>
      <w:r w:rsidRPr="008F37F5">
        <w:rPr>
          <w:rFonts w:ascii="Arial" w:hAnsi="Arial" w:cs="Arial"/>
          <w:b/>
          <w:sz w:val="18"/>
          <w:szCs w:val="18"/>
        </w:rPr>
        <w:t>Narrativas:</w:t>
      </w:r>
      <w:r w:rsidRPr="008F37F5">
        <w:rPr>
          <w:rFonts w:ascii="Arial" w:hAnsi="Arial" w:cs="Arial"/>
          <w:sz w:val="18"/>
          <w:szCs w:val="18"/>
        </w:rPr>
        <w:t xml:space="preserve"> Contos chineses (Um Deus Complacente, n.º 1, p. 16-19; A Chuva,</w:t>
      </w:r>
      <w:r w:rsidRPr="008F37F5">
        <w:t xml:space="preserve"> </w:t>
      </w:r>
      <w:r w:rsidRPr="008F37F5">
        <w:rPr>
          <w:rFonts w:ascii="Arial" w:hAnsi="Arial" w:cs="Arial"/>
          <w:sz w:val="18"/>
          <w:szCs w:val="18"/>
        </w:rPr>
        <w:t>n.° 3, p. 108-110; A Metempsicose); Contos portugueses (A Linda Enxotadeira de P. Nunes da Rosa,</w:t>
      </w:r>
      <w:r w:rsidRPr="008F37F5">
        <w:t xml:space="preserve"> </w:t>
      </w:r>
      <w:r w:rsidRPr="008F37F5">
        <w:rPr>
          <w:rFonts w:ascii="Arial" w:hAnsi="Arial" w:cs="Arial"/>
          <w:sz w:val="18"/>
          <w:szCs w:val="18"/>
        </w:rPr>
        <w:t>n.° 2, p. 59-62; “A Alforreca” de Wenceslau de Morais, baseada numa lenda japonesa</w:t>
      </w:r>
      <w:r w:rsidRPr="008F37F5">
        <w:t xml:space="preserve"> </w:t>
      </w:r>
      <w:r w:rsidRPr="008F37F5">
        <w:rPr>
          <w:rFonts w:ascii="Arial" w:hAnsi="Arial" w:cs="Arial"/>
          <w:sz w:val="18"/>
          <w:szCs w:val="18"/>
        </w:rPr>
        <w:t>64-66); (…)</w:t>
      </w:r>
    </w:p>
    <w:p w14:paraId="30AD6367" w14:textId="77777777" w:rsidR="008125E6" w:rsidRPr="008F37F5" w:rsidRDefault="004679C2" w:rsidP="004D0A45">
      <w:pPr>
        <w:ind w:left="708"/>
        <w:jc w:val="both"/>
        <w:rPr>
          <w:rFonts w:ascii="Arial" w:hAnsi="Arial" w:cs="Arial"/>
          <w:sz w:val="18"/>
          <w:szCs w:val="18"/>
        </w:rPr>
      </w:pPr>
      <w:r w:rsidRPr="008F37F5">
        <w:rPr>
          <w:rFonts w:ascii="Arial" w:hAnsi="Arial" w:cs="Arial"/>
          <w:sz w:val="18"/>
          <w:szCs w:val="18"/>
        </w:rPr>
        <w:t>Romance (René Gaell, As Joias da Princesa)</w:t>
      </w:r>
    </w:p>
    <w:p w14:paraId="06CB2942" w14:textId="77777777" w:rsidR="008125E6" w:rsidRPr="008F37F5" w:rsidRDefault="004679C2" w:rsidP="004D0A45">
      <w:pPr>
        <w:ind w:left="708"/>
        <w:jc w:val="both"/>
        <w:rPr>
          <w:rFonts w:ascii="Arial" w:hAnsi="Arial" w:cs="Arial"/>
          <w:sz w:val="18"/>
          <w:szCs w:val="18"/>
        </w:rPr>
      </w:pPr>
      <w:r w:rsidRPr="008F37F5">
        <w:rPr>
          <w:rFonts w:ascii="Arial" w:hAnsi="Arial" w:cs="Arial"/>
          <w:b/>
          <w:sz w:val="18"/>
          <w:szCs w:val="18"/>
        </w:rPr>
        <w:t xml:space="preserve">Sciencias </w:t>
      </w:r>
      <w:r w:rsidRPr="008F37F5">
        <w:rPr>
          <w:rFonts w:ascii="Arial" w:hAnsi="Arial" w:cs="Arial"/>
          <w:sz w:val="18"/>
          <w:szCs w:val="18"/>
        </w:rPr>
        <w:t xml:space="preserve">(P. J. C. R.): Telegrafia sem fios, n.° 1, p. 25-27; n.° 2, p. 67-70; Tremores de Terra, n.° 3, p. 116-118; n.° 4, 172-175; A Navegação Aérea, n.° 5, p. 233-235; n.° 6, p. 283-286; n.° 8, p. 380-383; n.° 9, p. 428-430; Máquinas volantes, n.° 10, p. 472-476; n.° 11, p. 527-529; As radiações </w:t>
      </w:r>
      <w:commentRangeStart w:id="38"/>
      <w:r w:rsidRPr="008F37F5">
        <w:rPr>
          <w:rFonts w:ascii="Arial" w:hAnsi="Arial" w:cs="Arial"/>
          <w:sz w:val="18"/>
          <w:szCs w:val="18"/>
        </w:rPr>
        <w:t>ultravioletes</w:t>
      </w:r>
      <w:commentRangeEnd w:id="38"/>
      <w:r w:rsidRPr="008F37F5">
        <w:rPr>
          <w:rStyle w:val="CommentReference"/>
        </w:rPr>
        <w:commentReference w:id="38"/>
      </w:r>
      <w:r w:rsidRPr="008F37F5">
        <w:rPr>
          <w:rFonts w:ascii="Arial" w:hAnsi="Arial" w:cs="Arial"/>
          <w:sz w:val="18"/>
          <w:szCs w:val="18"/>
        </w:rPr>
        <w:t>, n.° 12, p. 571-574. Tuberculose em Macau (Moraes Palha), n.° 7, p. 328-334;</w:t>
      </w:r>
    </w:p>
    <w:p w14:paraId="3AFA7D5A" w14:textId="77777777" w:rsidR="008125E6" w:rsidRPr="008F37F5" w:rsidRDefault="004679C2" w:rsidP="004D0A45">
      <w:pPr>
        <w:ind w:left="708"/>
        <w:jc w:val="both"/>
        <w:rPr>
          <w:rFonts w:ascii="Arial" w:hAnsi="Arial" w:cs="Arial"/>
          <w:sz w:val="18"/>
          <w:szCs w:val="18"/>
        </w:rPr>
      </w:pPr>
      <w:r w:rsidRPr="008F37F5">
        <w:rPr>
          <w:rFonts w:ascii="Arial" w:hAnsi="Arial" w:cs="Arial"/>
          <w:b/>
          <w:sz w:val="18"/>
          <w:szCs w:val="18"/>
        </w:rPr>
        <w:t xml:space="preserve">Crónicas </w:t>
      </w:r>
      <w:r w:rsidRPr="008F37F5">
        <w:rPr>
          <w:rFonts w:ascii="Arial" w:hAnsi="Arial" w:cs="Arial"/>
          <w:sz w:val="18"/>
          <w:szCs w:val="18"/>
        </w:rPr>
        <w:t>(Mário): Macau, n.° 1, p. 32-34; n.° 2, p. 75-78; n.° 3, p. 121-124; n.° 4, p. 176-179; n.° 5, p. 236-239; n.° 6, p. 287-290; n.° 7, p. 335-338; n.° 9, p. 431-434; n.° 10, p. 476-479; n.° 11, p. 530-533; n.° 12, p. 575-578.</w:t>
      </w:r>
    </w:p>
    <w:p w14:paraId="36A7BE43" w14:textId="77777777" w:rsidR="008125E6" w:rsidRPr="008F37F5" w:rsidRDefault="004679C2" w:rsidP="004D0A45">
      <w:pPr>
        <w:ind w:left="708"/>
        <w:jc w:val="both"/>
        <w:rPr>
          <w:rFonts w:ascii="Arial" w:hAnsi="Arial" w:cs="Arial"/>
          <w:sz w:val="18"/>
          <w:szCs w:val="18"/>
        </w:rPr>
      </w:pPr>
      <w:r w:rsidRPr="008F37F5">
        <w:rPr>
          <w:rFonts w:ascii="Arial" w:hAnsi="Arial" w:cs="Arial"/>
          <w:i/>
          <w:sz w:val="18"/>
          <w:szCs w:val="18"/>
        </w:rPr>
        <w:t xml:space="preserve"> </w:t>
      </w:r>
      <w:r w:rsidRPr="008F37F5">
        <w:rPr>
          <w:rFonts w:ascii="Arial" w:hAnsi="Arial" w:cs="Arial"/>
          <w:b/>
          <w:sz w:val="18"/>
          <w:szCs w:val="18"/>
        </w:rPr>
        <w:t xml:space="preserve">Mala da Europa </w:t>
      </w:r>
      <w:r w:rsidRPr="008F37F5">
        <w:rPr>
          <w:rFonts w:ascii="Arial" w:hAnsi="Arial" w:cs="Arial"/>
          <w:sz w:val="18"/>
          <w:szCs w:val="18"/>
        </w:rPr>
        <w:t>(Sílvio): n.° 1, p. 35-38; n.° 2, p. 79-82;</w:t>
      </w:r>
      <w:r w:rsidRPr="008F37F5">
        <w:t xml:space="preserve"> </w:t>
      </w:r>
      <w:r w:rsidRPr="008F37F5">
        <w:rPr>
          <w:rFonts w:ascii="Arial" w:hAnsi="Arial" w:cs="Arial"/>
          <w:sz w:val="18"/>
          <w:szCs w:val="18"/>
        </w:rPr>
        <w:t xml:space="preserve">n.° 3, p. 125-128; n.° 4, p. 180-184; n.° 5, p. 240-245; n.° 6, p. 291-295; n.° 7, p. 338-343; n.° 8, p. 387-390; n.° 9, p. 434-437; n.° 10, p. 480-483; n.° 11, p. 533-537 (Sílvio); n.° 12, p. 578-582 (Sílvio) </w:t>
      </w:r>
    </w:p>
    <w:p w14:paraId="5C3ADEA3" w14:textId="77777777" w:rsidR="008125E6" w:rsidRPr="008F37F5" w:rsidRDefault="004679C2" w:rsidP="004D0A45">
      <w:pPr>
        <w:ind w:left="708"/>
        <w:jc w:val="both"/>
        <w:rPr>
          <w:rFonts w:ascii="Arial" w:hAnsi="Arial" w:cs="Arial"/>
          <w:sz w:val="18"/>
          <w:szCs w:val="18"/>
        </w:rPr>
      </w:pPr>
      <w:r w:rsidRPr="008F37F5">
        <w:rPr>
          <w:rFonts w:ascii="Arial" w:hAnsi="Arial" w:cs="Arial"/>
          <w:sz w:val="18"/>
          <w:szCs w:val="18"/>
        </w:rPr>
        <w:t xml:space="preserve"> </w:t>
      </w:r>
      <w:r w:rsidRPr="008F37F5">
        <w:rPr>
          <w:rFonts w:ascii="Arial" w:hAnsi="Arial" w:cs="Arial"/>
          <w:i/>
          <w:sz w:val="18"/>
          <w:szCs w:val="18"/>
        </w:rPr>
        <w:t xml:space="preserve"> </w:t>
      </w:r>
      <w:r w:rsidRPr="008F37F5">
        <w:rPr>
          <w:rFonts w:ascii="Arial" w:hAnsi="Arial" w:cs="Arial"/>
          <w:b/>
          <w:sz w:val="18"/>
          <w:szCs w:val="18"/>
        </w:rPr>
        <w:t>Poesia:</w:t>
      </w:r>
      <w:r w:rsidRPr="008F37F5">
        <w:rPr>
          <w:rFonts w:ascii="Arial" w:hAnsi="Arial" w:cs="Arial"/>
          <w:sz w:val="18"/>
          <w:szCs w:val="18"/>
        </w:rPr>
        <w:t xml:space="preserve"> ”Às Mães”, de Guilherme Braga, n.° 1, p. 15; “Alguém” de Gonçalves Crespo, n.° 2, p. 58; “A Vitoria Colona”, de João de Deus, n.° 3, p.107); “Stabat Mater”, A. J. G., n.° 4, p. 151; (ilegível), de A. Nobre, p. 214;  “La Couronne Efeuillée” de Desbordes Valmore (em francês);; “The Seven Ages of Man”, Shakespeare; António Nobre; “Mater Dolorosa”, Gonçalves Crespo; “Botão de rosa”, Maria Christina d´Arriaga; “Deus”, Alexandre Herculano). (…)</w:t>
      </w:r>
    </w:p>
    <w:p w14:paraId="597C0C4C" w14:textId="77777777" w:rsidR="008125E6" w:rsidRPr="008F37F5" w:rsidRDefault="004679C2" w:rsidP="004D0A45">
      <w:pPr>
        <w:ind w:left="708"/>
        <w:jc w:val="both"/>
        <w:rPr>
          <w:rFonts w:ascii="Arial" w:hAnsi="Arial" w:cs="Arial"/>
          <w:sz w:val="18"/>
          <w:szCs w:val="18"/>
        </w:rPr>
      </w:pPr>
      <w:r w:rsidRPr="008F37F5">
        <w:rPr>
          <w:rFonts w:ascii="Arial" w:hAnsi="Arial" w:cs="Arial"/>
          <w:b/>
          <w:sz w:val="18"/>
          <w:szCs w:val="18"/>
        </w:rPr>
        <w:t>Curiosidades:</w:t>
      </w:r>
      <w:r w:rsidRPr="008F37F5">
        <w:rPr>
          <w:rFonts w:ascii="Arial" w:hAnsi="Arial" w:cs="Arial"/>
          <w:sz w:val="18"/>
          <w:szCs w:val="18"/>
        </w:rPr>
        <w:t xml:space="preserve"> A Clepsidra ou relógio de água em Cantão (n.° 1, p. 39); O Templo dos 500 Génios (n.° 1, p. 39); A grande Muralha da China (n.° 2, p. 83); Cascata gelada no Tibete (n.° 2, 83-84); Estátua de Marco Polo em Cantão (n.° 2, 84-85); O grande sino de Pekin (n.° 3, p. 129-130); Minas aéreas (n.° 3, p. 130-131); A Torre inclinada de Sou-Chou ou o seu Fong-Sui (…)</w:t>
      </w:r>
    </w:p>
    <w:p w14:paraId="06F0ADD5" w14:textId="77777777" w:rsidR="008125E6" w:rsidRPr="008F37F5" w:rsidRDefault="004679C2" w:rsidP="004D0A45">
      <w:pPr>
        <w:ind w:left="708"/>
        <w:jc w:val="both"/>
        <w:rPr>
          <w:rFonts w:ascii="Arial" w:hAnsi="Arial" w:cs="Arial"/>
          <w:sz w:val="18"/>
          <w:szCs w:val="18"/>
        </w:rPr>
      </w:pPr>
      <w:r w:rsidRPr="008F37F5">
        <w:rPr>
          <w:rFonts w:ascii="Arial" w:hAnsi="Arial" w:cs="Arial"/>
          <w:b/>
          <w:sz w:val="18"/>
          <w:szCs w:val="18"/>
        </w:rPr>
        <w:t xml:space="preserve">Os Novos: </w:t>
      </w:r>
      <w:r w:rsidRPr="008F37F5">
        <w:rPr>
          <w:rFonts w:ascii="Arial" w:hAnsi="Arial" w:cs="Arial"/>
          <w:sz w:val="18"/>
          <w:szCs w:val="18"/>
        </w:rPr>
        <w:t>D. Nuno Álvares Pereira, n.° 2, p. 28-29; a Xenofobia chinesa,</w:t>
      </w:r>
      <w:r w:rsidRPr="008F37F5">
        <w:t xml:space="preserve"> </w:t>
      </w:r>
      <w:r w:rsidRPr="008F37F5">
        <w:rPr>
          <w:rFonts w:ascii="Arial" w:hAnsi="Arial" w:cs="Arial"/>
          <w:sz w:val="18"/>
          <w:szCs w:val="18"/>
        </w:rPr>
        <w:t>n.° 3, p. 119-120;  (…)</w:t>
      </w:r>
    </w:p>
    <w:p w14:paraId="5A497F45" w14:textId="77777777" w:rsidR="008125E6" w:rsidRPr="008F37F5" w:rsidRDefault="004679C2" w:rsidP="004D0A45">
      <w:pPr>
        <w:ind w:left="708"/>
        <w:jc w:val="both"/>
        <w:rPr>
          <w:rFonts w:ascii="Arial" w:hAnsi="Arial" w:cs="Arial"/>
          <w:sz w:val="18"/>
          <w:szCs w:val="18"/>
        </w:rPr>
      </w:pPr>
      <w:r w:rsidRPr="008F37F5">
        <w:rPr>
          <w:rFonts w:ascii="Arial" w:hAnsi="Arial" w:cs="Arial"/>
          <w:b/>
          <w:sz w:val="18"/>
          <w:szCs w:val="18"/>
        </w:rPr>
        <w:t>Cousas do Oriente:</w:t>
      </w:r>
      <w:r w:rsidRPr="008F37F5">
        <w:rPr>
          <w:rFonts w:ascii="Arial" w:hAnsi="Arial" w:cs="Arial"/>
          <w:sz w:val="18"/>
          <w:szCs w:val="18"/>
        </w:rPr>
        <w:t xml:space="preserve"> O dialeto de Macau (António Silva), n.° 4, p. 161-166; Impressões do Oriente (Icobo), n.° 5, p. 224-228; Feitoria portuguesa de Bangkok (Carlos de Melo), n.° 6, p. 276-278; Dialeto Português de Malaca – texto (Serani), n.° 7, p. 324-325; Impressões de Timor (Icobo), n.° 8, p. 372-377; Influência Portuguesa em Siam (Carlos de Melo), n.° 9, p. 421-424; Ajuste de casamento de Nhi Pancha – Dialeto de Macau, n.° 10, p. 463-466; O Panteão Chinês (P. J. L.), n.° 11, p. 516-520; 23 de dezembro – versos macaístas, n.° 12, p. 563-565.</w:t>
      </w:r>
    </w:p>
    <w:p w14:paraId="50A4716D" w14:textId="77777777" w:rsidR="008125E6" w:rsidRPr="008F37F5" w:rsidRDefault="004679C2" w:rsidP="004D0A45">
      <w:pPr>
        <w:ind w:left="708"/>
        <w:jc w:val="both"/>
        <w:rPr>
          <w:rFonts w:ascii="Arial" w:hAnsi="Arial" w:cs="Arial"/>
          <w:sz w:val="18"/>
          <w:szCs w:val="18"/>
        </w:rPr>
      </w:pPr>
      <w:r w:rsidRPr="008F37F5">
        <w:rPr>
          <w:rFonts w:ascii="Arial" w:hAnsi="Arial" w:cs="Arial"/>
          <w:b/>
          <w:sz w:val="18"/>
          <w:szCs w:val="18"/>
        </w:rPr>
        <w:t>Outros</w:t>
      </w:r>
      <w:r w:rsidRPr="008F37F5">
        <w:rPr>
          <w:rFonts w:ascii="Arial" w:hAnsi="Arial" w:cs="Arial"/>
          <w:sz w:val="18"/>
          <w:szCs w:val="18"/>
        </w:rPr>
        <w:t>: O Casamento Chinês,</w:t>
      </w:r>
      <w:r w:rsidRPr="008F37F5">
        <w:t xml:space="preserve"> </w:t>
      </w:r>
      <w:r w:rsidRPr="008F37F5">
        <w:rPr>
          <w:rFonts w:ascii="Arial" w:hAnsi="Arial" w:cs="Arial"/>
          <w:sz w:val="18"/>
          <w:szCs w:val="18"/>
        </w:rPr>
        <w:t>n.° 5, p. 228-234; n.° 6, p. 279-280; n.° 7, p. 325-327; n.° 9, p. 425-427; n.° 10, p. 467-469; A Jovem China, n.° 5, p. 230-232; n.° 6, p. 279-280; Cartas do Ocidente, n.° 6, p. 259-261. (…)</w:t>
      </w:r>
    </w:p>
    <w:p w14:paraId="4FA04A00" w14:textId="77777777" w:rsidR="008125E6" w:rsidRPr="008F37F5" w:rsidRDefault="00EC0275" w:rsidP="004D0A45">
      <w:pPr>
        <w:jc w:val="both"/>
        <w:rPr>
          <w:rFonts w:ascii="Arial" w:hAnsi="Arial" w:cs="Arial"/>
          <w:sz w:val="18"/>
          <w:szCs w:val="18"/>
        </w:rPr>
      </w:pPr>
    </w:p>
    <w:p w14:paraId="5343AEF3" w14:textId="77777777" w:rsidR="008125E6" w:rsidRPr="008F37F5" w:rsidRDefault="004679C2" w:rsidP="004D0A45">
      <w:pPr>
        <w:jc w:val="both"/>
        <w:rPr>
          <w:rStyle w:val="SubtleReference"/>
          <w:rFonts w:eastAsiaTheme="majorEastAsia"/>
          <w:b/>
        </w:rPr>
      </w:pPr>
      <w:r w:rsidRPr="008F37F5">
        <w:rPr>
          <w:rStyle w:val="SubtleReference"/>
          <w:rFonts w:eastAsiaTheme="majorEastAsia"/>
          <w:b/>
        </w:rPr>
        <w:t>4.</w:t>
      </w:r>
      <w:r w:rsidRPr="008F37F5">
        <w:rPr>
          <w:rStyle w:val="SubtleReference"/>
          <w:rFonts w:eastAsiaTheme="majorEastAsia"/>
          <w:b/>
        </w:rPr>
        <w:tab/>
        <w:t>OS MACAENSES/ A LÍNGUA E A CULTURA PORTUGUESA</w:t>
      </w:r>
    </w:p>
    <w:p w14:paraId="669B8F05" w14:textId="77777777" w:rsidR="008125E6" w:rsidRPr="008F37F5" w:rsidRDefault="00EC0275" w:rsidP="004D0A45">
      <w:pPr>
        <w:jc w:val="both"/>
        <w:rPr>
          <w:rFonts w:ascii="Arial" w:hAnsi="Arial" w:cs="Arial"/>
          <w:sz w:val="18"/>
          <w:szCs w:val="18"/>
        </w:rPr>
      </w:pPr>
    </w:p>
    <w:p w14:paraId="78CA9E7C"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A emigração da comunidade macaense na segunda metade do século XIX, contribui para a formação de numerosas e importantes colónias por todo o Extremo Oriente. Em quase todas as cidades abertas ao comércio se encontra um filho da terra, lutando e trabalhando pela vida num esforço incessante e contínuo. (Oriente, 1915) O macaense é dotado, na perspetiva do P. José da Costa Nunes (Mário), de grandes aptidões e de qualidades de trabalho, com facilidade de adaptação e com um conhecimento do meio oriental que poderia ser um elemento de valor no progresso de Macau (Oriente, 1915: 89). Pelo afastamento da sua terra, e pela ausência da língua e cultura portuguesa corre o risco de desnacionalização. </w:t>
      </w:r>
      <w:r w:rsidRPr="008F37F5">
        <w:rPr>
          <w:rFonts w:ascii="Arial" w:hAnsi="Arial" w:cs="Arial"/>
          <w:i/>
          <w:sz w:val="18"/>
          <w:szCs w:val="18"/>
        </w:rPr>
        <w:t>“Hoje o macaense sai para não voltar. Lá fora constitui família. Para junto de si vai chamando os seus e desta sorte se vão afrouxando os elos que o prendiam a Macau e à Pátria portuguesa”</w:t>
      </w:r>
      <w:r w:rsidRPr="008F37F5">
        <w:rPr>
          <w:rFonts w:ascii="Arial" w:hAnsi="Arial" w:cs="Arial"/>
          <w:sz w:val="18"/>
          <w:szCs w:val="18"/>
        </w:rPr>
        <w:t>. (Oriente, 1915: 89) Os filhos, educa-os à inglesa, os costumes são ingleses, só se fala inglês. Para manter a ligação destes emigrantes a Macau e à cultura portuguesa é urgente (na opinião do P. José da C. Nunes) dar atenção à educação da juventude, sendo essencial o ensino da língua e a criação de escolas portuguesas nos pontos onde existem núcleos macaenses, “</w:t>
      </w:r>
      <w:r w:rsidRPr="008F37F5">
        <w:rPr>
          <w:rFonts w:ascii="Arial" w:hAnsi="Arial" w:cs="Arial"/>
          <w:i/>
          <w:sz w:val="18"/>
          <w:szCs w:val="18"/>
        </w:rPr>
        <w:t xml:space="preserve">porque a língua sempre foi o laço mais forte para manter vivo o espírito de nacionalidade” </w:t>
      </w:r>
      <w:r w:rsidRPr="008F37F5">
        <w:rPr>
          <w:rFonts w:ascii="Arial" w:hAnsi="Arial" w:cs="Arial"/>
          <w:sz w:val="18"/>
          <w:szCs w:val="18"/>
        </w:rPr>
        <w:t>(Oriente, 1915: 92). O estudo da língua portuguesa não deve limitar-se ao campo exclusivamente linguístico, deve ser acompanhado “</w:t>
      </w:r>
      <w:r w:rsidRPr="008F37F5">
        <w:rPr>
          <w:rFonts w:ascii="Arial" w:hAnsi="Arial" w:cs="Arial"/>
          <w:i/>
          <w:sz w:val="18"/>
          <w:szCs w:val="18"/>
        </w:rPr>
        <w:t>do conhecimento da nossa historia e do estudo da vida portuguesa, nas suas diversas modalidades sociais. É necessário fazê-lo, a fim de que o espírito juvenil se interesse por tudo que nos diz respeito e se identifique com a alma portuguesa</w:t>
      </w:r>
      <w:r w:rsidRPr="008F37F5">
        <w:rPr>
          <w:rFonts w:ascii="Arial" w:hAnsi="Arial" w:cs="Arial"/>
          <w:sz w:val="18"/>
          <w:szCs w:val="18"/>
        </w:rPr>
        <w:t xml:space="preserve">.” (Oriente, 1915: 92) Depois de completada a educação base, quando o jovem entra na vida ativa e inicia a sua atividade laboral, era necessário que o jovem encontrasse, no meio social em que se insere, novos estímulos para robustecer a sua fé patriótica e propostas que vão além das metodologias da época para manter o domínio da língua portuguesa e o contacto com a cultura: ler jornais e livros portugueses, ouvir conferências sobre assuntos nacionais, acompanhar a vida do país com interesse, relacionando-se mais de perto com Macau e a mãe-pátria, alimentando o espírito de solidariedade entre as várias colónias portuguesas da China e do Japão, e tendo os seus clubes, as suas bibliotecas, as suas associações, os seus grémios, com um cunho acentuadamente nacional, onde se possa respirar uma atmosfera portuguesa, donde resultasse bem nítida a nota patriótica. (Oriente, 1915: 92) </w:t>
      </w:r>
    </w:p>
    <w:p w14:paraId="102EFBED" w14:textId="77777777" w:rsidR="008125E6" w:rsidRPr="008F37F5" w:rsidRDefault="00EC0275" w:rsidP="004D0A45">
      <w:pPr>
        <w:jc w:val="both"/>
        <w:rPr>
          <w:rFonts w:ascii="Arial" w:hAnsi="Arial" w:cs="Arial"/>
          <w:sz w:val="18"/>
          <w:szCs w:val="18"/>
        </w:rPr>
      </w:pPr>
    </w:p>
    <w:p w14:paraId="758376C1" w14:textId="77777777" w:rsidR="008125E6" w:rsidRPr="008F37F5" w:rsidRDefault="004679C2" w:rsidP="004D0A45">
      <w:pPr>
        <w:jc w:val="both"/>
        <w:rPr>
          <w:rStyle w:val="SubtleReference"/>
          <w:rFonts w:eastAsiaTheme="majorEastAsia"/>
          <w:b/>
        </w:rPr>
      </w:pPr>
      <w:r w:rsidRPr="008F37F5">
        <w:rPr>
          <w:rStyle w:val="SubtleReference"/>
          <w:rFonts w:eastAsiaTheme="majorEastAsia"/>
          <w:b/>
        </w:rPr>
        <w:t xml:space="preserve"> 5.</w:t>
      </w:r>
      <w:r w:rsidRPr="008F37F5">
        <w:rPr>
          <w:rStyle w:val="SubtleReference"/>
          <w:rFonts w:eastAsiaTheme="majorEastAsia"/>
          <w:b/>
        </w:rPr>
        <w:tab/>
        <w:t>O DIALETO DE MACAU</w:t>
      </w:r>
    </w:p>
    <w:p w14:paraId="4F6FCB24" w14:textId="77777777" w:rsidR="008125E6" w:rsidRPr="008F37F5" w:rsidRDefault="00EC0275" w:rsidP="004D0A45">
      <w:pPr>
        <w:jc w:val="both"/>
        <w:rPr>
          <w:rFonts w:ascii="Arial" w:hAnsi="Arial" w:cs="Arial"/>
          <w:sz w:val="18"/>
          <w:szCs w:val="18"/>
        </w:rPr>
      </w:pPr>
    </w:p>
    <w:p w14:paraId="0ED0F5D4"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Nos finais do século XIX, no último quartel, verifica-se o processo de descrioulização do patuá, por força da presença da língua portuguesa, conjugada com uma instrução mais alargada; a 30 de junho de 1893, foi aprovado pelo Governo da metrópole o projeto regulando a instrução em Macau, cujos art.° 3 e 4 ordenavam:</w:t>
      </w:r>
    </w:p>
    <w:p w14:paraId="01738004" w14:textId="77777777" w:rsidR="008125E6" w:rsidRPr="008F37F5" w:rsidRDefault="004679C2" w:rsidP="004D0A45">
      <w:pPr>
        <w:ind w:left="708"/>
        <w:jc w:val="both"/>
        <w:rPr>
          <w:rFonts w:ascii="Arial" w:hAnsi="Arial" w:cs="Arial"/>
          <w:i/>
          <w:sz w:val="18"/>
          <w:szCs w:val="18"/>
        </w:rPr>
      </w:pPr>
      <w:r w:rsidRPr="008F37F5">
        <w:rPr>
          <w:rFonts w:ascii="Arial" w:hAnsi="Arial" w:cs="Arial"/>
          <w:i/>
          <w:sz w:val="18"/>
          <w:szCs w:val="18"/>
        </w:rPr>
        <w:t>“Art. 3 – A instrução secundária será ministrada no Liceu Nacional de Macau, creado por esta lei.</w:t>
      </w:r>
    </w:p>
    <w:p w14:paraId="4702BD32" w14:textId="77777777" w:rsidR="008125E6" w:rsidRPr="008F37F5" w:rsidRDefault="004679C2" w:rsidP="004D0A45">
      <w:pPr>
        <w:ind w:left="708"/>
        <w:jc w:val="both"/>
        <w:rPr>
          <w:rFonts w:ascii="Arial" w:hAnsi="Arial" w:cs="Arial"/>
          <w:i/>
          <w:sz w:val="18"/>
          <w:szCs w:val="18"/>
        </w:rPr>
      </w:pPr>
      <w:r w:rsidRPr="008F37F5">
        <w:rPr>
          <w:rFonts w:ascii="Arial" w:hAnsi="Arial" w:cs="Arial"/>
          <w:i/>
          <w:sz w:val="18"/>
          <w:szCs w:val="18"/>
        </w:rPr>
        <w:t>Art. 4 – O Liceu de Macau é equiparado, para todos os efeitos, em categoria aos liceus nacionais do reino”. (Teixeira, 1986: 13)</w:t>
      </w:r>
    </w:p>
    <w:p w14:paraId="4F20F34B" w14:textId="77777777" w:rsidR="008125E6" w:rsidRPr="008F37F5" w:rsidRDefault="00EC0275" w:rsidP="004D0A45">
      <w:pPr>
        <w:ind w:left="708"/>
        <w:jc w:val="both"/>
        <w:rPr>
          <w:rFonts w:ascii="Arial" w:hAnsi="Arial" w:cs="Arial"/>
          <w:i/>
          <w:sz w:val="18"/>
          <w:szCs w:val="18"/>
        </w:rPr>
      </w:pPr>
    </w:p>
    <w:p w14:paraId="3E22582B"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De igual modo, procura-se implantar e promover o ensino da língua portuguesa, sendo obrigatório em todas as escolas primárias da província, oficiais, municipais, missionárias ou de quaisquer instituições subvencionadas pelo governo o ensino da língua portuguesa.</w:t>
      </w:r>
    </w:p>
    <w:p w14:paraId="469D2DE1" w14:textId="77777777" w:rsidR="008125E6" w:rsidRPr="008F37F5" w:rsidRDefault="00EC0275" w:rsidP="004D0A45">
      <w:pPr>
        <w:jc w:val="both"/>
        <w:rPr>
          <w:rFonts w:ascii="Arial" w:hAnsi="Arial" w:cs="Arial"/>
          <w:sz w:val="18"/>
          <w:szCs w:val="18"/>
        </w:rPr>
      </w:pPr>
    </w:p>
    <w:p w14:paraId="16F5FCCA"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O crioulo começa a limitar-se a grupos sociais mais restritos, isolados e desfavorecidos, recolhendo-se lentamente ao espaço familiar e ao convívio feminino entre as senhoras macaenses e as suas crioulas (de fraca instrução), sendo visto, correntemente, como uma corruptela da língua portuguesa pelo contacto com a língua chinesa. Subsistirá nas comunidades macaenses emigradas, nomeadamente em Hong-Kong e Xangai, até meados do século XX. (Gaião, 2009) Mesmo os falantes do crioulo começam a sentir, nesta altura, a necessidade de tentar melhorar o uso da língua portuguesa bem como efetuar a sua aprendizagem, preocupação que se reflete numa carta escrita em crioulo</w:t>
      </w:r>
      <w:r w:rsidRPr="008F37F5">
        <w:rPr>
          <w:rFonts w:ascii="Arial" w:hAnsi="Arial" w:cs="Arial"/>
          <w:color w:val="000000" w:themeColor="text1"/>
          <w:sz w:val="18"/>
          <w:szCs w:val="18"/>
        </w:rPr>
        <w:t xml:space="preserve"> (Carta de </w:t>
      </w:r>
      <w:r w:rsidRPr="008F37F5">
        <w:rPr>
          <w:rFonts w:ascii="Arial" w:hAnsi="Arial" w:cs="Arial"/>
          <w:sz w:val="18"/>
          <w:szCs w:val="18"/>
        </w:rPr>
        <w:t>Siára Pancha a Nhim Miquéla), numa forma linguística que evidencia já a marcante aproximação ao português: “</w:t>
      </w:r>
      <w:r w:rsidRPr="008F37F5">
        <w:rPr>
          <w:rFonts w:ascii="Arial" w:hAnsi="Arial" w:cs="Arial"/>
          <w:i/>
          <w:sz w:val="18"/>
          <w:szCs w:val="18"/>
        </w:rPr>
        <w:t>Vós logo sinti differença na minha modo di escrevê. Eu já aperfeçoá bastante neste um pôco tempo. Tudu este escola novo de machu e femia, e aquelle gazeta Ta-ssi-yang-kuo já fazê indretá bastante nosso lingu</w:t>
      </w:r>
      <w:r w:rsidRPr="008F37F5">
        <w:rPr>
          <w:rFonts w:ascii="Arial" w:hAnsi="Arial" w:cs="Arial"/>
          <w:sz w:val="18"/>
          <w:szCs w:val="18"/>
        </w:rPr>
        <w:t>” (</w:t>
      </w:r>
      <w:r w:rsidRPr="008F37F5">
        <w:rPr>
          <w:rFonts w:ascii="Arial" w:hAnsi="Arial" w:cs="Arial"/>
          <w:color w:val="000000" w:themeColor="text1"/>
          <w:sz w:val="18"/>
          <w:szCs w:val="18"/>
        </w:rPr>
        <w:t xml:space="preserve">Pereira, </w:t>
      </w:r>
      <w:r w:rsidRPr="008F37F5">
        <w:rPr>
          <w:rFonts w:ascii="Arial" w:hAnsi="Arial" w:cs="Arial"/>
          <w:sz w:val="18"/>
          <w:szCs w:val="18"/>
        </w:rPr>
        <w:t>1995: 324).</w:t>
      </w:r>
    </w:p>
    <w:p w14:paraId="75EF8202" w14:textId="77777777" w:rsidR="008125E6" w:rsidRPr="008F37F5" w:rsidRDefault="00EC0275" w:rsidP="004D0A45">
      <w:pPr>
        <w:jc w:val="both"/>
        <w:rPr>
          <w:rFonts w:ascii="Arial" w:hAnsi="Arial" w:cs="Arial"/>
          <w:sz w:val="18"/>
          <w:szCs w:val="18"/>
        </w:rPr>
      </w:pPr>
    </w:p>
    <w:p w14:paraId="005B8283"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Os estudos sobre os crioulos na época são ainda bastante escassos: Marques Pereira em </w:t>
      </w:r>
      <w:r w:rsidRPr="008F37F5">
        <w:rPr>
          <w:rFonts w:ascii="Arial" w:hAnsi="Arial" w:cs="Arial"/>
          <w:i/>
          <w:sz w:val="18"/>
          <w:szCs w:val="18"/>
        </w:rPr>
        <w:t>Ta-ssi-yang-kuo</w:t>
      </w:r>
      <w:r w:rsidRPr="008F37F5">
        <w:rPr>
          <w:rFonts w:ascii="Arial" w:hAnsi="Arial" w:cs="Arial"/>
          <w:sz w:val="18"/>
          <w:szCs w:val="18"/>
        </w:rPr>
        <w:t xml:space="preserve"> sobre o crioulo de Macau, para além de textos, desenvolve um glossário de termos; artigos escritos por Adolfo Coelho no Boletim da Sociedade de Geografia de Lisboa em 1880; a memória sobre o dialeto de Macau para o Congresso Orientalista (que não se realizaria) de Leite de Vasconcelos, publicada no Boletim da Sociedade de Geografia de Lisboa.</w:t>
      </w:r>
    </w:p>
    <w:p w14:paraId="51AA91C3" w14:textId="77777777" w:rsidR="008125E6" w:rsidRPr="008F37F5" w:rsidRDefault="00EC0275" w:rsidP="004D0A45">
      <w:pPr>
        <w:jc w:val="both"/>
        <w:rPr>
          <w:rFonts w:ascii="Arial" w:hAnsi="Arial" w:cs="Arial"/>
          <w:sz w:val="18"/>
          <w:szCs w:val="18"/>
        </w:rPr>
      </w:pPr>
    </w:p>
    <w:p w14:paraId="17A6CC32"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Neste contexto, ganha relevo o artigo de António Silva sobre o </w:t>
      </w:r>
      <w:r w:rsidRPr="008F37F5">
        <w:rPr>
          <w:rFonts w:ascii="Arial" w:hAnsi="Arial" w:cs="Arial"/>
          <w:i/>
          <w:sz w:val="18"/>
          <w:szCs w:val="18"/>
        </w:rPr>
        <w:t>Dialeto De Macau</w:t>
      </w:r>
      <w:r w:rsidRPr="008F37F5">
        <w:rPr>
          <w:rFonts w:ascii="Arial" w:hAnsi="Arial" w:cs="Arial"/>
          <w:sz w:val="18"/>
          <w:szCs w:val="18"/>
        </w:rPr>
        <w:t xml:space="preserve"> na revista </w:t>
      </w:r>
      <w:r w:rsidRPr="008F37F5">
        <w:rPr>
          <w:rFonts w:ascii="Arial" w:hAnsi="Arial" w:cs="Arial"/>
          <w:i/>
          <w:sz w:val="18"/>
          <w:szCs w:val="18"/>
        </w:rPr>
        <w:t>Oriente</w:t>
      </w:r>
      <w:r w:rsidRPr="008F37F5">
        <w:rPr>
          <w:rFonts w:ascii="Arial" w:hAnsi="Arial" w:cs="Arial"/>
          <w:sz w:val="18"/>
          <w:szCs w:val="18"/>
        </w:rPr>
        <w:t>,</w:t>
      </w:r>
      <w:r w:rsidRPr="008F37F5">
        <w:rPr>
          <w:rStyle w:val="FootnoteReference"/>
          <w:rFonts w:eastAsiaTheme="minorHAnsi"/>
        </w:rPr>
        <w:footnoteReference w:id="122"/>
      </w:r>
      <w:r w:rsidRPr="008F37F5">
        <w:rPr>
          <w:rStyle w:val="FootnoteReference"/>
          <w:rFonts w:eastAsiaTheme="minorHAnsi"/>
        </w:rPr>
        <w:t xml:space="preserve"> </w:t>
      </w:r>
      <w:r w:rsidRPr="008F37F5">
        <w:rPr>
          <w:rFonts w:ascii="Arial" w:hAnsi="Arial" w:cs="Arial"/>
          <w:sz w:val="18"/>
          <w:szCs w:val="18"/>
        </w:rPr>
        <w:t>merecendo, por isso, neste texto um forte destaque. António da Silva, em 1915, explica a modificação do português e a criação do crioulo ou Língua de Macau, como ele o designa, por força de um conjunto de circunstâncias sociais e históricas:</w:t>
      </w:r>
    </w:p>
    <w:p w14:paraId="74F460AB" w14:textId="77777777" w:rsidR="008125E6" w:rsidRPr="008F37F5" w:rsidRDefault="004679C2" w:rsidP="004D0A45">
      <w:pPr>
        <w:ind w:left="708"/>
        <w:jc w:val="both"/>
        <w:rPr>
          <w:rFonts w:ascii="Arial" w:hAnsi="Arial" w:cs="Arial"/>
          <w:sz w:val="18"/>
          <w:szCs w:val="18"/>
        </w:rPr>
      </w:pPr>
      <w:r w:rsidRPr="008F37F5">
        <w:rPr>
          <w:rFonts w:ascii="Arial" w:hAnsi="Arial" w:cs="Arial"/>
          <w:sz w:val="18"/>
          <w:szCs w:val="18"/>
        </w:rPr>
        <w:t>- “As raras e difíceis comunicações com a mãe pátria”;</w:t>
      </w:r>
    </w:p>
    <w:p w14:paraId="5E2D7D66" w14:textId="77777777" w:rsidR="008125E6" w:rsidRPr="008F37F5" w:rsidRDefault="004679C2" w:rsidP="004D0A45">
      <w:pPr>
        <w:ind w:left="708"/>
        <w:jc w:val="both"/>
        <w:rPr>
          <w:rFonts w:ascii="Arial" w:hAnsi="Arial" w:cs="Arial"/>
          <w:sz w:val="18"/>
          <w:szCs w:val="18"/>
        </w:rPr>
      </w:pPr>
      <w:r w:rsidRPr="008F37F5">
        <w:rPr>
          <w:rFonts w:ascii="Arial" w:hAnsi="Arial" w:cs="Arial"/>
          <w:sz w:val="18"/>
          <w:szCs w:val="18"/>
        </w:rPr>
        <w:t>- “Contactos com outros elementos linguísticos”, preponderantemente “o contacto com as línguas orientais chinesa, malaia e japonica, em rasão das frequentes relações comerciais”;</w:t>
      </w:r>
    </w:p>
    <w:p w14:paraId="1230A6DF" w14:textId="77777777" w:rsidR="008125E6" w:rsidRPr="008F37F5" w:rsidRDefault="004679C2" w:rsidP="004D0A45">
      <w:pPr>
        <w:ind w:left="708"/>
        <w:jc w:val="both"/>
        <w:rPr>
          <w:rFonts w:ascii="Arial" w:hAnsi="Arial" w:cs="Arial"/>
          <w:sz w:val="18"/>
          <w:szCs w:val="18"/>
        </w:rPr>
      </w:pPr>
      <w:r w:rsidRPr="008F37F5">
        <w:rPr>
          <w:rFonts w:ascii="Arial" w:hAnsi="Arial" w:cs="Arial"/>
          <w:sz w:val="18"/>
          <w:szCs w:val="18"/>
        </w:rPr>
        <w:t>- “A falta de escritores locais que pudessem manter na sua pureza, as formas literárias consagradas pelos eruditos”;</w:t>
      </w:r>
    </w:p>
    <w:p w14:paraId="6F7E734E" w14:textId="77777777" w:rsidR="008125E6" w:rsidRPr="008F37F5" w:rsidRDefault="004679C2" w:rsidP="004D0A45">
      <w:pPr>
        <w:ind w:left="708"/>
        <w:jc w:val="both"/>
        <w:rPr>
          <w:rFonts w:ascii="Arial" w:hAnsi="Arial" w:cs="Arial"/>
          <w:sz w:val="18"/>
          <w:szCs w:val="18"/>
        </w:rPr>
      </w:pPr>
      <w:r w:rsidRPr="008F37F5">
        <w:rPr>
          <w:rFonts w:ascii="Arial" w:hAnsi="Arial" w:cs="Arial"/>
          <w:sz w:val="18"/>
          <w:szCs w:val="18"/>
        </w:rPr>
        <w:t>- “A deficiência de cultura geral”. (Silva, 1915: 161)</w:t>
      </w:r>
    </w:p>
    <w:p w14:paraId="611A5D50" w14:textId="77777777" w:rsidR="008125E6" w:rsidRPr="008F37F5" w:rsidRDefault="00EC0275" w:rsidP="004D0A45">
      <w:pPr>
        <w:ind w:left="708"/>
        <w:jc w:val="both"/>
        <w:rPr>
          <w:rFonts w:ascii="Arial" w:hAnsi="Arial" w:cs="Arial"/>
          <w:sz w:val="18"/>
          <w:szCs w:val="18"/>
        </w:rPr>
      </w:pPr>
    </w:p>
    <w:p w14:paraId="4B7AA825"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António Silva na análise que faz ao crioulo de Macau, salienta a invariabilidade das palavras. “Todas as palavras sam invariáveis, com exceção dos pronomes que variam só no numero” (Silva, 1915: 163), acentuando a forma da marcação do número: “</w:t>
      </w:r>
      <w:r w:rsidRPr="008F37F5">
        <w:rPr>
          <w:rFonts w:ascii="Arial" w:hAnsi="Arial" w:cs="Arial"/>
          <w:i/>
          <w:sz w:val="18"/>
          <w:szCs w:val="18"/>
        </w:rPr>
        <w:t>Forma-se o plural dos substantivos da mesma maneira que na língua chinesa, repetindo-se a palavra, ou acrescentando-se os advérbios muto/tanto</w:t>
      </w:r>
      <w:r w:rsidRPr="008F37F5">
        <w:rPr>
          <w:rFonts w:ascii="Arial" w:hAnsi="Arial" w:cs="Arial"/>
          <w:sz w:val="18"/>
          <w:szCs w:val="18"/>
        </w:rPr>
        <w:t>”.</w:t>
      </w:r>
    </w:p>
    <w:p w14:paraId="3B91645D" w14:textId="77777777" w:rsidR="008125E6" w:rsidRPr="008F37F5" w:rsidRDefault="00EC0275" w:rsidP="004D0A45">
      <w:pPr>
        <w:jc w:val="both"/>
        <w:rPr>
          <w:rFonts w:ascii="Arial" w:hAnsi="Arial" w:cs="Arial"/>
          <w:sz w:val="18"/>
          <w:szCs w:val="18"/>
        </w:rPr>
      </w:pPr>
    </w:p>
    <w:p w14:paraId="53C42438"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Silva compara a língua chinesa com o crioulo, fazendo um paralelismo entre as duas línguas, embora, da nossa parte, pensemos que não haverá uma influência direta, uma vez que no geral os crioulos de várias culturas apresentam uma estrutura semelhante. Silva acentua a invariabilidade das palavras, a formação do plural dos substantivos, através da reduplicação (homens – </w:t>
      </w:r>
      <w:r w:rsidRPr="008F37F5">
        <w:rPr>
          <w:rFonts w:ascii="Arial" w:hAnsi="Arial" w:cs="Arial"/>
          <w:i/>
          <w:sz w:val="18"/>
          <w:szCs w:val="18"/>
        </w:rPr>
        <w:t>homi homi</w:t>
      </w:r>
      <w:r w:rsidRPr="008F37F5">
        <w:rPr>
          <w:rFonts w:ascii="Arial" w:hAnsi="Arial" w:cs="Arial"/>
          <w:sz w:val="18"/>
          <w:szCs w:val="18"/>
        </w:rPr>
        <w:t xml:space="preserve">; </w:t>
      </w:r>
      <w:r w:rsidRPr="008F37F5">
        <w:rPr>
          <w:rFonts w:ascii="Arial" w:hAnsi="Arial" w:cs="Arial"/>
          <w:i/>
          <w:sz w:val="18"/>
          <w:szCs w:val="18"/>
        </w:rPr>
        <w:t>yen yen</w:t>
      </w:r>
      <w:r w:rsidRPr="008F37F5">
        <w:rPr>
          <w:rFonts w:ascii="Arial" w:hAnsi="Arial" w:cs="Arial"/>
          <w:sz w:val="18"/>
          <w:szCs w:val="18"/>
        </w:rPr>
        <w:t>), a indicação do possessivo (</w:t>
      </w:r>
      <w:r w:rsidRPr="008F37F5">
        <w:rPr>
          <w:rFonts w:ascii="Arial" w:hAnsi="Arial" w:cs="Arial"/>
          <w:i/>
          <w:sz w:val="18"/>
          <w:szCs w:val="18"/>
        </w:rPr>
        <w:t>Iou sa livro</w:t>
      </w:r>
      <w:r w:rsidRPr="008F37F5">
        <w:rPr>
          <w:rFonts w:ascii="Arial" w:hAnsi="Arial" w:cs="Arial"/>
          <w:sz w:val="18"/>
          <w:szCs w:val="18"/>
        </w:rPr>
        <w:t>/</w:t>
      </w:r>
      <w:r w:rsidRPr="008F37F5">
        <w:rPr>
          <w:rFonts w:ascii="Arial" w:hAnsi="Arial" w:cs="Arial"/>
          <w:i/>
          <w:sz w:val="18"/>
          <w:szCs w:val="18"/>
        </w:rPr>
        <w:t>Ngo ke su</w:t>
      </w:r>
      <w:r w:rsidRPr="008F37F5">
        <w:rPr>
          <w:rFonts w:ascii="Arial" w:hAnsi="Arial" w:cs="Arial"/>
          <w:sz w:val="18"/>
          <w:szCs w:val="18"/>
        </w:rPr>
        <w:t xml:space="preserve">); a invariabilidade dos adjetivos; do mesmo modo os verbos são invariáveis nos modos, tempos, número e pessoa. Tanto numa língua (crioulo) como na outra (chinesa) o modo indicativo progressivo forma-se antepondo (no crioulo) ou pospondo (no chinês) ao infinitivo </w:t>
      </w:r>
      <w:r w:rsidRPr="008F37F5">
        <w:rPr>
          <w:rFonts w:ascii="Arial" w:hAnsi="Arial" w:cs="Arial"/>
          <w:i/>
          <w:sz w:val="18"/>
          <w:szCs w:val="18"/>
        </w:rPr>
        <w:t>ta/kan</w:t>
      </w:r>
      <w:r w:rsidRPr="008F37F5">
        <w:rPr>
          <w:rFonts w:ascii="Arial" w:hAnsi="Arial" w:cs="Arial"/>
          <w:sz w:val="18"/>
          <w:szCs w:val="18"/>
        </w:rPr>
        <w:t xml:space="preserve"> (</w:t>
      </w:r>
      <w:r w:rsidRPr="008F37F5">
        <w:rPr>
          <w:rFonts w:ascii="Arial" w:hAnsi="Arial" w:cs="Arial"/>
          <w:i/>
          <w:sz w:val="18"/>
          <w:szCs w:val="18"/>
        </w:rPr>
        <w:t>Iou fazêI</w:t>
      </w:r>
      <w:r w:rsidRPr="008F37F5">
        <w:rPr>
          <w:rFonts w:ascii="Arial" w:hAnsi="Arial" w:cs="Arial"/>
          <w:sz w:val="18"/>
          <w:szCs w:val="18"/>
        </w:rPr>
        <w:t xml:space="preserve">/ </w:t>
      </w:r>
      <w:r w:rsidRPr="008F37F5">
        <w:rPr>
          <w:rFonts w:ascii="Arial" w:hAnsi="Arial" w:cs="Arial"/>
          <w:i/>
          <w:sz w:val="18"/>
          <w:szCs w:val="18"/>
        </w:rPr>
        <w:t>ngo chu kan</w:t>
      </w:r>
      <w:r w:rsidRPr="008F37F5">
        <w:rPr>
          <w:rFonts w:ascii="Arial" w:hAnsi="Arial" w:cs="Arial"/>
          <w:sz w:val="18"/>
          <w:szCs w:val="18"/>
        </w:rPr>
        <w:t xml:space="preserve">); o pretérito faz-se acompanhar da partícula </w:t>
      </w:r>
      <w:r w:rsidRPr="008F37F5">
        <w:rPr>
          <w:rFonts w:ascii="Arial" w:hAnsi="Arial" w:cs="Arial"/>
          <w:i/>
          <w:sz w:val="18"/>
          <w:szCs w:val="18"/>
        </w:rPr>
        <w:t>já/lo</w:t>
      </w:r>
      <w:r w:rsidRPr="008F37F5">
        <w:rPr>
          <w:rFonts w:ascii="Arial" w:hAnsi="Arial" w:cs="Arial"/>
          <w:sz w:val="18"/>
          <w:szCs w:val="18"/>
        </w:rPr>
        <w:t xml:space="preserve"> (</w:t>
      </w:r>
      <w:r w:rsidRPr="008F37F5">
        <w:rPr>
          <w:rFonts w:ascii="Arial" w:hAnsi="Arial" w:cs="Arial"/>
          <w:i/>
          <w:sz w:val="18"/>
          <w:szCs w:val="18"/>
        </w:rPr>
        <w:t>Iou já fazê</w:t>
      </w:r>
      <w:r w:rsidRPr="008F37F5">
        <w:rPr>
          <w:rFonts w:ascii="Arial" w:hAnsi="Arial" w:cs="Arial"/>
          <w:sz w:val="18"/>
          <w:szCs w:val="18"/>
        </w:rPr>
        <w:t xml:space="preserve">/ </w:t>
      </w:r>
      <w:r w:rsidRPr="008F37F5">
        <w:rPr>
          <w:rFonts w:ascii="Arial" w:hAnsi="Arial" w:cs="Arial"/>
          <w:i/>
          <w:sz w:val="18"/>
          <w:szCs w:val="18"/>
        </w:rPr>
        <w:t>Ngo chu lo</w:t>
      </w:r>
      <w:r w:rsidRPr="008F37F5">
        <w:rPr>
          <w:rFonts w:ascii="Arial" w:hAnsi="Arial" w:cs="Arial"/>
          <w:sz w:val="18"/>
          <w:szCs w:val="18"/>
        </w:rPr>
        <w:t xml:space="preserve">) ; ao futuro </w:t>
      </w:r>
      <w:r w:rsidRPr="008F37F5">
        <w:rPr>
          <w:rFonts w:ascii="Arial" w:hAnsi="Arial" w:cs="Arial"/>
          <w:i/>
          <w:sz w:val="18"/>
          <w:szCs w:val="18"/>
        </w:rPr>
        <w:t>logo/chao</w:t>
      </w:r>
      <w:r w:rsidRPr="008F37F5">
        <w:rPr>
          <w:rFonts w:ascii="Arial" w:hAnsi="Arial" w:cs="Arial"/>
          <w:sz w:val="18"/>
          <w:szCs w:val="18"/>
        </w:rPr>
        <w:t xml:space="preserve"> (</w:t>
      </w:r>
      <w:r w:rsidRPr="008F37F5">
        <w:rPr>
          <w:rFonts w:ascii="Arial" w:hAnsi="Arial" w:cs="Arial"/>
          <w:i/>
          <w:sz w:val="18"/>
          <w:szCs w:val="18"/>
        </w:rPr>
        <w:t>Iou logo fazê</w:t>
      </w:r>
      <w:r w:rsidRPr="008F37F5">
        <w:rPr>
          <w:rFonts w:ascii="Arial" w:hAnsi="Arial" w:cs="Arial"/>
          <w:sz w:val="18"/>
          <w:szCs w:val="18"/>
        </w:rPr>
        <w:t>/</w:t>
      </w:r>
      <w:r w:rsidRPr="008F37F5">
        <w:rPr>
          <w:rFonts w:ascii="Arial" w:hAnsi="Arial" w:cs="Arial"/>
          <w:i/>
          <w:sz w:val="18"/>
          <w:szCs w:val="18"/>
        </w:rPr>
        <w:t>I</w:t>
      </w:r>
      <w:r w:rsidRPr="008F37F5">
        <w:rPr>
          <w:rFonts w:ascii="Arial" w:hAnsi="Arial" w:cs="Arial"/>
          <w:sz w:val="18"/>
          <w:szCs w:val="18"/>
        </w:rPr>
        <w:t xml:space="preserve"> </w:t>
      </w:r>
      <w:r w:rsidRPr="008F37F5">
        <w:rPr>
          <w:rFonts w:ascii="Arial" w:hAnsi="Arial" w:cs="Arial"/>
          <w:i/>
          <w:sz w:val="18"/>
          <w:szCs w:val="18"/>
        </w:rPr>
        <w:t>Ngo chao chu</w:t>
      </w:r>
      <w:r w:rsidRPr="008F37F5">
        <w:rPr>
          <w:rFonts w:ascii="Arial" w:hAnsi="Arial" w:cs="Arial"/>
          <w:sz w:val="18"/>
          <w:szCs w:val="18"/>
        </w:rPr>
        <w:t xml:space="preserve">). (Oriente, 163-164). Ao contrário do que Silva afirma, ao dizer que não há nele uma única palavra derivada da língua sínica, encontram-se no crioulo de Macau termos de origem chinesa, como o provam os termos que se encontram no glossário de Adé: </w:t>
      </w:r>
      <w:r w:rsidRPr="008F37F5">
        <w:rPr>
          <w:rFonts w:ascii="Arial" w:hAnsi="Arial" w:cs="Arial"/>
          <w:i/>
          <w:sz w:val="18"/>
          <w:szCs w:val="18"/>
        </w:rPr>
        <w:t xml:space="preserve">abolô, ach´á, culau, faichi, fo-chai </w:t>
      </w:r>
      <w:r w:rsidRPr="008F37F5">
        <w:rPr>
          <w:rFonts w:ascii="Arial" w:hAnsi="Arial" w:cs="Arial"/>
          <w:sz w:val="18"/>
          <w:szCs w:val="18"/>
        </w:rPr>
        <w:t xml:space="preserve">… (Ferreira, 1996). Por outro lado, nota que na diáspora, nas comunidades portuguesas do Extremo </w:t>
      </w:r>
      <w:r w:rsidRPr="008F37F5">
        <w:rPr>
          <w:rFonts w:ascii="Arial" w:hAnsi="Arial" w:cs="Arial"/>
          <w:color w:val="000000" w:themeColor="text1"/>
          <w:sz w:val="18"/>
          <w:szCs w:val="18"/>
        </w:rPr>
        <w:t xml:space="preserve">Oriente se verifica a </w:t>
      </w:r>
      <w:r w:rsidRPr="008F37F5">
        <w:rPr>
          <w:rFonts w:ascii="Arial" w:hAnsi="Arial" w:cs="Arial"/>
          <w:sz w:val="18"/>
          <w:szCs w:val="18"/>
        </w:rPr>
        <w:t>introdução e a contaminação da terminologia inglesa, devido à influência desta língua falada nas diversas partes do Oriente</w:t>
      </w:r>
      <w:r w:rsidRPr="008F37F5">
        <w:rPr>
          <w:rFonts w:ascii="Arial" w:hAnsi="Arial" w:cs="Arial"/>
          <w:i/>
          <w:sz w:val="18"/>
          <w:szCs w:val="18"/>
        </w:rPr>
        <w:t>: dangeroso</w:t>
      </w:r>
      <w:r w:rsidRPr="008F37F5">
        <w:rPr>
          <w:rFonts w:ascii="Arial" w:hAnsi="Arial" w:cs="Arial"/>
          <w:sz w:val="18"/>
          <w:szCs w:val="18"/>
        </w:rPr>
        <w:t xml:space="preserve"> (perigoso) e </w:t>
      </w:r>
      <w:r w:rsidRPr="008F37F5">
        <w:rPr>
          <w:rFonts w:ascii="Arial" w:hAnsi="Arial" w:cs="Arial"/>
          <w:i/>
          <w:sz w:val="18"/>
          <w:szCs w:val="18"/>
        </w:rPr>
        <w:t xml:space="preserve">introduzir </w:t>
      </w:r>
      <w:r w:rsidRPr="008F37F5">
        <w:rPr>
          <w:rFonts w:ascii="Arial" w:hAnsi="Arial" w:cs="Arial"/>
          <w:sz w:val="18"/>
          <w:szCs w:val="18"/>
        </w:rPr>
        <w:t>por apresentar, por exemplo. (Oriente, 1915: 162)</w:t>
      </w:r>
    </w:p>
    <w:p w14:paraId="26AE496B" w14:textId="77777777" w:rsidR="008125E6" w:rsidRPr="008F37F5" w:rsidRDefault="00EC0275" w:rsidP="004D0A45">
      <w:pPr>
        <w:jc w:val="both"/>
        <w:rPr>
          <w:rFonts w:ascii="Arial" w:hAnsi="Arial" w:cs="Arial"/>
          <w:sz w:val="18"/>
          <w:szCs w:val="18"/>
        </w:rPr>
      </w:pPr>
    </w:p>
    <w:p w14:paraId="074355E2"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O mesmo autor acentua a especificidade do léxico macaense, a capacidade de codificar distinções semânticas, ao mostrar que em português não existem termos que tenham uma correspondência semântica exata a alguns termos do macaísta, salientando as cambiantes semânticas próprias do crioulo: </w:t>
      </w:r>
      <w:r w:rsidRPr="008F37F5">
        <w:rPr>
          <w:rFonts w:ascii="Arial" w:hAnsi="Arial" w:cs="Arial"/>
          <w:i/>
          <w:sz w:val="18"/>
          <w:szCs w:val="18"/>
        </w:rPr>
        <w:t>“Existem algumas palavras no dialeto de Macau, cuja correspondente não se encontra em português. Ex: Cachi – morder, mas não um morder que dói, morder ao de leve, Cachi é uma carícia. Titi – maguar-se muito pouco. Chipi – tirar qualquer coisa, servindo-se de colher ou de outro utensílio de forma semilhante etc.”. (</w:t>
      </w:r>
      <w:r w:rsidRPr="008F37F5">
        <w:rPr>
          <w:rFonts w:ascii="Arial" w:hAnsi="Arial" w:cs="Arial"/>
          <w:sz w:val="18"/>
          <w:szCs w:val="18"/>
        </w:rPr>
        <w:t>Silva, 1915: 162)</w:t>
      </w:r>
    </w:p>
    <w:p w14:paraId="3D426192" w14:textId="77777777" w:rsidR="008125E6" w:rsidRPr="008F37F5" w:rsidRDefault="00EC0275" w:rsidP="004D0A45">
      <w:pPr>
        <w:jc w:val="both"/>
        <w:rPr>
          <w:rFonts w:ascii="Arial" w:hAnsi="Arial" w:cs="Arial"/>
          <w:sz w:val="18"/>
          <w:szCs w:val="18"/>
        </w:rPr>
      </w:pPr>
    </w:p>
    <w:p w14:paraId="36A5E6CC"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Ainda o mesmo autor pretende que coexistam e sejam faladas no mesmo espaço o português e o crioulo, advogando assim uma situação de bilinguismo e que provavelmente contribuiria para que o crioulo não desaparecesse tão cedo: “</w:t>
      </w:r>
      <w:r w:rsidRPr="008F37F5">
        <w:rPr>
          <w:rFonts w:ascii="Arial" w:hAnsi="Arial" w:cs="Arial"/>
          <w:i/>
          <w:sz w:val="18"/>
          <w:szCs w:val="18"/>
        </w:rPr>
        <w:t>Queria que todos os portuguêses, aqui nascidos, falassem o português genuino, mas tambem desejava que todos falassem o dialeto local, pois que ele é muito melodioso e seu vocabulario bastante completo.”</w:t>
      </w:r>
      <w:r w:rsidRPr="008F37F5">
        <w:rPr>
          <w:rFonts w:ascii="Arial" w:hAnsi="Arial" w:cs="Arial"/>
          <w:sz w:val="18"/>
          <w:szCs w:val="18"/>
        </w:rPr>
        <w:t xml:space="preserve"> (Silva, 1915: 162)</w:t>
      </w:r>
    </w:p>
    <w:p w14:paraId="1593E1E6"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No fim do artigo apresenta uma narrativa em crioulo, por ele elaborada: uma velha sem educação nem instrução contando a uma visita que recebeu o facto de uma sua parente se utilizar todos os dias da sua casa”, narrativa escrita numa forma crioula próxima da língua portuguesa. (Oriente, 164-166)</w:t>
      </w:r>
    </w:p>
    <w:p w14:paraId="654DFA76" w14:textId="77777777" w:rsidR="008125E6" w:rsidRPr="008F37F5" w:rsidRDefault="00EC0275" w:rsidP="004D0A45">
      <w:pPr>
        <w:jc w:val="both"/>
        <w:rPr>
          <w:rFonts w:ascii="Arial" w:hAnsi="Arial" w:cs="Arial"/>
          <w:sz w:val="18"/>
          <w:szCs w:val="18"/>
        </w:rPr>
      </w:pPr>
    </w:p>
    <w:p w14:paraId="7B8E6CC3" w14:textId="77777777" w:rsidR="008125E6" w:rsidRPr="008F37F5" w:rsidRDefault="004679C2" w:rsidP="004D0A45">
      <w:pPr>
        <w:jc w:val="both"/>
        <w:rPr>
          <w:rStyle w:val="SubtleReference"/>
          <w:rFonts w:eastAsiaTheme="majorEastAsia"/>
          <w:b/>
        </w:rPr>
      </w:pPr>
      <w:r w:rsidRPr="008F37F5">
        <w:rPr>
          <w:rStyle w:val="SubtleReference"/>
          <w:rFonts w:eastAsiaTheme="majorEastAsia"/>
          <w:b/>
        </w:rPr>
        <w:t>6.</w:t>
      </w:r>
      <w:r w:rsidRPr="008F37F5">
        <w:rPr>
          <w:rStyle w:val="SubtleReference"/>
          <w:rFonts w:eastAsiaTheme="majorEastAsia"/>
          <w:b/>
        </w:rPr>
        <w:tab/>
        <w:t>A CHINA</w:t>
      </w:r>
    </w:p>
    <w:p w14:paraId="21EF6443" w14:textId="77777777" w:rsidR="008125E6" w:rsidRPr="008F37F5" w:rsidRDefault="00EC0275" w:rsidP="004D0A45">
      <w:pPr>
        <w:jc w:val="both"/>
        <w:rPr>
          <w:rFonts w:ascii="Arial" w:hAnsi="Arial" w:cs="Arial"/>
          <w:sz w:val="18"/>
          <w:szCs w:val="18"/>
        </w:rPr>
      </w:pPr>
    </w:p>
    <w:p w14:paraId="77E615B5"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A visão da China, na revista </w:t>
      </w:r>
      <w:r w:rsidRPr="008F37F5">
        <w:rPr>
          <w:rFonts w:ascii="Arial" w:hAnsi="Arial" w:cs="Arial"/>
          <w:i/>
          <w:sz w:val="18"/>
          <w:szCs w:val="18"/>
        </w:rPr>
        <w:t>Oriente</w:t>
      </w:r>
      <w:r w:rsidRPr="008F37F5">
        <w:rPr>
          <w:rFonts w:ascii="Arial" w:hAnsi="Arial" w:cs="Arial"/>
          <w:sz w:val="18"/>
          <w:szCs w:val="18"/>
        </w:rPr>
        <w:t xml:space="preserve">, é apresentada num olhar aparentemente contraditório. É ainda vista como um mistério, de difícil compreensão: “ é um mistério mais impenetrável que o dogma da Trindade! </w:t>
      </w:r>
      <w:r w:rsidRPr="008F37F5">
        <w:rPr>
          <w:rFonts w:ascii="Arial" w:hAnsi="Arial" w:cs="Arial"/>
          <w:i/>
          <w:sz w:val="18"/>
          <w:szCs w:val="18"/>
        </w:rPr>
        <w:t>(…) A China é um absurdo mais absurdo que aquela estranha teoria de Le Bom que pretendeu provar que a menor distancia, entre dois pontos é uma linha curva</w:t>
      </w:r>
      <w:r w:rsidRPr="008F37F5">
        <w:rPr>
          <w:rFonts w:ascii="Arial" w:hAnsi="Arial" w:cs="Arial"/>
          <w:sz w:val="18"/>
          <w:szCs w:val="18"/>
        </w:rPr>
        <w:t xml:space="preserve">” (Oriente, 1915: 185). Por outro lado, é acentuado nalgumas páginas da revista o imobilismo da civilização e da cultura chinesa: </w:t>
      </w:r>
      <w:r w:rsidRPr="008F37F5">
        <w:rPr>
          <w:rFonts w:ascii="Arial" w:hAnsi="Arial" w:cs="Arial"/>
          <w:i/>
          <w:sz w:val="18"/>
          <w:szCs w:val="18"/>
        </w:rPr>
        <w:t>“Cantão aparece-nos hoje quase no mesmo estado em que devia estar há mais de seiscentos anos quando Marco Polo a visitou”</w:t>
      </w:r>
      <w:r w:rsidRPr="008F37F5">
        <w:rPr>
          <w:rFonts w:ascii="Arial" w:hAnsi="Arial" w:cs="Arial"/>
          <w:sz w:val="18"/>
          <w:szCs w:val="18"/>
        </w:rPr>
        <w:t xml:space="preserve"> (Oriente,1915: 39) O mesmo se nota no campo dos costumes: </w:t>
      </w:r>
      <w:r w:rsidRPr="008F37F5">
        <w:rPr>
          <w:rFonts w:ascii="Arial" w:hAnsi="Arial" w:cs="Arial"/>
          <w:i/>
          <w:sz w:val="18"/>
          <w:szCs w:val="18"/>
        </w:rPr>
        <w:t>“na China, o casamento, longe de ser ajustado pelos próprios nubentes, é contratado pelos pais”.</w:t>
      </w:r>
      <w:r w:rsidRPr="008F37F5">
        <w:rPr>
          <w:rFonts w:ascii="Arial" w:hAnsi="Arial" w:cs="Arial"/>
          <w:sz w:val="18"/>
          <w:szCs w:val="18"/>
        </w:rPr>
        <w:t xml:space="preserve"> (Oriente, 1915: 166). </w:t>
      </w:r>
      <w:r w:rsidRPr="008F37F5">
        <w:rPr>
          <w:rFonts w:ascii="Arial" w:hAnsi="Arial" w:cs="Arial"/>
          <w:i/>
          <w:sz w:val="18"/>
          <w:szCs w:val="18"/>
        </w:rPr>
        <w:t>Os filhos e particularmente as filhas desconhecem se estão comprometidos para casar</w:t>
      </w:r>
      <w:r w:rsidRPr="008F37F5">
        <w:rPr>
          <w:rFonts w:ascii="Arial" w:hAnsi="Arial" w:cs="Arial"/>
          <w:sz w:val="18"/>
          <w:szCs w:val="18"/>
        </w:rPr>
        <w:t>. (Oriente, 1915: 166-169)</w:t>
      </w:r>
    </w:p>
    <w:p w14:paraId="50DBC9DF" w14:textId="77777777" w:rsidR="008125E6" w:rsidRPr="008F37F5" w:rsidRDefault="00EC0275" w:rsidP="004D0A45">
      <w:pPr>
        <w:jc w:val="both"/>
        <w:rPr>
          <w:rFonts w:ascii="Arial" w:hAnsi="Arial" w:cs="Arial"/>
          <w:sz w:val="18"/>
          <w:szCs w:val="18"/>
        </w:rPr>
      </w:pPr>
    </w:p>
    <w:p w14:paraId="1ADC5970"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Porém, na revista </w:t>
      </w:r>
      <w:r w:rsidRPr="008F37F5">
        <w:rPr>
          <w:rFonts w:ascii="Arial" w:hAnsi="Arial" w:cs="Arial"/>
          <w:i/>
          <w:sz w:val="18"/>
          <w:szCs w:val="18"/>
        </w:rPr>
        <w:t>Oriente</w:t>
      </w:r>
      <w:r w:rsidRPr="008F37F5">
        <w:rPr>
          <w:rFonts w:ascii="Arial" w:hAnsi="Arial" w:cs="Arial"/>
          <w:sz w:val="18"/>
          <w:szCs w:val="18"/>
        </w:rPr>
        <w:t xml:space="preserve"> há quem defenda que é necessária uma outra forma de ver a China. A cultura chinesa precisa de ser vista numa perspetiva chinesa e não europeia, como propõe Silva Mendes nas páginas sobre a pintura chinesa. Um estrangeiro, europeu por exemplo, não versado em assuntos de arte e não se tenha dedicado a estudos sinológicos, passa por uma obra-prima de pintura chinesa sem que ela lhe prenda a atenção, apenas repousará os olhos com agrado, não sentindo nela uma elevada conceção artística. (Oriente, 1915) “</w:t>
      </w:r>
      <w:r w:rsidRPr="008F37F5">
        <w:rPr>
          <w:rFonts w:ascii="Arial" w:hAnsi="Arial" w:cs="Arial"/>
          <w:i/>
          <w:sz w:val="18"/>
          <w:szCs w:val="18"/>
        </w:rPr>
        <w:t>Em rigor, para apreciar a pintura chinesa, é preciso ser chinês. A arte é a manifestação sintética dos maios altos sentimentos estéticos de um povo ou de uma raça: donde a resultante logica de que somente os indivíduos desse povo ou dessa raça nos quais esses sentimentos possam vibrar, são aptos para os realizar, para os sentir. Nada, porém, é de absoluto; e esse exclusivismo abre-se àqueles que, sendo estranhos à raça, a estudam e pelo estudo a penetram na sua intimidade sentimental. […] Primeiro que tudo, para se poder apreciar e admirar uma pintura chinesa, é preciso fazermo-nos chineses.</w:t>
      </w:r>
      <w:r w:rsidRPr="008F37F5">
        <w:rPr>
          <w:rFonts w:ascii="Arial" w:hAnsi="Arial" w:cs="Arial"/>
          <w:sz w:val="18"/>
          <w:szCs w:val="18"/>
        </w:rPr>
        <w:t xml:space="preserve"> (Oriente, 1915: 7) Neste sentido, Silva Mendes propõe que se penetre na alma chinesa, nos sentimentos estéticos, que se conheça a história e a cultura deste povo, os seus costumes, a sua psicologia, a sua literatura, a sua poesia, o seu folclore, a sua mitologia, as suas superstições, as suas lendas, a sua visão do mundo. Só depois disto, se pode </w:t>
      </w:r>
      <w:r w:rsidRPr="008F37F5">
        <w:rPr>
          <w:rFonts w:ascii="Arial" w:hAnsi="Arial" w:cs="Arial"/>
          <w:i/>
          <w:sz w:val="18"/>
          <w:szCs w:val="18"/>
        </w:rPr>
        <w:t>“entrar no templo da Arte e contemplar placida e conscienciosamente as suas maravilhas, apreciá-las, criticá-las, embeber-se nelas</w:t>
      </w:r>
      <w:r w:rsidRPr="008F37F5">
        <w:rPr>
          <w:rFonts w:ascii="Arial" w:hAnsi="Arial" w:cs="Arial"/>
          <w:sz w:val="18"/>
          <w:szCs w:val="18"/>
        </w:rPr>
        <w:t xml:space="preserve">.” (Oriente, 1915: 7)  </w:t>
      </w:r>
    </w:p>
    <w:p w14:paraId="125FE6F8" w14:textId="77777777" w:rsidR="008125E6" w:rsidRPr="008F37F5" w:rsidRDefault="00EC0275" w:rsidP="004D0A45">
      <w:pPr>
        <w:jc w:val="both"/>
        <w:rPr>
          <w:rFonts w:ascii="Arial" w:hAnsi="Arial" w:cs="Arial"/>
          <w:sz w:val="18"/>
          <w:szCs w:val="18"/>
        </w:rPr>
      </w:pPr>
    </w:p>
    <w:p w14:paraId="042C844D"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Ao longo da revista começa a assinalar-se uma nova China, salientando por um lado a necessidade das mudanças e a verificação de que nos costumes algo está a mudar. A China não pode conservar-se envolta nas velhas roupagens e nos modelos de uma época que passou, pois o contacto com outras culturas e civilizações acarreta a evolução necessária das sociedades: “</w:t>
      </w:r>
      <w:r w:rsidRPr="008F37F5">
        <w:rPr>
          <w:rFonts w:ascii="Arial" w:hAnsi="Arial" w:cs="Arial"/>
          <w:i/>
          <w:sz w:val="18"/>
          <w:szCs w:val="18"/>
        </w:rPr>
        <w:t xml:space="preserve">Posta em contacto com a civilização ocidental, indiscutivelmente mais forte e mais progressiva, deixar-se-á absorver pelas ideias europeias, vendo-se na necessidade de renunciar ao seu passado para entrar abertamente no caminho das reformas, sob pena de ficar aniquilada. Nem mesmo a civilização e o progresso modernos podem consentir que a China continue por mais tempo, e que as tornam insustentáveis, quando tocadas, ainda que levemente, das ideias que predominam nas sociedades cultas.” </w:t>
      </w:r>
      <w:r w:rsidRPr="008F37F5">
        <w:rPr>
          <w:rFonts w:ascii="Arial" w:hAnsi="Arial" w:cs="Arial"/>
          <w:sz w:val="18"/>
          <w:szCs w:val="18"/>
        </w:rPr>
        <w:t>(Oriente, 1915: 170) Uma das mais antigas civilizações não pode continuar “</w:t>
      </w:r>
      <w:r w:rsidRPr="008F37F5">
        <w:rPr>
          <w:rFonts w:ascii="Arial" w:hAnsi="Arial" w:cs="Arial"/>
          <w:i/>
          <w:sz w:val="18"/>
          <w:szCs w:val="18"/>
        </w:rPr>
        <w:t>mumificada nas suas formas arcaicas”,</w:t>
      </w:r>
      <w:r w:rsidRPr="008F37F5">
        <w:rPr>
          <w:rFonts w:ascii="Arial" w:hAnsi="Arial" w:cs="Arial"/>
          <w:sz w:val="18"/>
          <w:szCs w:val="18"/>
        </w:rPr>
        <w:t xml:space="preserve"> repudiando ”</w:t>
      </w:r>
      <w:r w:rsidRPr="008F37F5">
        <w:rPr>
          <w:rFonts w:ascii="Arial" w:hAnsi="Arial" w:cs="Arial"/>
          <w:i/>
          <w:sz w:val="18"/>
          <w:szCs w:val="18"/>
        </w:rPr>
        <w:t>tudo o que permita modificar-lhe as instituições domésticas e sociais.</w:t>
      </w:r>
      <w:r w:rsidRPr="008F37F5">
        <w:rPr>
          <w:rFonts w:ascii="Arial" w:hAnsi="Arial" w:cs="Arial"/>
          <w:sz w:val="18"/>
          <w:szCs w:val="18"/>
        </w:rPr>
        <w:t xml:space="preserve">” (Oriente, 1915: 171) Neste sentido, é saudada a implantação da República (1912), sendo sinal da germinação de novas ideias e de uma nova mentalidade, constituindo um passo fundamental para as reformas da China </w:t>
      </w:r>
      <w:r w:rsidRPr="008F37F5">
        <w:rPr>
          <w:rFonts w:ascii="Arial" w:hAnsi="Arial" w:cs="Arial"/>
          <w:i/>
          <w:sz w:val="18"/>
          <w:szCs w:val="18"/>
        </w:rPr>
        <w:t xml:space="preserve">“transformando-a numa nação moderna, forte, vigorosa, cônscia dos seus destinos e apta para cumprir no Extremo-Oriente uma grande missão civilizadora”. </w:t>
      </w:r>
      <w:r w:rsidRPr="008F37F5">
        <w:rPr>
          <w:rFonts w:ascii="Arial" w:hAnsi="Arial" w:cs="Arial"/>
          <w:sz w:val="18"/>
          <w:szCs w:val="18"/>
        </w:rPr>
        <w:t>(Oriente, 1915: 171) Contudo, não deixam de ser assinaladas as limitações destas reformas, pois “</w:t>
      </w:r>
      <w:r w:rsidRPr="008F37F5">
        <w:rPr>
          <w:rFonts w:ascii="Arial" w:hAnsi="Arial" w:cs="Arial"/>
          <w:i/>
          <w:sz w:val="18"/>
          <w:szCs w:val="18"/>
        </w:rPr>
        <w:t>a China não estava preparada para um regímen democrático, e que este não tem dado os resultados que se esperavam, devido a essa falta de preparação, deve reconhecer-se porém que o novo regímen representa um esforço enorme do reformismo chinês, no sentido de desligar a nação das peias seculares, que emperravam todo e qualquer movimento progressivo</w:t>
      </w:r>
      <w:r w:rsidRPr="008F37F5">
        <w:rPr>
          <w:rFonts w:ascii="Arial" w:hAnsi="Arial" w:cs="Arial"/>
          <w:sz w:val="18"/>
          <w:szCs w:val="18"/>
        </w:rPr>
        <w:t>.” (Oriente, 171)</w:t>
      </w:r>
    </w:p>
    <w:p w14:paraId="3ADC2709" w14:textId="77777777" w:rsidR="008125E6" w:rsidRPr="008F37F5" w:rsidRDefault="00EC0275" w:rsidP="004D0A45">
      <w:pPr>
        <w:jc w:val="both"/>
        <w:rPr>
          <w:rFonts w:ascii="Arial" w:hAnsi="Arial" w:cs="Arial"/>
          <w:sz w:val="18"/>
          <w:szCs w:val="18"/>
        </w:rPr>
      </w:pPr>
    </w:p>
    <w:p w14:paraId="2AD24C6D"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É no campo dos costumes que parecem surgir as alterações mais visíveis pela europeização dos chineses (embora nos pareça que seja mais referente à comunidade chinesa de Macau e não propriamente à China Continental):  “ </w:t>
      </w:r>
      <w:r w:rsidRPr="008F37F5">
        <w:rPr>
          <w:rFonts w:ascii="Arial" w:hAnsi="Arial" w:cs="Arial"/>
          <w:i/>
          <w:sz w:val="18"/>
          <w:szCs w:val="18"/>
        </w:rPr>
        <w:t>o chinês substituiu a cabaia por uma fatiota ocidental, o leque por uma bengala, os sapatos de seda por umas botas de chagrin, e o rabicho elegante, lindo, setinoso… por uma marrafa, luzidia do cosmético”</w:t>
      </w:r>
      <w:r w:rsidRPr="008F37F5">
        <w:rPr>
          <w:rFonts w:ascii="Arial" w:hAnsi="Arial" w:cs="Arial"/>
          <w:sz w:val="18"/>
          <w:szCs w:val="18"/>
        </w:rPr>
        <w:t xml:space="preserve">  (Oriente, 1915: 75) e com algum humor aponta que o chinês até botou óculos, mesmo com falta de nariz, acabando por não ser nem chinês, nem europeu. </w:t>
      </w:r>
    </w:p>
    <w:p w14:paraId="60CAC85D" w14:textId="77777777" w:rsidR="008125E6" w:rsidRPr="008F37F5" w:rsidRDefault="00EC0275" w:rsidP="004D0A45">
      <w:pPr>
        <w:jc w:val="both"/>
        <w:rPr>
          <w:rFonts w:ascii="Arial" w:hAnsi="Arial" w:cs="Arial"/>
          <w:sz w:val="18"/>
          <w:szCs w:val="18"/>
        </w:rPr>
      </w:pPr>
    </w:p>
    <w:p w14:paraId="5E757EA9" w14:textId="77777777" w:rsidR="008125E6" w:rsidRPr="008F37F5" w:rsidRDefault="004679C2" w:rsidP="004D0A45">
      <w:pPr>
        <w:jc w:val="both"/>
        <w:rPr>
          <w:rStyle w:val="SubtleReference"/>
          <w:rFonts w:eastAsiaTheme="majorEastAsia"/>
          <w:b/>
        </w:rPr>
      </w:pPr>
      <w:r w:rsidRPr="008F37F5">
        <w:rPr>
          <w:rStyle w:val="SubtleReference"/>
          <w:rFonts w:eastAsiaTheme="majorEastAsia"/>
          <w:b/>
        </w:rPr>
        <w:t>7.</w:t>
      </w:r>
      <w:r w:rsidRPr="008F37F5">
        <w:rPr>
          <w:rStyle w:val="SubtleReference"/>
          <w:rFonts w:eastAsiaTheme="majorEastAsia"/>
          <w:b/>
        </w:rPr>
        <w:tab/>
        <w:t>A MODERNIDADE</w:t>
      </w:r>
    </w:p>
    <w:p w14:paraId="5C89024B" w14:textId="77777777" w:rsidR="008125E6" w:rsidRPr="008F37F5" w:rsidRDefault="00EC0275" w:rsidP="004D0A45">
      <w:pPr>
        <w:jc w:val="both"/>
        <w:rPr>
          <w:rStyle w:val="SubtleReference"/>
          <w:rFonts w:eastAsiaTheme="majorEastAsia"/>
          <w:b/>
        </w:rPr>
      </w:pPr>
    </w:p>
    <w:p w14:paraId="0F29DC7A"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O mundo ocidental está desde os fins do século XIX num grande progresso científico e imbuído do modernismo cultural, cantando no </w:t>
      </w:r>
      <w:r w:rsidRPr="008F37F5">
        <w:rPr>
          <w:rFonts w:ascii="Arial" w:hAnsi="Arial" w:cs="Arial"/>
          <w:i/>
          <w:sz w:val="18"/>
          <w:szCs w:val="18"/>
        </w:rPr>
        <w:t>Futurismo</w:t>
      </w:r>
      <w:r w:rsidRPr="008F37F5">
        <w:rPr>
          <w:rFonts w:ascii="Arial" w:hAnsi="Arial" w:cs="Arial"/>
          <w:sz w:val="18"/>
          <w:szCs w:val="18"/>
        </w:rPr>
        <w:t xml:space="preserve"> a velocidade, a máquina, que perspetivam um futuro dinâmico. A revista </w:t>
      </w:r>
      <w:r w:rsidRPr="008F37F5">
        <w:rPr>
          <w:rFonts w:ascii="Arial" w:hAnsi="Arial" w:cs="Arial"/>
          <w:i/>
          <w:sz w:val="18"/>
          <w:szCs w:val="18"/>
        </w:rPr>
        <w:t>Oriente</w:t>
      </w:r>
      <w:r w:rsidRPr="008F37F5">
        <w:rPr>
          <w:rFonts w:ascii="Arial" w:hAnsi="Arial" w:cs="Arial"/>
          <w:sz w:val="18"/>
          <w:szCs w:val="18"/>
        </w:rPr>
        <w:t xml:space="preserve"> partilha este espírito e por isso na secção </w:t>
      </w:r>
      <w:r w:rsidRPr="008F37F5">
        <w:rPr>
          <w:rFonts w:ascii="Arial" w:hAnsi="Arial" w:cs="Arial"/>
          <w:i/>
          <w:sz w:val="18"/>
          <w:szCs w:val="18"/>
        </w:rPr>
        <w:t>Sciencias</w:t>
      </w:r>
      <w:r w:rsidRPr="008F37F5">
        <w:rPr>
          <w:rFonts w:ascii="Arial" w:hAnsi="Arial" w:cs="Arial"/>
          <w:sz w:val="18"/>
          <w:szCs w:val="18"/>
        </w:rPr>
        <w:t xml:space="preserve"> dá nota dos últimos progressos científicos. A revista consagra algumas páginas à Telegrafia sem fios e como Marconi (12/12/1901) a descobriu: Na Terra Nova “</w:t>
      </w:r>
      <w:r w:rsidRPr="008F37F5">
        <w:rPr>
          <w:rFonts w:ascii="Arial" w:hAnsi="Arial" w:cs="Arial"/>
          <w:i/>
          <w:sz w:val="18"/>
          <w:szCs w:val="18"/>
        </w:rPr>
        <w:t>ouviu por meio de um papagaio do ar, um arame muito comprido, um tubo delicado cheio de pequenas partículas de metal e um auscultador telefónico, sinais transmitidos desde os confins de Cornualhes pelos seus colegas</w:t>
      </w:r>
      <w:r w:rsidRPr="008F37F5">
        <w:rPr>
          <w:rFonts w:ascii="Arial" w:hAnsi="Arial" w:cs="Arial"/>
          <w:sz w:val="18"/>
          <w:szCs w:val="18"/>
        </w:rPr>
        <w:t xml:space="preserve">”. (Oriente, 1915: 25) É vincada a aplicação das ondas hertzianas e as consequências na comunicação, sugerindo novas aplicações como </w:t>
      </w:r>
      <w:r w:rsidRPr="008F37F5">
        <w:rPr>
          <w:rFonts w:ascii="Arial" w:hAnsi="Arial" w:cs="Arial"/>
          <w:i/>
          <w:sz w:val="18"/>
          <w:szCs w:val="18"/>
        </w:rPr>
        <w:t>“a transmissão de desenhos e fotografias por meio da telegrafia sem fios”</w:t>
      </w:r>
      <w:r w:rsidRPr="008F37F5">
        <w:rPr>
          <w:rFonts w:ascii="Arial" w:hAnsi="Arial" w:cs="Arial"/>
          <w:sz w:val="18"/>
          <w:szCs w:val="18"/>
        </w:rPr>
        <w:t xml:space="preserve"> (Oriente, 1915: 26) e futuriza que por meio de ondas radio-telegráficas, </w:t>
      </w:r>
      <w:r w:rsidRPr="008F37F5">
        <w:rPr>
          <w:rFonts w:ascii="Arial" w:hAnsi="Arial" w:cs="Arial"/>
          <w:i/>
          <w:sz w:val="18"/>
          <w:szCs w:val="18"/>
        </w:rPr>
        <w:t>“o funcionamento de diversas máquinas sem que o operador esteja em comunicação com elas por género algum de contacto material</w:t>
      </w:r>
      <w:r w:rsidRPr="008F37F5">
        <w:rPr>
          <w:rFonts w:ascii="Arial" w:hAnsi="Arial" w:cs="Arial"/>
          <w:sz w:val="18"/>
          <w:szCs w:val="18"/>
        </w:rPr>
        <w:t xml:space="preserve">” (Oriente, 1915: 67) e </w:t>
      </w:r>
      <w:r w:rsidRPr="008F37F5">
        <w:rPr>
          <w:rFonts w:ascii="Arial" w:hAnsi="Arial" w:cs="Arial"/>
          <w:i/>
          <w:sz w:val="18"/>
          <w:szCs w:val="18"/>
        </w:rPr>
        <w:t xml:space="preserve">“conseguir dirigir um corpo movediço, a distância, pelo som da voz”. </w:t>
      </w:r>
      <w:r w:rsidRPr="008F37F5">
        <w:rPr>
          <w:rFonts w:ascii="Arial" w:hAnsi="Arial" w:cs="Arial"/>
          <w:sz w:val="18"/>
          <w:szCs w:val="18"/>
        </w:rPr>
        <w:t>(Oriente, 1915: 68) A mesma exploração é feita no domínio da aeronáutica.</w:t>
      </w:r>
    </w:p>
    <w:p w14:paraId="53FBF701" w14:textId="77777777" w:rsidR="008125E6" w:rsidRPr="008F37F5" w:rsidRDefault="00EC0275" w:rsidP="004D0A45">
      <w:pPr>
        <w:jc w:val="both"/>
        <w:rPr>
          <w:rFonts w:ascii="Arial" w:hAnsi="Arial" w:cs="Arial"/>
          <w:sz w:val="18"/>
          <w:szCs w:val="18"/>
        </w:rPr>
      </w:pPr>
    </w:p>
    <w:p w14:paraId="043FD488" w14:textId="77777777" w:rsidR="008125E6" w:rsidRPr="008F37F5" w:rsidRDefault="004679C2" w:rsidP="004D0A45">
      <w:pPr>
        <w:jc w:val="both"/>
        <w:rPr>
          <w:rStyle w:val="SubtleReference"/>
          <w:rFonts w:eastAsiaTheme="majorEastAsia"/>
          <w:b/>
        </w:rPr>
      </w:pPr>
      <w:r w:rsidRPr="008F37F5">
        <w:rPr>
          <w:rStyle w:val="SubtleReference"/>
          <w:rFonts w:eastAsiaTheme="majorEastAsia"/>
          <w:b/>
        </w:rPr>
        <w:t>8.    BIBLIOGRAFIA</w:t>
      </w:r>
    </w:p>
    <w:p w14:paraId="1FC91FDA"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Cardoso, Tomás Bettencourt (org.) (1999). </w:t>
      </w:r>
      <w:r w:rsidRPr="008F37F5">
        <w:rPr>
          <w:rFonts w:ascii="Arial" w:hAnsi="Arial" w:cs="Arial"/>
          <w:i/>
          <w:sz w:val="18"/>
          <w:szCs w:val="18"/>
        </w:rPr>
        <w:t>Textos do Cardeal Costa Nunes</w:t>
      </w:r>
      <w:r w:rsidRPr="008F37F5">
        <w:rPr>
          <w:rFonts w:ascii="Arial" w:hAnsi="Arial" w:cs="Arial"/>
          <w:sz w:val="18"/>
          <w:szCs w:val="18"/>
        </w:rPr>
        <w:t>, vol. X, Macau: Fundação Macau.</w:t>
      </w:r>
    </w:p>
    <w:p w14:paraId="01D7BBC0"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Ferreira, José dos Santos (1996). </w:t>
      </w:r>
      <w:r w:rsidRPr="008F37F5">
        <w:rPr>
          <w:rFonts w:ascii="Arial" w:hAnsi="Arial" w:cs="Arial"/>
          <w:i/>
          <w:sz w:val="18"/>
          <w:szCs w:val="18"/>
        </w:rPr>
        <w:t>Papiaçam di Macau</w:t>
      </w:r>
      <w:r w:rsidRPr="008F37F5">
        <w:rPr>
          <w:rFonts w:ascii="Arial" w:hAnsi="Arial" w:cs="Arial"/>
          <w:sz w:val="18"/>
          <w:szCs w:val="18"/>
        </w:rPr>
        <w:t>, vol II. Macau: Fundação Macau.</w:t>
      </w:r>
    </w:p>
    <w:p w14:paraId="4C4A6826"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Gaião, Raul Leal (2009). “Representações do Crioulo Macaense”. In II SIMELP, </w:t>
      </w:r>
      <w:r w:rsidRPr="008F37F5">
        <w:rPr>
          <w:rFonts w:ascii="Arial" w:hAnsi="Arial" w:cs="Arial"/>
          <w:i/>
          <w:sz w:val="18"/>
          <w:szCs w:val="18"/>
        </w:rPr>
        <w:t>II Simpósio Mundial de Estudos de Língua Portuguesa, Língua Portuguesa: ultrapassar fronteiras, juntar culturas</w:t>
      </w:r>
      <w:r w:rsidRPr="008F37F5">
        <w:rPr>
          <w:rFonts w:ascii="Arial" w:hAnsi="Arial" w:cs="Arial"/>
          <w:sz w:val="18"/>
          <w:szCs w:val="18"/>
        </w:rPr>
        <w:t>, Universidade de Évora, 2009. ISBN: 978-972-99292- 4-3.</w:t>
      </w:r>
    </w:p>
    <w:p w14:paraId="5D8A6ADF"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Gaião, Raul Leal (2011). “Adé: Representações de Dóci Papiaçám di Macau”. In </w:t>
      </w:r>
      <w:r w:rsidRPr="008F37F5">
        <w:rPr>
          <w:rFonts w:ascii="Arial" w:hAnsi="Arial" w:cs="Arial"/>
          <w:i/>
          <w:sz w:val="18"/>
          <w:szCs w:val="18"/>
        </w:rPr>
        <w:t>Macau: quatro séculos de Lusofonia: Passado, Presente e Futuro</w:t>
      </w:r>
      <w:r w:rsidRPr="008F37F5">
        <w:rPr>
          <w:rFonts w:ascii="Arial" w:hAnsi="Arial" w:cs="Arial"/>
          <w:sz w:val="18"/>
          <w:szCs w:val="18"/>
        </w:rPr>
        <w:t>. XV Colóquio da Lusofonia, Macau, 11-15 de abril de 2011. CD-ROM ISBN: 978-989-95891-7-9.</w:t>
      </w:r>
    </w:p>
    <w:p w14:paraId="2232E187"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Nunes, P. José da Costa (dir.) (1915). </w:t>
      </w:r>
      <w:r w:rsidRPr="008F37F5">
        <w:rPr>
          <w:rFonts w:ascii="Arial" w:hAnsi="Arial" w:cs="Arial"/>
          <w:i/>
          <w:sz w:val="18"/>
          <w:szCs w:val="18"/>
        </w:rPr>
        <w:t>Oriente</w:t>
      </w:r>
      <w:r w:rsidRPr="008F37F5">
        <w:rPr>
          <w:rFonts w:ascii="Arial" w:hAnsi="Arial" w:cs="Arial"/>
          <w:sz w:val="18"/>
          <w:szCs w:val="18"/>
        </w:rPr>
        <w:t>, Revista mensal, Macau.</w:t>
      </w:r>
    </w:p>
    <w:p w14:paraId="1502BCD5"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Pereira, J. F. Marques, (1995). </w:t>
      </w:r>
      <w:r w:rsidRPr="008F37F5">
        <w:rPr>
          <w:rFonts w:ascii="Arial" w:hAnsi="Arial" w:cs="Arial"/>
          <w:i/>
          <w:sz w:val="18"/>
          <w:szCs w:val="18"/>
        </w:rPr>
        <w:t>TA –SSI-YANG-KUO, Arquivos e Anais do Extremo-Oriente Português</w:t>
      </w:r>
      <w:r w:rsidRPr="008F37F5">
        <w:rPr>
          <w:rFonts w:ascii="Arial" w:hAnsi="Arial" w:cs="Arial"/>
          <w:sz w:val="18"/>
          <w:szCs w:val="18"/>
        </w:rPr>
        <w:t>, Série I – vol. I-II (1 ed. 1984), Macau.</w:t>
      </w:r>
    </w:p>
    <w:p w14:paraId="2512E11E"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Silva, António (1915). “O Dialeto de Macau”. In </w:t>
      </w:r>
      <w:r w:rsidRPr="008F37F5">
        <w:rPr>
          <w:rFonts w:ascii="Arial" w:hAnsi="Arial" w:cs="Arial"/>
          <w:i/>
          <w:sz w:val="18"/>
          <w:szCs w:val="18"/>
        </w:rPr>
        <w:t>Oriente</w:t>
      </w:r>
      <w:r w:rsidRPr="008F37F5">
        <w:rPr>
          <w:rFonts w:ascii="Arial" w:hAnsi="Arial" w:cs="Arial"/>
          <w:sz w:val="18"/>
          <w:szCs w:val="18"/>
        </w:rPr>
        <w:t>, abril de 1915, n.. 4, Macau.</w:t>
      </w:r>
    </w:p>
    <w:p w14:paraId="6052F60B"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Teixeira, Monsenhor Manuel (1986). </w:t>
      </w:r>
      <w:r w:rsidRPr="008F37F5">
        <w:rPr>
          <w:rFonts w:ascii="Arial" w:hAnsi="Arial" w:cs="Arial"/>
          <w:i/>
          <w:sz w:val="18"/>
          <w:szCs w:val="18"/>
        </w:rPr>
        <w:t>Liceu de Macau</w:t>
      </w:r>
      <w:r w:rsidRPr="008F37F5">
        <w:rPr>
          <w:rFonts w:ascii="Arial" w:hAnsi="Arial" w:cs="Arial"/>
          <w:sz w:val="18"/>
          <w:szCs w:val="18"/>
        </w:rPr>
        <w:t>, 3ª ed., Macau: Direção dos Serviços de Educação.</w:t>
      </w:r>
    </w:p>
    <w:p w14:paraId="69B5DC09" w14:textId="77777777" w:rsidR="008125E6" w:rsidRPr="008F37F5" w:rsidRDefault="00EC0275" w:rsidP="004D0A45">
      <w:pPr>
        <w:jc w:val="both"/>
        <w:rPr>
          <w:rFonts w:ascii="Arial" w:hAnsi="Arial" w:cs="Arial"/>
          <w:sz w:val="18"/>
          <w:szCs w:val="18"/>
        </w:rPr>
      </w:pPr>
    </w:p>
    <w:p w14:paraId="00C72F86" w14:textId="77777777" w:rsidR="008125E6" w:rsidRPr="008F37F5" w:rsidRDefault="004679C2" w:rsidP="004D0A45">
      <w:pPr>
        <w:jc w:val="both"/>
        <w:rPr>
          <w:rStyle w:val="SubtleReference"/>
          <w:rFonts w:eastAsiaTheme="majorEastAsia"/>
          <w:b/>
        </w:rPr>
      </w:pPr>
      <w:r w:rsidRPr="008F37F5">
        <w:rPr>
          <w:rStyle w:val="SubtleReference"/>
          <w:rFonts w:eastAsiaTheme="majorEastAsia"/>
          <w:b/>
        </w:rPr>
        <w:t>Anexo</w:t>
      </w:r>
    </w:p>
    <w:p w14:paraId="7476CA85"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Botão de rosa</w:t>
      </w:r>
    </w:p>
    <w:p w14:paraId="0C443BEB"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Ó lindo botão de rosa</w:t>
      </w:r>
    </w:p>
    <w:p w14:paraId="30BB5F18"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Que estás à brisa a sorrir, </w:t>
      </w:r>
    </w:p>
    <w:p w14:paraId="1F3BE274"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És tão fresco, és tão formoso</w:t>
      </w:r>
    </w:p>
    <w:p w14:paraId="576B4199"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Mal começas a entreabrir.</w:t>
      </w:r>
    </w:p>
    <w:p w14:paraId="48C07308" w14:textId="77777777" w:rsidR="008125E6" w:rsidRPr="008F37F5" w:rsidRDefault="00EC0275" w:rsidP="004D0A45">
      <w:pPr>
        <w:jc w:val="both"/>
        <w:rPr>
          <w:rFonts w:ascii="Arial" w:hAnsi="Arial" w:cs="Arial"/>
          <w:sz w:val="18"/>
          <w:szCs w:val="18"/>
        </w:rPr>
      </w:pPr>
    </w:p>
    <w:p w14:paraId="1A09DBB1"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No teu cálix esse orvalho</w:t>
      </w:r>
    </w:p>
    <w:p w14:paraId="073DCA5B"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Muito puro a tremular,</w:t>
      </w:r>
    </w:p>
    <w:p w14:paraId="6888A93F"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Parece pérolas finas</w:t>
      </w:r>
    </w:p>
    <w:p w14:paraId="5DD1CBD3"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Que te estão a matizar.</w:t>
      </w:r>
    </w:p>
    <w:p w14:paraId="548533BE" w14:textId="77777777" w:rsidR="008125E6" w:rsidRPr="008F37F5" w:rsidRDefault="00EC0275" w:rsidP="004D0A45">
      <w:pPr>
        <w:jc w:val="both"/>
        <w:rPr>
          <w:rFonts w:ascii="Arial" w:hAnsi="Arial" w:cs="Arial"/>
          <w:sz w:val="18"/>
          <w:szCs w:val="18"/>
        </w:rPr>
      </w:pPr>
    </w:p>
    <w:p w14:paraId="151EF4EA"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Amanhã já não terás</w:t>
      </w:r>
    </w:p>
    <w:p w14:paraId="5FA67645"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Essa formosura, ó flor:</w:t>
      </w:r>
    </w:p>
    <w:p w14:paraId="101416ED"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Acabando a juventude</w:t>
      </w:r>
    </w:p>
    <w:p w14:paraId="6DC03E1D"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Tudo perde a sua côr. </w:t>
      </w:r>
    </w:p>
    <w:p w14:paraId="031BCB56" w14:textId="77777777" w:rsidR="008125E6" w:rsidRPr="008F37F5" w:rsidRDefault="00EC0275" w:rsidP="004D0A45">
      <w:pPr>
        <w:jc w:val="both"/>
        <w:rPr>
          <w:rFonts w:ascii="Arial" w:hAnsi="Arial" w:cs="Arial"/>
          <w:sz w:val="18"/>
          <w:szCs w:val="18"/>
        </w:rPr>
      </w:pPr>
    </w:p>
    <w:p w14:paraId="5C544BD3"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Talvez que fora melhor</w:t>
      </w:r>
    </w:p>
    <w:p w14:paraId="28EDD697"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Te arrebatasse o Tufão,</w:t>
      </w:r>
    </w:p>
    <w:p w14:paraId="474E2FC7"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Serias tu mais ditosa</w:t>
      </w:r>
    </w:p>
    <w:p w14:paraId="1D8BC5BA"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Que esperar a podridão…</w:t>
      </w:r>
    </w:p>
    <w:p w14:paraId="162D41A5" w14:textId="77777777" w:rsidR="008125E6" w:rsidRPr="008F37F5" w:rsidRDefault="00EC0275" w:rsidP="004D0A45">
      <w:pPr>
        <w:jc w:val="both"/>
        <w:rPr>
          <w:rFonts w:ascii="Arial" w:hAnsi="Arial" w:cs="Arial"/>
          <w:sz w:val="18"/>
          <w:szCs w:val="18"/>
        </w:rPr>
      </w:pPr>
    </w:p>
    <w:p w14:paraId="613C1EF2"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Assim formosa morrias</w:t>
      </w:r>
    </w:p>
    <w:p w14:paraId="5A7C191B"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Sem saber o que é a dor</w:t>
      </w:r>
    </w:p>
    <w:p w14:paraId="65DC0FED"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Que traz a longa existência</w:t>
      </w:r>
    </w:p>
    <w:p w14:paraId="465BDF3F"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Num constante dissabor…</w:t>
      </w:r>
    </w:p>
    <w:p w14:paraId="4D906028" w14:textId="77777777" w:rsidR="008125E6" w:rsidRPr="008F37F5" w:rsidRDefault="00EC0275" w:rsidP="004D0A45">
      <w:pPr>
        <w:jc w:val="both"/>
        <w:rPr>
          <w:rFonts w:ascii="Arial" w:hAnsi="Arial" w:cs="Arial"/>
          <w:sz w:val="18"/>
          <w:szCs w:val="18"/>
        </w:rPr>
      </w:pPr>
    </w:p>
    <w:p w14:paraId="36C5CA6E"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A mocidade é tão bela</w:t>
      </w:r>
    </w:p>
    <w:p w14:paraId="5CF3A704"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Em tudo o que sente e vive;</w:t>
      </w:r>
    </w:p>
    <w:p w14:paraId="0A5B221E"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 xml:space="preserve">Depois vem os desenganos, </w:t>
      </w:r>
    </w:p>
    <w:p w14:paraId="65388E52"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Só a mágoa sobrevive…</w:t>
      </w:r>
    </w:p>
    <w:p w14:paraId="45B8CD2F" w14:textId="77777777" w:rsidR="008125E6" w:rsidRPr="008F37F5" w:rsidRDefault="00EC0275" w:rsidP="004D0A45">
      <w:pPr>
        <w:jc w:val="both"/>
        <w:rPr>
          <w:rFonts w:ascii="Arial" w:hAnsi="Arial" w:cs="Arial"/>
          <w:sz w:val="18"/>
          <w:szCs w:val="18"/>
        </w:rPr>
      </w:pPr>
    </w:p>
    <w:p w14:paraId="5DA46568"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(Açores – Maria Christina d´Arriaga</w:t>
      </w:r>
    </w:p>
    <w:p w14:paraId="06D31EC0" w14:textId="77777777" w:rsidR="008125E6" w:rsidRPr="008F37F5" w:rsidRDefault="004679C2" w:rsidP="004D0A45">
      <w:pPr>
        <w:jc w:val="both"/>
        <w:rPr>
          <w:rFonts w:ascii="Arial" w:hAnsi="Arial" w:cs="Arial"/>
          <w:sz w:val="18"/>
          <w:szCs w:val="18"/>
        </w:rPr>
      </w:pPr>
      <w:r w:rsidRPr="008F37F5">
        <w:rPr>
          <w:rFonts w:ascii="Arial" w:hAnsi="Arial" w:cs="Arial"/>
          <w:sz w:val="18"/>
          <w:szCs w:val="18"/>
        </w:rPr>
        <w:t>Do livro “Flores d´Alma”)</w:t>
      </w:r>
    </w:p>
    <w:p w14:paraId="6C4F68AA" w14:textId="77777777" w:rsidR="008125E6" w:rsidRPr="008F37F5" w:rsidRDefault="00EC0275" w:rsidP="004D0A45"/>
    <w:p w14:paraId="3D6F3573" w14:textId="77777777" w:rsidR="00C051CD" w:rsidRPr="008F37F5" w:rsidRDefault="00621AF1"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pict w14:anchorId="26AE44CD">
          <v:shape id="_x0000_i1119" type="#_x0000_t75" style="width:324pt;height:5.4pt" o:hrpct="0" o:hr="t">
            <v:imagedata r:id="rId13" o:title="BD10256_"/>
          </v:shape>
        </w:pict>
      </w:r>
    </w:p>
    <w:p w14:paraId="6E6241A2" w14:textId="77777777" w:rsidR="00C051CD" w:rsidRPr="008F37F5" w:rsidRDefault="004679C2" w:rsidP="004D0A45">
      <w:pPr>
        <w:pStyle w:val="Heading4"/>
        <w:spacing w:line="240" w:lineRule="auto"/>
      </w:pPr>
      <w:r w:rsidRPr="008F37F5">
        <w:t>ROLF KEMMLER, UTAD (VILA REAL) – ALEMANHA / AICL</w:t>
      </w:r>
    </w:p>
    <w:p w14:paraId="4A7CE148"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n-AU"/>
        </w:rPr>
      </w:pPr>
      <w:r w:rsidRPr="008F37F5">
        <w:rPr>
          <w:rFonts w:ascii="Arial" w:eastAsia="Arial Unicode MS" w:hAnsi="Arial" w:cs="Arial"/>
          <w:spacing w:val="5"/>
          <w:sz w:val="18"/>
          <w:szCs w:val="18"/>
          <w:lang w:eastAsia="zh-CN"/>
        </w:rPr>
        <w:drawing>
          <wp:inline distT="0" distB="0" distL="0" distR="0" wp14:anchorId="069226EC" wp14:editId="2FEBD2EC">
            <wp:extent cx="2352675" cy="1651298"/>
            <wp:effectExtent l="0" t="0" r="0" b="6350"/>
            <wp:docPr id="1318" name="Picture 1356" descr="L:\clipart\AICLslides fotos coloquios\2013Seia\sessões\Seia13 10 18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L:\clipart\AICLslides fotos coloquios\2013Seia\sessões\Seia13 10 18 121.jpg"/>
                    <pic:cNvPicPr>
                      <a:picLocks noChangeAspect="1" noChangeArrowheads="1"/>
                    </pic:cNvPicPr>
                  </pic:nvPicPr>
                  <pic:blipFill>
                    <a:blip r:embed="rId284"/>
                    <a:stretch>
                      <a:fillRect/>
                    </a:stretch>
                  </pic:blipFill>
                  <pic:spPr bwMode="auto">
                    <a:xfrm>
                      <a:off x="0" y="0"/>
                      <a:ext cx="2352675" cy="1651298"/>
                    </a:xfrm>
                    <a:prstGeom prst="rect">
                      <a:avLst/>
                    </a:prstGeom>
                    <a:noFill/>
                    <a:ln>
                      <a:noFill/>
                    </a:ln>
                  </pic:spPr>
                </pic:pic>
              </a:graphicData>
            </a:graphic>
          </wp:inline>
        </w:drawing>
      </w:r>
      <w:r w:rsidRPr="008F37F5">
        <w:rPr>
          <w:rFonts w:ascii="Arial" w:eastAsia="Arial Unicode MS" w:hAnsi="Arial" w:cs="Arial"/>
          <w:spacing w:val="5"/>
          <w:sz w:val="18"/>
          <w:szCs w:val="18"/>
          <w:lang w:eastAsia="zh-CN"/>
        </w:rPr>
        <w:drawing>
          <wp:inline distT="0" distB="0" distL="0" distR="0" wp14:anchorId="05078181" wp14:editId="0BFFD635">
            <wp:extent cx="2216091" cy="1665959"/>
            <wp:effectExtent l="0" t="0" r="0" b="0"/>
            <wp:docPr id="1319" name="Picture 545" descr="C:\clipart\AICLslides fotos coloquios\15º 2011macau\fotos\10-15abr2011Tiago, EBP,\11-15abr macau hkTiago (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clipart\AICLslides fotos coloquios\15º 2011macau\fotos\10-15abr2011Tiago, EBP,\11-15abr macau hkTiago (634).JPG"/>
                    <pic:cNvPicPr>
                      <a:picLocks noChangeAspect="1" noChangeArrowheads="1"/>
                    </pic:cNvPicPr>
                  </pic:nvPicPr>
                  <pic:blipFill>
                    <a:blip r:embed="rId285"/>
                    <a:stretch>
                      <a:fillRect/>
                    </a:stretch>
                  </pic:blipFill>
                  <pic:spPr bwMode="auto">
                    <a:xfrm>
                      <a:off x="0" y="0"/>
                      <a:ext cx="2216091" cy="1665959"/>
                    </a:xfrm>
                    <a:prstGeom prst="rect">
                      <a:avLst/>
                    </a:prstGeom>
                    <a:noFill/>
                    <a:ln>
                      <a:noFill/>
                    </a:ln>
                  </pic:spPr>
                </pic:pic>
              </a:graphicData>
            </a:graphic>
          </wp:inline>
        </w:drawing>
      </w:r>
      <w:r w:rsidRPr="008F37F5">
        <w:rPr>
          <w:rStyle w:val="IntenseReference"/>
        </w:rPr>
        <w:t>SEIA 2014                                                                 MACAU 2011</w:t>
      </w:r>
    </w:p>
    <w:p w14:paraId="33DB63B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Biodados </w:t>
      </w:r>
      <w:r w:rsidRPr="008F37F5">
        <w:rPr>
          <w:rFonts w:ascii="Arial" w:eastAsia="Arial Unicode MS" w:hAnsi="Arial" w:cs="Arial"/>
          <w:b/>
          <w:spacing w:val="5"/>
          <w:sz w:val="18"/>
          <w:szCs w:val="18"/>
        </w:rPr>
        <w:t>ROLF KEMMLER</w:t>
      </w:r>
    </w:p>
    <w:p w14:paraId="028C63A8" w14:textId="77777777" w:rsidR="005D01A6"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Natural de Reutlingen (Alemanha), é investigador da área da historiografia linguística do Centro de Estudos em Letras (CEL) da Universidade de Trás-os-Montes e Alto Douro (UTAD, Vila Real). </w:t>
      </w:r>
    </w:p>
    <w:p w14:paraId="5ED7DC2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 xml:space="preserve">Agregado em Ciências da Linguagem pela Universidade de Trás-os-Montes e Alto Douro em 9 de abril de 2014 é Doutorado em Filologia Românica (Dr. phil.) pela Universidade de Bremen em 2005 (Alemanha), com a tese intitulada </w:t>
      </w:r>
      <w:r w:rsidRPr="008F37F5">
        <w:rPr>
          <w:rFonts w:ascii="Arial" w:eastAsia="Arial Unicode MS" w:hAnsi="Arial" w:cs="Arial"/>
          <w:i/>
          <w:spacing w:val="5"/>
          <w:sz w:val="18"/>
          <w:szCs w:val="18"/>
        </w:rPr>
        <w:t xml:space="preserve">A Academia Orthográfica Portugueza na Lisboa do Século das Luzes: Vida, obras e atividades de João Pinheiro Freire da Cunha </w:t>
      </w:r>
      <w:r w:rsidRPr="008F37F5">
        <w:rPr>
          <w:rFonts w:ascii="Arial" w:eastAsia="Arial Unicode MS" w:hAnsi="Arial" w:cs="Arial"/>
          <w:spacing w:val="5"/>
          <w:sz w:val="18"/>
          <w:szCs w:val="18"/>
        </w:rPr>
        <w:t xml:space="preserve">(1738-1811), publicada em 2007. Mestre (M.A.) em Filologia Românica desde 1997 com uma tese intitulada </w:t>
      </w:r>
      <w:r w:rsidRPr="008F37F5">
        <w:rPr>
          <w:rFonts w:ascii="Arial" w:eastAsia="Arial Unicode MS" w:hAnsi="Arial" w:cs="Arial"/>
          <w:i/>
          <w:spacing w:val="5"/>
          <w:sz w:val="18"/>
          <w:szCs w:val="18"/>
        </w:rPr>
        <w:t>Esboço para uma História da Ortografia Portuguesa</w:t>
      </w:r>
      <w:r w:rsidRPr="008F37F5">
        <w:rPr>
          <w:rFonts w:ascii="Arial" w:eastAsia="Arial Unicode MS" w:hAnsi="Arial" w:cs="Arial"/>
          <w:spacing w:val="5"/>
          <w:sz w:val="18"/>
          <w:szCs w:val="18"/>
        </w:rPr>
        <w:t xml:space="preserve"> (publicada em 2001 como artigo na revista Lusorama sob o título «</w:t>
      </w:r>
      <w:r w:rsidRPr="008F37F5">
        <w:rPr>
          <w:rFonts w:ascii="Arial" w:eastAsia="Arial Unicode MS" w:hAnsi="Arial" w:cs="Arial"/>
          <w:i/>
          <w:spacing w:val="5"/>
          <w:sz w:val="18"/>
          <w:szCs w:val="18"/>
        </w:rPr>
        <w:t xml:space="preserve">Para uma História da Ortografia Portuguesa: o texto metaortográfico e a sua periodização do século XVI até à reforma ortográfica de 1911»). </w:t>
      </w:r>
    </w:p>
    <w:p w14:paraId="1A259FE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Com vasto número de publicações dedicadas à historiografia linguística desde 1996, é especialista nas áreas da história da ortografia da língua portuguesa desde o século XVI e da história da gramaticografia portuguesa e latino-portuguesa dos séculos XVI-XIX, tendo-se mais recentemente dedicado a aspetos da literatura de viagens anglófona novecentista que se dedica aos Açores.</w:t>
      </w:r>
    </w:p>
    <w:p w14:paraId="3073782B" w14:textId="77777777" w:rsidR="00C051CD" w:rsidRPr="008F37F5" w:rsidRDefault="004679C2" w:rsidP="004D0A45">
      <w:pPr>
        <w:tabs>
          <w:tab w:val="left" w:pos="6379"/>
        </w:tabs>
        <w:ind w:right="-41"/>
        <w:jc w:val="both"/>
        <w:rPr>
          <w:rFonts w:ascii="Arial" w:eastAsia="Arial Unicode MS" w:hAnsi="Arial" w:cs="Arial"/>
          <w:color w:val="C0504D"/>
          <w:spacing w:val="5"/>
          <w:sz w:val="18"/>
          <w:szCs w:val="18"/>
        </w:rPr>
      </w:pPr>
      <w:r w:rsidRPr="008F37F5">
        <w:rPr>
          <w:rFonts w:ascii="Arial" w:eastAsia="Arial Unicode MS" w:hAnsi="Arial" w:cs="Arial"/>
          <w:spacing w:val="5"/>
          <w:sz w:val="18"/>
          <w:szCs w:val="18"/>
          <w:lang w:eastAsia="zh-CN"/>
        </w:rPr>
        <w:drawing>
          <wp:inline distT="0" distB="0" distL="0" distR="0" wp14:anchorId="70C96666" wp14:editId="796A4B44">
            <wp:extent cx="4571998" cy="3429000"/>
            <wp:effectExtent l="0" t="0" r="635" b="0"/>
            <wp:docPr id="1320" name="Picture 248" descr="C:\clipart\AICLslides fotos coloquios\21º 2014moinhos\FOTOS\todas\Moinhos27abr014 sessoes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clipart\AICLslides fotos coloquios\21º 2014moinhos\FOTOS\todas\Moinhos27abr014 sessoes (42).JPG"/>
                    <pic:cNvPicPr>
                      <a:picLocks noChangeAspect="1" noChangeArrowheads="1"/>
                    </pic:cNvPicPr>
                  </pic:nvPicPr>
                  <pic:blipFill>
                    <a:blip r:embed="rId286"/>
                    <a:stretch>
                      <a:fillRect/>
                    </a:stretch>
                  </pic:blipFill>
                  <pic:spPr bwMode="auto">
                    <a:xfrm>
                      <a:off x="0" y="0"/>
                      <a:ext cx="4571998" cy="3429000"/>
                    </a:xfrm>
                    <a:prstGeom prst="rect">
                      <a:avLst/>
                    </a:prstGeom>
                    <a:noFill/>
                    <a:ln>
                      <a:noFill/>
                    </a:ln>
                  </pic:spPr>
                </pic:pic>
              </a:graphicData>
            </a:graphic>
          </wp:inline>
        </w:drawing>
      </w:r>
      <w:r w:rsidRPr="008F37F5">
        <w:rPr>
          <w:rFonts w:ascii="Arial" w:eastAsia="Arial Unicode MS" w:hAnsi="Arial" w:cs="Arial"/>
          <w:color w:val="C0504D"/>
          <w:spacing w:val="5"/>
          <w:sz w:val="18"/>
          <w:szCs w:val="18"/>
        </w:rPr>
        <w:t>MOINHOS 2014</w:t>
      </w:r>
    </w:p>
    <w:p w14:paraId="58D5E602" w14:textId="77777777" w:rsidR="004A1291" w:rsidRPr="008F37F5" w:rsidRDefault="00EC0275" w:rsidP="004D0A45">
      <w:pPr>
        <w:tabs>
          <w:tab w:val="left" w:pos="6379"/>
        </w:tabs>
        <w:ind w:right="-41"/>
        <w:jc w:val="both"/>
        <w:rPr>
          <w:rFonts w:ascii="Arial" w:eastAsia="Arial Unicode MS" w:hAnsi="Arial" w:cs="Arial"/>
          <w:color w:val="C0504D"/>
          <w:spacing w:val="5"/>
          <w:sz w:val="18"/>
          <w:szCs w:val="18"/>
        </w:rPr>
      </w:pPr>
    </w:p>
    <w:p w14:paraId="20E5B325" w14:textId="77777777" w:rsidR="00C051CD" w:rsidRPr="008F37F5" w:rsidRDefault="004679C2" w:rsidP="004D0A45">
      <w:pPr>
        <w:tabs>
          <w:tab w:val="left" w:pos="6379"/>
        </w:tabs>
        <w:ind w:right="-41"/>
        <w:jc w:val="both"/>
        <w:rPr>
          <w:rStyle w:val="IntenseReference"/>
        </w:rPr>
      </w:pPr>
      <w:r w:rsidRPr="008F37F5">
        <w:rPr>
          <w:rStyle w:val="IntenseReference"/>
        </w:rPr>
        <w:t>É SÓCIO FUNDADOR DA AICL.</w:t>
      </w:r>
    </w:p>
    <w:p w14:paraId="271652CF" w14:textId="77777777" w:rsidR="00C051CD" w:rsidRPr="008F37F5" w:rsidRDefault="00EC0275" w:rsidP="004D0A45">
      <w:pPr>
        <w:tabs>
          <w:tab w:val="left" w:pos="6379"/>
        </w:tabs>
        <w:ind w:right="-41"/>
        <w:jc w:val="both"/>
        <w:rPr>
          <w:rStyle w:val="IntenseReference"/>
        </w:rPr>
      </w:pPr>
    </w:p>
    <w:p w14:paraId="1E7383CD" w14:textId="77777777" w:rsidR="00C051CD" w:rsidRPr="008F37F5" w:rsidRDefault="004679C2" w:rsidP="004D0A45">
      <w:pPr>
        <w:tabs>
          <w:tab w:val="left" w:pos="6379"/>
        </w:tabs>
        <w:ind w:right="-41"/>
        <w:jc w:val="both"/>
        <w:rPr>
          <w:rStyle w:val="IntenseReference"/>
        </w:rPr>
      </w:pPr>
      <w:r w:rsidRPr="008F37F5">
        <w:rPr>
          <w:rStyle w:val="IntenseReference"/>
        </w:rPr>
        <w:t xml:space="preserve">PERTENCE AO SECRETARIADO EXECUTIVO DO 22º COLÓQUIO. </w:t>
      </w:r>
    </w:p>
    <w:p w14:paraId="50941694" w14:textId="77777777" w:rsidR="00315C26" w:rsidRPr="008F37F5" w:rsidRDefault="00EC0275" w:rsidP="004D0A45">
      <w:pPr>
        <w:tabs>
          <w:tab w:val="left" w:pos="6379"/>
        </w:tabs>
        <w:ind w:right="-41"/>
        <w:jc w:val="both"/>
        <w:rPr>
          <w:rStyle w:val="IntenseReference"/>
        </w:rPr>
      </w:pPr>
    </w:p>
    <w:p w14:paraId="5C331410" w14:textId="77777777" w:rsidR="00315C26" w:rsidRPr="008F37F5" w:rsidRDefault="004679C2" w:rsidP="004D0A45">
      <w:pPr>
        <w:tabs>
          <w:tab w:val="left" w:pos="6379"/>
        </w:tabs>
        <w:ind w:right="-41"/>
        <w:jc w:val="both"/>
        <w:rPr>
          <w:rStyle w:val="IntenseReference"/>
        </w:rPr>
      </w:pPr>
      <w:r w:rsidRPr="008F37F5">
        <w:rPr>
          <w:rStyle w:val="IntenseReference"/>
        </w:rPr>
        <w:t xml:space="preserve">TOMOU PARTE NOS COLÓQUIOS BRAGANÇA 2010, MACAU/SANTA MARIA 2011, LAGOA/GALIZA 2012, MAIA/SEIA 2013, MOINHOS/SEIA 2014 </w:t>
      </w:r>
    </w:p>
    <w:p w14:paraId="2E95A406" w14:textId="77777777" w:rsidR="00315C26" w:rsidRPr="008F37F5" w:rsidRDefault="00EC0275" w:rsidP="004D0A45"/>
    <w:p w14:paraId="3DC23779" w14:textId="77777777" w:rsidR="00C051CD"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7DD66569" wp14:editId="24FD7B23">
            <wp:extent cx="3219450" cy="2141392"/>
            <wp:effectExtent l="0" t="0" r="0" b="0"/>
            <wp:docPr id="1321" name="Picture 14" descr="C:\Users\UTILIZ~1\AppData\Local\Temp\Rar$DRa0.824\DSC_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Z~1\AppData\Local\Temp\Rar$DRa0.824\DSC_4637.JPG"/>
                    <pic:cNvPicPr>
                      <a:picLocks noChangeAspect="1" noChangeArrowheads="1"/>
                    </pic:cNvPicPr>
                  </pic:nvPicPr>
                  <pic:blipFill>
                    <a:blip r:embed="rId287"/>
                    <a:stretch>
                      <a:fillRect/>
                    </a:stretch>
                  </pic:blipFill>
                  <pic:spPr bwMode="auto">
                    <a:xfrm>
                      <a:off x="0" y="0"/>
                      <a:ext cx="3219450" cy="2141392"/>
                    </a:xfrm>
                    <a:prstGeom prst="rect">
                      <a:avLst/>
                    </a:prstGeom>
                    <a:noFill/>
                    <a:ln>
                      <a:noFill/>
                    </a:ln>
                  </pic:spPr>
                </pic:pic>
              </a:graphicData>
            </a:graphic>
          </wp:inline>
        </w:drawing>
      </w:r>
    </w:p>
    <w:p w14:paraId="5ED6E6C3" w14:textId="77777777" w:rsidR="00C051CD" w:rsidRPr="008F37F5" w:rsidRDefault="004679C2" w:rsidP="004D0A45">
      <w:pPr>
        <w:tabs>
          <w:tab w:val="left" w:pos="6379"/>
        </w:tabs>
        <w:ind w:right="-41"/>
        <w:jc w:val="both"/>
        <w:rPr>
          <w:rStyle w:val="IntenseReference"/>
        </w:rPr>
      </w:pPr>
      <w:r w:rsidRPr="008F37F5">
        <w:rPr>
          <w:rStyle w:val="IntenseReference"/>
        </w:rPr>
        <w:t>TEMA 3.3. A população de São Miguel em A Winter in the Azores: and a Summer at the Baths of the Furnas (1841) Rolf Kemmler (Vila Real)*</w:t>
      </w:r>
    </w:p>
    <w:p w14:paraId="755F9D7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0286A7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ano de 1841, publicou-se em Londres uma obra bastante volumosa em dois volumes, intitulada </w:t>
      </w:r>
      <w:r w:rsidRPr="008F37F5">
        <w:rPr>
          <w:rFonts w:ascii="Arial" w:eastAsia="Arial Unicode MS" w:hAnsi="Arial" w:cs="Arial"/>
          <w:i/>
          <w:spacing w:val="5"/>
          <w:sz w:val="18"/>
          <w:szCs w:val="18"/>
        </w:rPr>
        <w:t>A Winter in the Azores: and a Summer at the Baths of the Furnas</w:t>
      </w:r>
      <w:r w:rsidRPr="008F37F5">
        <w:rPr>
          <w:rFonts w:ascii="Arial" w:eastAsia="Arial Unicode MS" w:hAnsi="Arial" w:cs="Arial"/>
          <w:spacing w:val="5"/>
          <w:sz w:val="18"/>
          <w:szCs w:val="18"/>
        </w:rPr>
        <w:t>. Resulta a obra dos diários do médico inglês Joseph Bullar que passou o inverno 1838/1839 na ilha de São Miguel em companhia com o seu irmão, o advogado Henry Bullar, passando o verão seguinte nas Furnas e nalgumas das ilhas do arquipélago.</w:t>
      </w:r>
    </w:p>
    <w:p w14:paraId="5988624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Também neste conjunto de livros, que é uma das mais conhecidas obras que pertencem à literatura anglófona de viagens dedicada aos Açores, os autores oferecem um manancial de observações e comentários sobre o arquipélago que se devem a observações e juízos pessoais do autor. </w:t>
      </w:r>
    </w:p>
    <w:p w14:paraId="602EB63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continuação de estudos já realizados sobre obras anteriores, pretendemos apresentar como as terras e gentes dos Açores, especialmente na Ilha de São Miguel, foram retratadas pelos irmãos Bullar em 1841.</w:t>
      </w:r>
    </w:p>
    <w:p w14:paraId="7B119BA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D8CFB34" w14:textId="77777777" w:rsidR="00C051CD" w:rsidRPr="008F37F5" w:rsidRDefault="004679C2" w:rsidP="004D0A45">
      <w:pPr>
        <w:tabs>
          <w:tab w:val="left" w:pos="6379"/>
        </w:tabs>
        <w:ind w:right="-41"/>
        <w:jc w:val="both"/>
        <w:rPr>
          <w:rStyle w:val="IntenseReference"/>
        </w:rPr>
      </w:pPr>
      <w:r w:rsidRPr="008F37F5">
        <w:rPr>
          <w:rStyle w:val="IntenseReference"/>
        </w:rPr>
        <w:t>TEMA 3.3. A população de São Miguel em A Winter in the Azores: and a Summer at the Baths of the Furnas (1841) Rolf Kemmler (Vila Real)</w:t>
      </w:r>
    </w:p>
    <w:p w14:paraId="548DFA3E" w14:textId="77777777" w:rsidR="00C051CD" w:rsidRPr="008F37F5" w:rsidRDefault="00EC0275" w:rsidP="004D0A45">
      <w:pPr>
        <w:tabs>
          <w:tab w:val="left" w:pos="6379"/>
        </w:tabs>
        <w:ind w:right="-41"/>
        <w:jc w:val="both"/>
        <w:rPr>
          <w:rStyle w:val="IntenseReference"/>
        </w:rPr>
      </w:pPr>
    </w:p>
    <w:p w14:paraId="65C5FC34" w14:textId="77777777" w:rsidR="00C051CD" w:rsidRPr="008F37F5" w:rsidRDefault="004679C2" w:rsidP="004D0A45">
      <w:pPr>
        <w:tabs>
          <w:tab w:val="left" w:pos="6379"/>
        </w:tabs>
        <w:ind w:right="-41"/>
        <w:jc w:val="both"/>
        <w:rPr>
          <w:rStyle w:val="IntenseReference"/>
        </w:rPr>
      </w:pPr>
      <w:r w:rsidRPr="008F37F5">
        <w:rPr>
          <w:rStyle w:val="IntenseReference"/>
        </w:rPr>
        <w:t>1 Introdução</w:t>
      </w:r>
    </w:p>
    <w:p w14:paraId="7769555E"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1EFCE85E"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 xml:space="preserve">Em 2014, publicámos um artigo que visava a apresentação e a contextualização da obra </w:t>
      </w:r>
      <w:r w:rsidRPr="008F37F5">
        <w:rPr>
          <w:rFonts w:ascii="Arial" w:eastAsia="Arial Unicode MS" w:hAnsi="Arial" w:cs="Arial"/>
          <w:i/>
          <w:spacing w:val="5"/>
          <w:sz w:val="18"/>
          <w:szCs w:val="18"/>
          <w:lang w:eastAsia="ar-SA"/>
        </w:rPr>
        <w:t>A Winter in the Azores: and a Summer at the Baths of the Furnas</w:t>
      </w:r>
      <w:r w:rsidRPr="008F37F5">
        <w:rPr>
          <w:rFonts w:ascii="Arial" w:eastAsia="Arial Unicode MS" w:hAnsi="Arial" w:cs="Arial"/>
          <w:spacing w:val="5"/>
          <w:sz w:val="18"/>
          <w:szCs w:val="18"/>
          <w:lang w:eastAsia="ar-SA"/>
        </w:rPr>
        <w:t xml:space="preserve">, publicada em Londres em 1841 pelo médico inglês Joseph Bullar, em coautoria com seu irmão, o advogado Henry Bullar (Kemmler 2014). </w:t>
      </w:r>
    </w:p>
    <w:p w14:paraId="676B234E"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 xml:space="preserve">Neste conjunto de dois volumes de XIV, 374 e x, 390, [I] páginas, que juntos constituem uma das mais conhecidas obras que pertencem à literatura anglófona de viagens dedicada aos Açores, os autores oferecem um manancial de observações e comentários sobre o arquipélago que se devem a observações e juízos pessoais do autor que convém apresentar e discutir. </w:t>
      </w:r>
    </w:p>
    <w:p w14:paraId="14365A47"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043221B3" w14:textId="77777777" w:rsidR="00C051CD" w:rsidRPr="008F37F5" w:rsidRDefault="004679C2" w:rsidP="004D0A45">
      <w:pPr>
        <w:tabs>
          <w:tab w:val="left" w:pos="6379"/>
        </w:tabs>
        <w:ind w:right="-41"/>
        <w:jc w:val="both"/>
        <w:rPr>
          <w:rStyle w:val="IntenseReference"/>
        </w:rPr>
      </w:pPr>
      <w:r w:rsidRPr="008F37F5">
        <w:rPr>
          <w:rStyle w:val="IntenseReference"/>
        </w:rPr>
        <w:t xml:space="preserve">2 A população micaelense segundo os irmãos Bullar </w:t>
      </w:r>
    </w:p>
    <w:p w14:paraId="12438395"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431B9D68"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A seguir, pretendemos apresentar uma seleção de trechos representativos de como as irmãos Bullar retrataram as terras e gentes da Ilha de São Miguel em 1841.</w:t>
      </w:r>
    </w:p>
    <w:p w14:paraId="1572740D"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62DAE552" w14:textId="77777777" w:rsidR="00C051CD" w:rsidRPr="008F37F5" w:rsidRDefault="004679C2" w:rsidP="004D0A45">
      <w:pPr>
        <w:tabs>
          <w:tab w:val="left" w:pos="6379"/>
        </w:tabs>
        <w:ind w:right="-41"/>
        <w:jc w:val="both"/>
        <w:rPr>
          <w:rStyle w:val="IntenseReference"/>
        </w:rPr>
      </w:pPr>
      <w:r w:rsidRPr="008F37F5">
        <w:rPr>
          <w:rStyle w:val="IntenseReference"/>
        </w:rPr>
        <w:t>2.1 Aspetos da caraterização dos micaelenses e da sua vida</w:t>
      </w:r>
    </w:p>
    <w:p w14:paraId="029C6963"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4583B256"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Com o seguinte extrato, temos uma breve caraterização do aspeto físico do povo açoriano, tal como os autores os viram:</w:t>
      </w:r>
    </w:p>
    <w:p w14:paraId="685D6FFF"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639E89E9"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zh-CN"/>
        </w:rPr>
        <w:t xml:space="preserve">The islanders call themselves Portuguese, and talk the language of Portugal; but the Spanish having had at one time possession of the islands, the breed has been crossed, and the mixture of Moorish blood has improved it. They are handsomer and more graceful than the Portuguese. But although the island is small, and the peasants have a general cast of features which characterizes them, the difference of physiognomy in different parts of the island is so great, that a special character of face may be said to belong to almost every town. Some of the finest and most strikingly marked faces I have seen were from the neighbouring town of Allagoa; but the men look like banditti, and are said to be turbulent, passionate, and revengeful. The women, in common with the men, have large mouths; and they widen them still more, and deform their lower lips, by the constant use of their "spinning jennies". Sitting or standing at their cottage doors, or walking in the sun, the women and girls may always be seen in the </w:t>
      </w:r>
      <w:commentRangeStart w:id="39"/>
      <w:r w:rsidRPr="008F37F5">
        <w:rPr>
          <w:rFonts w:ascii="Arial" w:eastAsia="Arial Unicode MS" w:hAnsi="Arial" w:cs="Arial"/>
          <w:i/>
          <w:spacing w:val="5"/>
          <w:sz w:val="18"/>
          <w:szCs w:val="18"/>
          <w:lang w:eastAsia="zh-CN"/>
        </w:rPr>
        <w:t>ative</w:t>
      </w:r>
      <w:commentRangeEnd w:id="39"/>
      <w:r w:rsidRPr="008F37F5">
        <w:rPr>
          <w:rStyle w:val="CommentReference"/>
        </w:rPr>
        <w:commentReference w:id="39"/>
      </w:r>
      <w:r w:rsidRPr="008F37F5">
        <w:rPr>
          <w:rFonts w:ascii="Arial" w:eastAsia="Arial Unicode MS" w:hAnsi="Arial" w:cs="Arial"/>
          <w:i/>
          <w:spacing w:val="5"/>
          <w:sz w:val="18"/>
          <w:szCs w:val="18"/>
          <w:lang w:eastAsia="zh-CN"/>
        </w:rPr>
        <w:t xml:space="preserve"> use of distaff and spindle; – twisting and wetting the silky flax with the same rapidity and ease as the Italian peasants. The flax is continually between their lips and teeth; and the consequence is, that their lower lips are in many instances turned downwards until they grow blubber or wry. In more senses than one they may be said to live "from hand to mouth" (Bullar / Bullar 1841, I: 208-210).</w:t>
      </w:r>
    </w:p>
    <w:p w14:paraId="541DAEA6"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11C1EB94"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Com efeito, verifica-se ao longo da sua obra (isto é, cinco vezes no segundo volume; duas vezes no segundo volume), que os irmãos Bullar fazem várias referências à 'natureza mourisca' dos açorianos. Neste âmbito, referem-se frequentemente ao domínio espanhol que, segundo a interpretação dos autores, terá exercido uma forte influência sobre o património genético açoriano. Como se sabe, o período filipino durou de 1580 até 1640, sendo os Açores integrados no reino espanhol depois da derrota de D. António em 1583.</w:t>
      </w:r>
    </w:p>
    <w:p w14:paraId="57773500"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13392F99"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As observações antropológicas sobre o aspeto visual dos micaelenses não nos merecem muita confiança científica. No entanto, não deixa de ser interessante a observação sobre os lábios grossos e deformados das mulheres. Afinal, segundo a observação do médico, esta deformação tem a ver com o uso habitual da boca para humedecer o linho quando as mulheres estão a torcer o linho para fiar.</w:t>
      </w:r>
      <w:r w:rsidRPr="008F37F5">
        <w:rPr>
          <w:rFonts w:ascii="Arial" w:eastAsia="Arial Unicode MS" w:hAnsi="Arial" w:cs="Arial"/>
          <w:spacing w:val="5"/>
          <w:sz w:val="18"/>
          <w:szCs w:val="18"/>
          <w:vertAlign w:val="superscript"/>
          <w:lang w:eastAsia="ar-SA"/>
        </w:rPr>
        <w:footnoteReference w:id="123"/>
      </w:r>
      <w:r w:rsidRPr="008F37F5">
        <w:rPr>
          <w:rFonts w:ascii="Arial" w:eastAsia="Arial Unicode MS" w:hAnsi="Arial" w:cs="Arial"/>
          <w:spacing w:val="5"/>
          <w:sz w:val="18"/>
          <w:szCs w:val="18"/>
          <w:lang w:eastAsia="ar-SA"/>
        </w:rPr>
        <w:t xml:space="preserve"> </w:t>
      </w:r>
    </w:p>
    <w:p w14:paraId="13E3B7F5"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2214EE66"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De maneira semelhante como os autores anteriores, também os irmãos Bullar falam da convivência entre os animais e os seres humanos:</w:t>
      </w:r>
    </w:p>
    <w:p w14:paraId="180A81F8"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6628C26F"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zh-CN"/>
        </w:rPr>
        <w:t>Pigs and donkeys there were in abundance; the swine unusually large and fat, and the donkeys varying from those wizened and wasted forms that ruddle-men, small green-grocers, and "weary" itinerant knife-grinders, belabour and overload in England, to sleek and spirited animals of a size and strength they never attain in our colder climate (Bullar / Bullar 1841, I: 34).</w:t>
      </w:r>
    </w:p>
    <w:p w14:paraId="44B81722"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655C4206"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Os porcos continuam a dominar a imagem do espaço público em Ponta Delgada. São apresentados na companhia dos burros, que continuam a exercer o papel de besta de carga por excelência para as mais variadas tarefas comerciais. Pouco depois, os irmãos Bullar fazem questão de referir a importância já formulada duas décadas antes por John White Webster (1821: 42-43)</w:t>
      </w:r>
      <w:r w:rsidRPr="008F37F5">
        <w:rPr>
          <w:rFonts w:ascii="Arial" w:eastAsia="Arial Unicode MS" w:hAnsi="Arial" w:cs="Arial"/>
          <w:spacing w:val="5"/>
          <w:sz w:val="18"/>
          <w:szCs w:val="18"/>
          <w:vertAlign w:val="superscript"/>
          <w:lang w:eastAsia="ar-SA"/>
        </w:rPr>
        <w:footnoteReference w:id="124"/>
      </w:r>
      <w:r w:rsidRPr="008F37F5">
        <w:rPr>
          <w:rFonts w:ascii="Arial" w:eastAsia="Arial Unicode MS" w:hAnsi="Arial" w:cs="Arial"/>
          <w:spacing w:val="5"/>
          <w:sz w:val="18"/>
          <w:szCs w:val="18"/>
          <w:lang w:eastAsia="ar-SA"/>
        </w:rPr>
        <w:t xml:space="preserve"> que os burros de São Miguel tinham na época:</w:t>
      </w:r>
    </w:p>
    <w:p w14:paraId="1F5DD5BF"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6DDDB3A3"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zh-CN"/>
        </w:rPr>
        <w:t xml:space="preserve">The ass is the beast of burden of the island, and there are said to be as many as eight thousand of them in St. Michael's alone. A trifling tax to the government is paid for each. They are not used for draught, but the load is piled on their backs, which are protected by a thick pack-saddle or pannel made of straw, and covered with coarse canvass; and when, as is occasionally the case, a burden is found that one cannot master, four are used. Thus a heavy puncheon is taken from the quay to a store in this fashion. Four jacks are first of all persuaded to stand at equal distances round the pipe of wine. Planks are then brought, to be arranged on the backs of the four in the form of an inverted </w:t>
      </w:r>
      <w:r w:rsidRPr="008F37F5">
        <w:rPr>
          <w:rFonts w:ascii="Arial" w:eastAsia="Arial Unicode MS" w:hAnsi="Arial" w:cs="Arial"/>
          <w:i/>
          <w:color w:val="FF0000"/>
          <w:spacing w:val="5"/>
          <w:sz w:val="18"/>
          <w:szCs w:val="18"/>
          <w:lang w:eastAsia="zh-CN"/>
        </w:rPr>
        <w:drawing>
          <wp:inline distT="0" distB="0" distL="0" distR="0" wp14:anchorId="2B69A949" wp14:editId="0F901882">
            <wp:extent cx="85725" cy="85725"/>
            <wp:effectExtent l="0" t="0" r="9525" b="9525"/>
            <wp:docPr id="1322" name="Picture 92" descr="H dei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 deitado"/>
                    <pic:cNvPicPr>
                      <a:picLocks noChangeAspect="1" noChangeArrowheads="1"/>
                    </pic:cNvPicPr>
                  </pic:nvPicPr>
                  <pic:blipFill>
                    <a:blip r:embed="rId288"/>
                    <a:stretch>
                      <a:fillRect/>
                    </a:stretch>
                  </pic:blipFill>
                  <pic:spPr bwMode="auto">
                    <a:xfrm>
                      <a:off x="0" y="0"/>
                      <a:ext cx="85725" cy="85725"/>
                    </a:xfrm>
                    <a:prstGeom prst="rect">
                      <a:avLst/>
                    </a:prstGeom>
                    <a:noFill/>
                    <a:ln>
                      <a:noFill/>
                    </a:ln>
                  </pic:spPr>
                </pic:pic>
              </a:graphicData>
            </a:graphic>
          </wp:inline>
        </w:drawing>
      </w:r>
      <w:r w:rsidRPr="008F37F5">
        <w:rPr>
          <w:rFonts w:ascii="Arial" w:eastAsia="Arial Unicode MS" w:hAnsi="Arial" w:cs="Arial"/>
          <w:i/>
          <w:spacing w:val="5"/>
          <w:sz w:val="18"/>
          <w:szCs w:val="18"/>
          <w:lang w:eastAsia="zh-CN"/>
        </w:rPr>
        <w:t xml:space="preserve"> One plank is laid on the pannels of the two foremost beasts, another on the pannels of the two behind, and the third plank, having been lashed to the puncheon, is raised together with its weight so as to rest in the middle of the other two, and form the cross of the </w:t>
      </w:r>
      <w:r w:rsidRPr="008F37F5">
        <w:rPr>
          <w:rFonts w:ascii="Arial" w:eastAsia="Arial Unicode MS" w:hAnsi="Arial" w:cs="Arial"/>
          <w:i/>
          <w:color w:val="FF0000"/>
          <w:spacing w:val="5"/>
          <w:sz w:val="18"/>
          <w:szCs w:val="18"/>
          <w:lang w:eastAsia="zh-CN"/>
        </w:rPr>
        <w:drawing>
          <wp:inline distT="0" distB="0" distL="0" distR="0" wp14:anchorId="2608F58A" wp14:editId="40C07F75">
            <wp:extent cx="85725" cy="85725"/>
            <wp:effectExtent l="0" t="0" r="9525" b="9525"/>
            <wp:docPr id="1323" name="Picture 93" descr="H dei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 deitado"/>
                    <pic:cNvPicPr>
                      <a:picLocks noChangeAspect="1" noChangeArrowheads="1"/>
                    </pic:cNvPicPr>
                  </pic:nvPicPr>
                  <pic:blipFill>
                    <a:blip r:embed="rId288"/>
                    <a:stretch>
                      <a:fillRect/>
                    </a:stretch>
                  </pic:blipFill>
                  <pic:spPr bwMode="auto">
                    <a:xfrm>
                      <a:off x="0" y="0"/>
                      <a:ext cx="85725" cy="85725"/>
                    </a:xfrm>
                    <a:prstGeom prst="rect">
                      <a:avLst/>
                    </a:prstGeom>
                    <a:noFill/>
                    <a:ln>
                      <a:noFill/>
                    </a:ln>
                  </pic:spPr>
                </pic:pic>
              </a:graphicData>
            </a:graphic>
          </wp:inline>
        </w:drawing>
      </w:r>
      <w:r w:rsidRPr="008F37F5">
        <w:rPr>
          <w:rFonts w:ascii="Arial" w:eastAsia="Arial Unicode MS" w:hAnsi="Arial" w:cs="Arial"/>
          <w:i/>
          <w:spacing w:val="5"/>
          <w:sz w:val="18"/>
          <w:szCs w:val="18"/>
          <w:lang w:eastAsia="zh-CN"/>
        </w:rPr>
        <w:t>. The four ends of the letter are then goaded into motion, and away they slowly walk in excellent time to the noisy music of their driver (Bullar / Bullar 1841, I: 43-44).</w:t>
      </w:r>
    </w:p>
    <w:p w14:paraId="6D415758"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7EC0B0CB"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No tempo anteriormente ao transporte motorizado, os autores enfatizam a importância fulcral dos burros para a ilha de São Miguel na centúria de oitocentos.</w:t>
      </w:r>
      <w:r w:rsidRPr="008F37F5">
        <w:rPr>
          <w:rFonts w:ascii="Arial" w:eastAsia="Arial Unicode MS" w:hAnsi="Arial" w:cs="Arial"/>
          <w:spacing w:val="5"/>
          <w:sz w:val="18"/>
          <w:szCs w:val="18"/>
          <w:vertAlign w:val="superscript"/>
          <w:lang w:eastAsia="ar-SA"/>
        </w:rPr>
        <w:footnoteReference w:id="125"/>
      </w:r>
      <w:r w:rsidRPr="008F37F5">
        <w:rPr>
          <w:rFonts w:ascii="Arial" w:eastAsia="Arial Unicode MS" w:hAnsi="Arial" w:cs="Arial"/>
          <w:spacing w:val="5"/>
          <w:sz w:val="18"/>
          <w:szCs w:val="18"/>
          <w:lang w:eastAsia="ar-SA"/>
        </w:rPr>
        <w:t xml:space="preserve"> Eram utilizados sobretudo como bestas de carga, mas também como animais de transporte pessoal. Neste sentido, a estimativa de oito mil animais para a ilha de São Miguel parece-nos notável. Também é de interesse a descrição da construção utilizada para grandes cargas, para as quais são utilizados quatro animais, em cujas costas se fixam umas tábuas na forma de um </w:t>
      </w:r>
      <w:r w:rsidRPr="008F37F5">
        <w:rPr>
          <w:rFonts w:ascii="Arial" w:eastAsia="Arial Unicode MS" w:hAnsi="Arial" w:cs="Arial"/>
          <w:color w:val="FF0000"/>
          <w:spacing w:val="5"/>
          <w:sz w:val="18"/>
          <w:szCs w:val="18"/>
          <w:lang w:eastAsia="zh-CN"/>
        </w:rPr>
        <w:drawing>
          <wp:inline distT="0" distB="0" distL="0" distR="0" wp14:anchorId="33E67A8E" wp14:editId="2BF86544">
            <wp:extent cx="85725" cy="85725"/>
            <wp:effectExtent l="0" t="0" r="9525" b="9525"/>
            <wp:docPr id="1324" name="Picture 94" descr="H dei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 deitado"/>
                    <pic:cNvPicPr>
                      <a:picLocks noChangeAspect="1" noChangeArrowheads="1"/>
                    </pic:cNvPicPr>
                  </pic:nvPicPr>
                  <pic:blipFill>
                    <a:blip r:embed="rId288"/>
                    <a:stretch>
                      <a:fillRect/>
                    </a:stretch>
                  </pic:blipFill>
                  <pic:spPr bwMode="auto">
                    <a:xfrm>
                      <a:off x="0" y="0"/>
                      <a:ext cx="85725" cy="85725"/>
                    </a:xfrm>
                    <a:prstGeom prst="rect">
                      <a:avLst/>
                    </a:prstGeom>
                    <a:noFill/>
                    <a:ln>
                      <a:noFill/>
                    </a:ln>
                  </pic:spPr>
                </pic:pic>
              </a:graphicData>
            </a:graphic>
          </wp:inline>
        </w:drawing>
      </w:r>
      <w:r w:rsidRPr="008F37F5">
        <w:rPr>
          <w:rFonts w:ascii="Arial" w:eastAsia="Arial Unicode MS" w:hAnsi="Arial" w:cs="Arial"/>
          <w:spacing w:val="5"/>
          <w:sz w:val="18"/>
          <w:szCs w:val="18"/>
          <w:lang w:eastAsia="ar-SA"/>
        </w:rPr>
        <w:t>.</w:t>
      </w:r>
    </w:p>
    <w:p w14:paraId="414B5641" w14:textId="77777777" w:rsidR="005D01A6" w:rsidRPr="008F37F5" w:rsidRDefault="00EC0275" w:rsidP="004D0A45">
      <w:pPr>
        <w:tabs>
          <w:tab w:val="left" w:pos="6379"/>
        </w:tabs>
        <w:ind w:right="-41"/>
        <w:jc w:val="both"/>
        <w:rPr>
          <w:rFonts w:ascii="Arial" w:eastAsia="Arial Unicode MS" w:hAnsi="Arial" w:cs="Arial"/>
          <w:spacing w:val="5"/>
          <w:sz w:val="18"/>
          <w:szCs w:val="18"/>
          <w:lang w:eastAsia="ar-SA"/>
        </w:rPr>
      </w:pPr>
    </w:p>
    <w:p w14:paraId="0238D4DB" w14:textId="77777777" w:rsidR="00C051CD" w:rsidRPr="008F37F5" w:rsidRDefault="004679C2" w:rsidP="004D0A45">
      <w:pPr>
        <w:tabs>
          <w:tab w:val="left" w:pos="6379"/>
        </w:tabs>
        <w:ind w:right="-41"/>
        <w:jc w:val="both"/>
        <w:rPr>
          <w:rFonts w:ascii="Arial" w:eastAsia="Arial Unicode MS" w:hAnsi="Arial" w:cs="Arial"/>
          <w:i/>
          <w:spacing w:val="5"/>
          <w:sz w:val="18"/>
          <w:szCs w:val="18"/>
          <w:lang w:eastAsia="ar-SA"/>
        </w:rPr>
      </w:pPr>
      <w:r w:rsidRPr="008F37F5">
        <w:rPr>
          <w:rFonts w:ascii="Arial" w:eastAsia="Arial Unicode MS" w:hAnsi="Arial" w:cs="Arial"/>
          <w:spacing w:val="5"/>
          <w:sz w:val="18"/>
          <w:szCs w:val="18"/>
          <w:lang w:eastAsia="ar-SA"/>
        </w:rPr>
        <w:t>Para se abastecerem de água, os autores fazem questão de referir que os burros se servem das fontes públicas:</w:t>
      </w:r>
    </w:p>
    <w:p w14:paraId="594A95D9"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1D6379D5"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zh-CN"/>
        </w:rPr>
        <w:t>There are fountains in the streets, with tanks by their sides, where asses stop to drink; and these, like marketplaces, are spots where foreigners generally find amusement. The water is carried in barrels, and in pitchers of red pottery; the barrels, which are long and narrow, are frequently slung in pairs over the back of an ass; and the pitchers, which are made in the island, and, being porous, like the Indian gurglets, act in summer-time as water-coolers, possess as much beauty of form as some of those in the British Museum from the ruins of Herculaneum (Bullar / Bullar 1841, I: 34).</w:t>
      </w:r>
    </w:p>
    <w:p w14:paraId="0C459C40"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6587FBBE"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Parece evidente que não somente devem ter sido os burros quem parava nas fontes, uma vez que previamente ao estabelecimento do sistema público de abastecimento de água as fontes eram de grande importância pela população humana em geral. Daí também se explica a afluência de pessoas que terá contribuído para a promessa de entretenimento que os autores fizeram aos leitores da sua obra.</w:t>
      </w:r>
    </w:p>
    <w:p w14:paraId="2CD1A694"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01F04D97"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Julgamos interessante o seguinte testemunho dos irmãos Bullar que permite ver que já na quarta década do século XIX o uso de tabaco terá sido bastante divulgado entre os vários níveis da sociedade micaelense, quer em forma de cigarros, quer em forma de rapé:</w:t>
      </w:r>
    </w:p>
    <w:p w14:paraId="7ADD5AD1"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18F1F047"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zh-CN"/>
        </w:rPr>
        <w:t>Our ass drivers smoked paper cigars, and even a lad of twelve had one in his mouth; but the habit of smoking is not very prevalent among the poor, possibly from their not possessing the means of indulging it. The sale of tobacco is a government monopoly, farmed out to certain licensed dealers, who alone are allowed to sell it. The tobacco is not good. Snuff is taken very generally by all classes of people; whether from the little horn pill-box of the sailor and his wife, or the chased gold and silver one of the squire and baron (Bullar / Bullar 1841, I: 47).</w:t>
      </w:r>
    </w:p>
    <w:p w14:paraId="149B9103"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2F16E2ED"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Ao longo das dos dois volumes, os autores dedicam várias observações à cortesia e à civilidade do povo açoriano que puderam observar durante a sua presença no arquipélago. Como se vê a seguir, os Bullar ficaram bastante impressionados:</w:t>
      </w:r>
    </w:p>
    <w:p w14:paraId="1C0C78D7"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2584824F"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zh-CN"/>
        </w:rPr>
      </w:pPr>
      <w:r w:rsidRPr="008F37F5">
        <w:rPr>
          <w:rFonts w:ascii="Arial" w:eastAsia="Arial Unicode MS" w:hAnsi="Arial" w:cs="Arial"/>
          <w:i/>
          <w:spacing w:val="5"/>
          <w:sz w:val="18"/>
          <w:szCs w:val="18"/>
          <w:lang w:eastAsia="zh-CN"/>
        </w:rPr>
        <w:t xml:space="preserve">The politeness of the people here is very striking to an Englishman. A countryman will hardly ever pass you without taking off his hat, even when his load may make it a real inconvenience to him; and as there is a serious composure about their courtesy, and an apparent absence of servility, these recognitions seem like tokens of sincere good-will. I do not know that there is more downright civility of purpose about them than there is in John Bull, – very possibly there may be much less. There is certainly more varnish; and a good watch looks better in a gold case though it may go as well in one of Britannia metal (Bullar / Bullar 1841, I: 51). </w:t>
      </w:r>
    </w:p>
    <w:p w14:paraId="6787DEFF"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6282D5B8"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A cortesia açoriana é caracterizada como extraordinária ('striking'), já que não se limita a pessoas da alta sociedade, mas também se observa em elementos populares, a quem os autores atestam sincera benevolência ('good-will') – um comportamento, aliás, que ainda hoje se encontra com alguma frequência em espaços rurais insulares e continentais. No que respeita à civilidade, questionam se os açorianos realmente chegam a ter a mesma do que John Bull, ou seja, a personagem que personifica a Inglaterra (à semelhança de Zé Povinho em Portugal).</w:t>
      </w:r>
      <w:r w:rsidRPr="008F37F5">
        <w:rPr>
          <w:rFonts w:ascii="Arial" w:eastAsia="Arial Unicode MS" w:hAnsi="Arial" w:cs="Arial"/>
          <w:spacing w:val="5"/>
          <w:sz w:val="18"/>
          <w:szCs w:val="18"/>
          <w:vertAlign w:val="superscript"/>
          <w:lang w:eastAsia="ar-SA"/>
        </w:rPr>
        <w:footnoteReference w:id="126"/>
      </w:r>
      <w:r w:rsidRPr="008F37F5">
        <w:rPr>
          <w:rFonts w:ascii="Arial" w:eastAsia="Arial Unicode MS" w:hAnsi="Arial" w:cs="Arial"/>
          <w:spacing w:val="5"/>
          <w:sz w:val="18"/>
          <w:szCs w:val="18"/>
          <w:lang w:eastAsia="ar-SA"/>
        </w:rPr>
        <w:t xml:space="preserve"> Se bem que esta avaliação da civilidade micaelense não seja marcadamente positiva, parece-nos evidente que estas palavras devem ser encaradas como um reflexo das normas de civilidade britânicas bastante rigorosas que, afinal, eram mais correntes para os irmãos Bullar do que seriam para a população açoriana.</w:t>
      </w:r>
    </w:p>
    <w:p w14:paraId="504DE210"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56E66111"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No segundo volume, os autores retomam o tópico e louvam a cortesia açoriana:</w:t>
      </w:r>
    </w:p>
    <w:p w14:paraId="5F26C089"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6CB52F2B"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zh-CN"/>
        </w:rPr>
      </w:pPr>
      <w:r w:rsidRPr="008F37F5">
        <w:rPr>
          <w:rFonts w:ascii="Arial" w:eastAsia="Arial Unicode MS" w:hAnsi="Arial" w:cs="Arial"/>
          <w:i/>
          <w:spacing w:val="5"/>
          <w:sz w:val="18"/>
          <w:szCs w:val="18"/>
          <w:lang w:eastAsia="zh-CN"/>
        </w:rPr>
        <w:t xml:space="preserve">The manners of the highest and of the lowest classes are equally good; easy self-possession is as common to the poorest as to the best born; owing no doubt to their having lived for so many ages under a strict aristocracy of birth where the position of all is defined by such impassable boundaries, that there is neither on the one side the endeavour to rise, nor on the other the determination to prevent it. The women are treated with a deference and courtesy paid to their sex, all consideration of rank out of the question. Thus the best part of every church is allotted to them, and no man takes his place until all the women (even the poorest) are accommodated. They certainly have, in manner at least, none of that want of self-esteem, as the phrenologists have it, which is one of the characteristics and one of the charms of Englishwomen (Bullar / Bullar 1841, II: 216). </w:t>
      </w:r>
    </w:p>
    <w:p w14:paraId="7DDF77EF" w14:textId="77777777" w:rsidR="00C051CD" w:rsidRPr="008F37F5" w:rsidRDefault="00EC0275" w:rsidP="004D0A45">
      <w:pPr>
        <w:tabs>
          <w:tab w:val="left" w:pos="6379"/>
        </w:tabs>
        <w:ind w:left="720" w:right="-41"/>
        <w:jc w:val="both"/>
        <w:rPr>
          <w:rFonts w:ascii="Arial" w:eastAsia="Arial Unicode MS" w:hAnsi="Arial" w:cs="Arial"/>
          <w:i/>
          <w:spacing w:val="5"/>
          <w:sz w:val="18"/>
          <w:szCs w:val="18"/>
          <w:lang w:eastAsia="ar-SA"/>
        </w:rPr>
      </w:pPr>
    </w:p>
    <w:p w14:paraId="0108FAA6"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Os autores atribuem o bom comportamento das pessoas de qualquer nível da sociedade à influência da aristocracia, dentro da qual a posição de cada elemento seria tão definido como inalterável. Não pretendemos ter conhecimentos de sociologia (ou mesmo de sociologia histórica), mas parece-nos que a explicação do comportamento social micaelense deverá ser algo mais multifacetada.</w:t>
      </w:r>
    </w:p>
    <w:p w14:paraId="5084584B"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003C129D"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Em continuação da caraterização da sociedade popular micaelense, Joseph Bullar constata que são um povo mais alegre do que risonho 'as a gay than as a cheerful people':</w:t>
      </w:r>
    </w:p>
    <w:p w14:paraId="1BA2B60D"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4C2EE039"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zh-CN"/>
        </w:rPr>
      </w:pPr>
      <w:r w:rsidRPr="008F37F5">
        <w:rPr>
          <w:rFonts w:ascii="Arial" w:eastAsia="Arial Unicode MS" w:hAnsi="Arial" w:cs="Arial"/>
          <w:i/>
          <w:spacing w:val="5"/>
          <w:sz w:val="18"/>
          <w:szCs w:val="18"/>
          <w:lang w:eastAsia="zh-CN"/>
        </w:rPr>
        <w:t>In judging of them by their amusements, I apprehend they should be described rather as a gay than as a cheerful people. The dances and the crowded balls which are constantly recurring; the religious processions in the streets, and the exciting church services which the policy of the Church of Rome has accommodated to their tastes, indicate a necessity for stimulus which a cheerful people seldom need; but which is necessary to produce gaiety. They have the reputation also of being extremely fond of music; and the number of young men who sing and tinkle guitars is very considerable. It has been asserted that a great fondness for music is a mark of weakness, as well as of great vacuity of mind; not of vice or of downright folly, perhaps, but of a want of capacity or inclination for sober thought; – a preference of sound to sense; and although this may not be true of those who cultivate the art as an occasional amusement, the general</w:t>
      </w:r>
      <w:r w:rsidRPr="008F37F5">
        <w:rPr>
          <w:rFonts w:ascii="Arial" w:eastAsia="Arial Unicode MS" w:hAnsi="Arial" w:cs="Arial"/>
          <w:spacing w:val="5"/>
          <w:sz w:val="18"/>
          <w:szCs w:val="18"/>
          <w:lang w:eastAsia="zh-CN"/>
        </w:rPr>
        <w:t xml:space="preserve"> </w:t>
      </w:r>
      <w:r w:rsidRPr="008F37F5">
        <w:rPr>
          <w:rFonts w:ascii="Arial" w:eastAsia="Arial Unicode MS" w:hAnsi="Arial" w:cs="Arial"/>
          <w:i/>
          <w:spacing w:val="5"/>
          <w:sz w:val="18"/>
          <w:szCs w:val="18"/>
          <w:lang w:eastAsia="zh-CN"/>
        </w:rPr>
        <w:t xml:space="preserve">aspect of professed musicians, and of persons called "musical men", would seem to support the assertion. The common people here, with much cleverness, have many of these marks; which, although consistent with gaiety, are not consistent with steady cheerfulness of character (Bullar / Bullar 1841, II: 215-216). </w:t>
      </w:r>
    </w:p>
    <w:p w14:paraId="3D5CC838"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2B79DA32"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Os micaelenses são descritos como um povo que aprecia eventos festivos como bailaricos e bailes, procissões religiosas e missas. O que merece um destaque especial é a vocação especial dos micaelenses para a música. Mas esta merece uma discussão pelos nossos autores, que referem existir-se uma apreciação negativa da vocação musical em geral.</w:t>
      </w:r>
      <w:r w:rsidRPr="008F37F5">
        <w:rPr>
          <w:rFonts w:ascii="Arial" w:eastAsia="Arial Unicode MS" w:hAnsi="Arial" w:cs="Arial"/>
          <w:spacing w:val="5"/>
          <w:sz w:val="18"/>
          <w:szCs w:val="18"/>
          <w:vertAlign w:val="superscript"/>
          <w:lang w:eastAsia="ar-SA"/>
        </w:rPr>
        <w:footnoteReference w:id="127"/>
      </w:r>
      <w:r w:rsidRPr="008F37F5">
        <w:rPr>
          <w:rFonts w:ascii="Arial" w:eastAsia="Arial Unicode MS" w:hAnsi="Arial" w:cs="Arial"/>
          <w:spacing w:val="5"/>
          <w:sz w:val="18"/>
          <w:szCs w:val="18"/>
          <w:lang w:eastAsia="ar-SA"/>
        </w:rPr>
        <w:t xml:space="preserve"> A 'vacuidade mental' alegada por Cobbett leva os irmãos Bullar a constatar que a preferência que os músicos dão ao som, em detrimento da razão, poderia levar a acreditar na veracidade desta afirmação. Considerando-se, assim, que a música não serve para outra coisa do que a diversão, a resultante caraterização negativa dos praticantes da arte musical parece-nos questionável, uma vez, enfim, que se trata menos de um reflexo da observação das realidades açorianas do que a repetição de leituras feitas em obras contemporâneas. </w:t>
      </w:r>
    </w:p>
    <w:p w14:paraId="7CB47F6F"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3389CC45"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 xml:space="preserve">Aquando da sua estadia em Vila Franca em 8 de fevereiro de 1839, os irmãos Bullar pronunciam-se sobre a embriaguez e o vinho em São Miguel: </w:t>
      </w:r>
    </w:p>
    <w:p w14:paraId="486E5226"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4B5268E6"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zh-CN"/>
        </w:rPr>
        <w:t>Drunkenness is very rare amongst the people of this town. I have not seen more than one person intoxicated; and as a man may easily get drunk for something less than a shilling, this is saying a good deal for the temperate habits of the people. The common wine of the country is a sour, heartless potation, with neither body nor soul in it. But although thin in the mouth and watery, it will be found to flush the face if drunk in any quantity; and when new, as it generally is when consumed, is intoxicating (Bullar / Bullar 1841, I: 166).</w:t>
      </w:r>
    </w:p>
    <w:p w14:paraId="338F2B61" w14:textId="77777777" w:rsidR="00C051CD" w:rsidRPr="008F37F5" w:rsidRDefault="00EC0275" w:rsidP="004D0A45">
      <w:pPr>
        <w:tabs>
          <w:tab w:val="left" w:pos="6379"/>
        </w:tabs>
        <w:ind w:left="720" w:right="-41"/>
        <w:jc w:val="both"/>
        <w:rPr>
          <w:rFonts w:ascii="Arial" w:eastAsia="Arial Unicode MS" w:hAnsi="Arial" w:cs="Arial"/>
          <w:i/>
          <w:spacing w:val="5"/>
          <w:sz w:val="18"/>
          <w:szCs w:val="18"/>
          <w:lang w:eastAsia="ar-SA"/>
        </w:rPr>
      </w:pPr>
    </w:p>
    <w:p w14:paraId="167FEA54"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A ausência de formas visíveis de alcoolismo na cidade leva-os a constatar que os micaelenses raramente estariam alcoolizados. Isto apesar de, como afirmam, o vinho ter um preço bastante económico. Parece-nos, no entanto que esta observação deve ser encarada como demasiadamente generalizadora como a seguinte:</w:t>
      </w:r>
    </w:p>
    <w:p w14:paraId="444D53EF"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6599D33C"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zh-CN"/>
        </w:rPr>
        <w:t>July 5. – To-day, for the first time since I have been in these islands, I have seen two boys fighting; that is, pushing, scratching, and pulling hair. They had no notion of the use of the fist. The men generally war with a woman's weapon, – the tongue, observing so much politeness, even at the climax of their rage, as to call each other "senhor"; but, in many cases, where two Englishmen would strip to fight, the Azoreans would use the knife. They occasionally fight with sticks, or rather long poles, requiring much dexterity in the management. When used in sport, the rencontre is much more graceful than our game of single-stick (Bullar / Bullar 1841, II: 207-208).</w:t>
      </w:r>
    </w:p>
    <w:p w14:paraId="594995B6"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77015D0D"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Neste trecho que se refere a um acontecimento em Povoação em 5 de julho de 1839, os autores afirmam que durante mais de meio ano no arquipélago (recorde-se que desembarcaram em Ponta Delgada em 6 de dezembro de 1838) não tinham visto rapazes a lutar – uma coisa tão insólita que eles até não sabiam como usar os punhos! Neste mesmo âmbito, debruçam-se sobre as formas de luta entre os homens açorianos (nas raras situações em que tal é necessário, claro), merecendo-lhe destaque especial o que julgamos ser o jogo do pau (que, aliás, é uma forma tradicional de combate não só açoriana, mas também portuguesa e galega – como ainda se encontra praticado noutros países).</w:t>
      </w:r>
    </w:p>
    <w:p w14:paraId="0A5BB82F"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7BB58B4F"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Neste mesmo âmbito é de interesse o que os autores observaram sobre os jogos infantis e de adultos que então se praticavam em São Miguel:</w:t>
      </w:r>
    </w:p>
    <w:p w14:paraId="7EAE444A"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7E7ECEFA"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ar-SA"/>
        </w:rPr>
        <w:t xml:space="preserve">The games of the Azoreans are not numerous. Children play at peg-tops, and men at cards; but the favourite game in the open air is that of ring ball, which I have understood is still in vogue in some parts of the north of England. It is very accurately described by Strutt in his book on "British Sports and Pastimes"; and precisely resembles the game played universally through these islands, except that there is no iron arch in addition to the ring, and the handle of the mallett is shorter. </w:t>
      </w:r>
    </w:p>
    <w:p w14:paraId="61D75603"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ar-SA"/>
        </w:rPr>
        <w:t xml:space="preserve">"The game is played", says Strutt, "in a ground or alley appropriated to the purpose, and a ball is to be driven from one end of it to another with a mallett, the handle of which is about three feet three or four inches in length; and so far it resembles pall-mall; but there is the addition of a ring which is not mentioned by Cotgrave; I have, however, been told that it was sometimes used m the game of mall. This ring is placed at an equal distance from the sides of the alley, but much nearer to the bottom than the top of the ground, and through this ring it is necessary for the ball to be passed in its progress. The ring is made to turn with great facility upon a swivel, and the two flat sides are distinguished from each other: if the ball passes through the one it is said to be lawful, and the player goes on; but if through the other it is declared to be unlawful, and he is obliged to beat the ball back, and drive it through again, until such time as he causes it to pass on the lawful side: this done, he proceeds to the bottom of the ground, where there is an arch of iron, through which it is necessary for the ball to be passed, and then the game is completed. The contest is decided by the blows given to the ball in the performance, and he who executes his task with the smallest number is the victor". I cannot say whether the rules here mentioned are the same as those of the game in vogue at St. Michael's, but the description is singularly accurate. It is played both by men and boys. </w:t>
      </w:r>
    </w:p>
    <w:p w14:paraId="1D0BA169"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ar-SA"/>
        </w:rPr>
        <w:t>The other game common here is played in an alley like the last; two pins, or logs of wood, or pieces of stone, being set on end, about twelve paces asunder. The object of the players is to knock these down, and each pitches a stone at the pin, and changes from one end of the alley to the other, after each pitch, in the same way as in the game of quoits (Bullar / Bullar 1841, II: 157-159).</w:t>
      </w:r>
    </w:p>
    <w:p w14:paraId="623BF755"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318C6EF1"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Segundo os autores, somente se observam poucos divertimentos lúdicos. Assim, somente mencionam para as crianças o jogo ao pião e para os homens sobretudo os jogos de cartas. Para além disso, os irmãos referem dois jogos que podem ser identificados como o jogo da emboca (cf. Fonseca 2005 e Marin / Ribas 2013)</w:t>
      </w:r>
      <w:r w:rsidRPr="008F37F5">
        <w:rPr>
          <w:rFonts w:ascii="Arial" w:eastAsia="Arial Unicode MS" w:hAnsi="Arial" w:cs="Arial"/>
          <w:spacing w:val="5"/>
          <w:sz w:val="18"/>
          <w:szCs w:val="18"/>
          <w:vertAlign w:val="superscript"/>
          <w:lang w:eastAsia="ar-SA"/>
        </w:rPr>
        <w:footnoteReference w:id="128"/>
      </w:r>
      <w:r w:rsidRPr="008F37F5">
        <w:rPr>
          <w:rFonts w:ascii="Arial" w:eastAsia="Arial Unicode MS" w:hAnsi="Arial" w:cs="Arial"/>
          <w:spacing w:val="5"/>
          <w:sz w:val="18"/>
          <w:szCs w:val="18"/>
          <w:lang w:eastAsia="ar-SA"/>
        </w:rPr>
        <w:t xml:space="preserve"> e o jogo da malha. </w:t>
      </w:r>
    </w:p>
    <w:p w14:paraId="7388DF13"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64E2DFB3" w14:textId="77777777" w:rsidR="00C051CD" w:rsidRPr="008F37F5" w:rsidRDefault="004679C2" w:rsidP="004D0A45">
      <w:pPr>
        <w:tabs>
          <w:tab w:val="left" w:pos="6379"/>
        </w:tabs>
        <w:ind w:right="-41"/>
        <w:jc w:val="both"/>
        <w:rPr>
          <w:rStyle w:val="IntenseReference"/>
        </w:rPr>
      </w:pPr>
      <w:r w:rsidRPr="008F37F5">
        <w:rPr>
          <w:rStyle w:val="IntenseReference"/>
        </w:rPr>
        <w:t>2.2 Observações sobre a língua portuguesa</w:t>
      </w:r>
    </w:p>
    <w:p w14:paraId="6EACC358"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74CF07B1"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No que diz respeito à língua portuguesa e áreas afins, são poucas as observações dos nossos autores. A primeira tem a ver com o substantivo português 'saudade':</w:t>
      </w:r>
    </w:p>
    <w:p w14:paraId="456713E7"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1E734F79"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zh-CN"/>
        </w:rPr>
        <w:t>There is a word in Portuguese, (for which, I believe, there is no English synonyme, signifying that yearning love for absent friends, which we feel when they are far away from us; and there is also a flower which lovers and friends give to one another at parting, called by the same name (Bullar / Bullar 1841, I: 55).</w:t>
      </w:r>
    </w:p>
    <w:p w14:paraId="48BCA488"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0800CB81"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Para além deste texto que nos informa sobre o substantivo sem efetivamente identificá-lo, este vem acompanhado por uma nota de rodapé no fim da mesma página.</w:t>
      </w:r>
    </w:p>
    <w:p w14:paraId="218BBC07"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08B919CF"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zh-CN"/>
        </w:rPr>
        <w:t>The word is pronounced "souadade"; but as it is not in Vieyra's Portuguese dictionary, I cannot vouch for the spelling.</w:t>
      </w:r>
    </w:p>
    <w:p w14:paraId="401FD5B1" w14:textId="77777777" w:rsidR="00C051CD" w:rsidRPr="008F37F5" w:rsidRDefault="00EC0275" w:rsidP="004D0A45">
      <w:pPr>
        <w:tabs>
          <w:tab w:val="left" w:pos="6379"/>
        </w:tabs>
        <w:ind w:left="720" w:right="-41"/>
        <w:jc w:val="both"/>
        <w:rPr>
          <w:rFonts w:ascii="Arial" w:eastAsia="Arial Unicode MS" w:hAnsi="Arial" w:cs="Arial"/>
          <w:i/>
          <w:spacing w:val="5"/>
          <w:sz w:val="18"/>
          <w:szCs w:val="18"/>
          <w:lang w:eastAsia="ar-SA"/>
        </w:rPr>
      </w:pPr>
    </w:p>
    <w:p w14:paraId="2055C9AF"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 xml:space="preserve">É evidente que um substantivo 'souadade' não pode ser encontrado no referido dicionário </w:t>
      </w:r>
      <w:r w:rsidRPr="008F37F5">
        <w:rPr>
          <w:rFonts w:ascii="Arial" w:eastAsia="Arial Unicode MS" w:hAnsi="Arial" w:cs="Arial"/>
          <w:i/>
          <w:spacing w:val="5"/>
          <w:sz w:val="18"/>
          <w:szCs w:val="18"/>
          <w:lang w:eastAsia="ar-SA"/>
        </w:rPr>
        <w:t>A Dictionary of the Portuguese and English Languages, in two parts: Portuguese and English, and English and Portuguese</w:t>
      </w:r>
      <w:r w:rsidRPr="008F37F5">
        <w:rPr>
          <w:rFonts w:ascii="Arial" w:eastAsia="Arial Unicode MS" w:hAnsi="Arial" w:cs="Arial"/>
          <w:spacing w:val="5"/>
          <w:sz w:val="18"/>
          <w:szCs w:val="18"/>
          <w:lang w:eastAsia="ar-SA"/>
        </w:rPr>
        <w:t xml:space="preserve"> do gramático e lexicógrafo luso-inglês António Vieira Transtagano (1712-1797).</w:t>
      </w:r>
    </w:p>
    <w:p w14:paraId="16270502"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71F7EDAC"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Uma consulta, porém, da entrada 'Saudáde' em Vieira (1827, I: SAT-SAU-SAV) permite-nos ver que o termo de facto é mencionado no referido dicionário – e verificámos que desde a primeira edição de 1773 sempre a tem havido, embora numa extensão menor:</w:t>
      </w:r>
    </w:p>
    <w:p w14:paraId="4F65D86B"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112C614F"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zh-CN"/>
        </w:rPr>
      </w:pPr>
      <w:r w:rsidRPr="008F37F5">
        <w:rPr>
          <w:rFonts w:ascii="Arial" w:eastAsia="Arial Unicode MS" w:hAnsi="Arial" w:cs="Arial"/>
          <w:i/>
          <w:spacing w:val="5"/>
          <w:sz w:val="18"/>
          <w:szCs w:val="18"/>
          <w:lang w:eastAsia="zh-CN"/>
        </w:rPr>
        <w:t>Saudáde, s. f. properly is that longing, craving or great desire one has to see a person he doats upon. (Lat. desiderium) See Saudar. Dr. Swift calls it desiderium. – Tenho muytas saudades delle, I long mightily to see him. Morro com saudades de o ver, I die with impatience to see him. Matar ou desafogar saudades, see Desafogar saudades. A todos deixou saudades de si, he was missed by every body. Dai-lhe muytas saudade [sic!] da minha parte, remember me to him. Saudade, cravingness, an earnest or eager desire after a thing. Saudade, a flower called columbine.</w:t>
      </w:r>
    </w:p>
    <w:p w14:paraId="6E9DBE68"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349E8A27"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Outro aspeto linguístico interessante são as observações que os autores fazem sobre a antroponímia oitocentista. Longe de ser um fenómeno meramente micaelense ou açoriano, vemos testemunhada aqui o primeiro passo de uma evolução de alcunhas a apelidos estáveis que servem para famílias inteiras:</w:t>
      </w:r>
    </w:p>
    <w:p w14:paraId="4126C313"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07167FA1"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zh-CN"/>
        </w:rPr>
      </w:pPr>
      <w:r w:rsidRPr="008F37F5">
        <w:rPr>
          <w:rFonts w:ascii="Arial" w:eastAsia="Arial Unicode MS" w:hAnsi="Arial" w:cs="Arial"/>
          <w:i/>
          <w:spacing w:val="5"/>
          <w:sz w:val="18"/>
          <w:szCs w:val="18"/>
          <w:lang w:eastAsia="zh-CN"/>
        </w:rPr>
        <w:t xml:space="preserve">April 7, Sunday. – Our neighbour Francisca, who suffers much and long from a bad husband, has apparently been undergoing her usual Sunday morning torments, – her husband being at home for the day. From his irregular Satanic temper he is not inappropriately called by the townspeople Francisco do Diabo. This habit of nicknaming is very common among all ranks of people in these islands; and thus the poor, who generally have no surname, not unfrequently acquire some fitting nickname, which, if once appropriate, sticks to them and their heirs for ever, with the same tenacity that Sheepshanks, Ramsbottom, or Hog, has stuck to the well-made and temperate heirs of crooked or greedy Englishmen. Thus it has been with Antonio Bicho. Bicho, in Portuguese, signifies a worm, and more generally all kinds of small vermin: this was applied to Antonio's father, either on account of his complexion, a reddish brown like an earthworm, or from his having been a mauvais sujet, the Portuguese synonyme of which is "worm". On this point, however, the native genealogists are doubtful; but be this as it may, it is now applicable to the complexion only of the present possessor, who is a worthy upright fellow enough. Our thin, wiry, elastic ass-driver "Spider", – Aranha – was so called from his spider-like look, and the name has stuck to him and to his children. The amiable, tranquil old man at the Furnas, being, like Sancho, "a peaceable tame quiet man", was called "John Quiet" by his master, and he and his children and grandchildren are known by no other name. </w:t>
      </w:r>
    </w:p>
    <w:p w14:paraId="052B0128"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zh-CN"/>
        </w:rPr>
      </w:pPr>
      <w:r w:rsidRPr="008F37F5">
        <w:rPr>
          <w:rFonts w:ascii="Arial" w:eastAsia="Arial Unicode MS" w:hAnsi="Arial" w:cs="Arial"/>
          <w:i/>
          <w:spacing w:val="5"/>
          <w:sz w:val="18"/>
          <w:szCs w:val="18"/>
          <w:lang w:eastAsia="zh-CN"/>
        </w:rPr>
        <w:t>Two Christian names are not uncommon among the women, and the addition of Jesus or the name of a saint is generally made, as Thomazia de Jesus. The wealthy, however, add name to name, until at length when you approach the throne and a royal infant is to be baptized, it takes the breathless priest (say the newspapers) a tedious half hour to stammer through his foolish list of "Christian" names (Bullar / Bullar 1841, I: 255-256).</w:t>
      </w:r>
    </w:p>
    <w:p w14:paraId="5DD821D0"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479610F0"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No segundo parágrafo do trecho, os autores criticam a composição dos nomes próprios que (tal como o permite a lei onomástica moderna) se compõe de até dois elementos onomásticos. Mas os autores não têm qualquer compreensão pela tendência da nobreza da atribuição de grande número de nomes próprios no ato do batismo.</w:t>
      </w:r>
    </w:p>
    <w:p w14:paraId="6314A200"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2997B989" w14:textId="77777777" w:rsidR="00C051CD" w:rsidRPr="008F37F5" w:rsidRDefault="004679C2" w:rsidP="004D0A45">
      <w:pPr>
        <w:tabs>
          <w:tab w:val="left" w:pos="6379"/>
        </w:tabs>
        <w:ind w:right="-41"/>
        <w:jc w:val="both"/>
        <w:rPr>
          <w:rStyle w:val="IntenseReference"/>
        </w:rPr>
      </w:pPr>
      <w:r w:rsidRPr="008F37F5">
        <w:rPr>
          <w:rStyle w:val="IntenseReference"/>
        </w:rPr>
        <w:t>2.3 Costumes funerários</w:t>
      </w:r>
    </w:p>
    <w:p w14:paraId="3CB586F3"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1B06EB60"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Tal como os autores anteriores (e como já vimos em Kemmler 2014), também os irmãos Bullar não deixaram de observar e comentar as cerimónias religiosas de que foram testemunhas. Como já vimos, um dos aspetos que desde sempre despertou mais interesse da parte dos viajantes que passaram pelo arquipélago foi a cerimónia funerária e os atos relacionados com as respetivas tradições locais.</w:t>
      </w:r>
    </w:p>
    <w:p w14:paraId="73808635" w14:textId="77777777" w:rsidR="00C051CD" w:rsidRPr="008F37F5" w:rsidRDefault="00EC0275" w:rsidP="004D0A45">
      <w:pPr>
        <w:tabs>
          <w:tab w:val="left" w:pos="6379"/>
        </w:tabs>
        <w:ind w:left="720" w:right="-41"/>
        <w:jc w:val="both"/>
        <w:rPr>
          <w:rFonts w:ascii="Arial" w:eastAsia="Arial Unicode MS" w:hAnsi="Arial" w:cs="Arial"/>
          <w:i/>
          <w:spacing w:val="5"/>
          <w:sz w:val="18"/>
          <w:szCs w:val="18"/>
          <w:lang w:eastAsia="ar-SA"/>
        </w:rPr>
      </w:pPr>
    </w:p>
    <w:p w14:paraId="24A99245"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zh-CN"/>
        </w:rPr>
      </w:pPr>
      <w:r w:rsidRPr="008F37F5">
        <w:rPr>
          <w:rFonts w:ascii="Arial" w:eastAsia="Arial Unicode MS" w:hAnsi="Arial" w:cs="Arial"/>
          <w:i/>
          <w:spacing w:val="5"/>
          <w:sz w:val="18"/>
          <w:szCs w:val="18"/>
          <w:lang w:eastAsia="zh-CN"/>
        </w:rPr>
        <w:t>It is the law of the land, that no corpse shall remain above ground more than twenty-four hours; and it is frequently the custom to carry the body to the church some time previously to burial, where it is laid on tressels in an open bier, and prayers are chanted over it.</w:t>
      </w:r>
    </w:p>
    <w:p w14:paraId="185D3404"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zh-CN"/>
        </w:rPr>
        <w:t>The corpse of a child, the son of the military governor of the island, was borne to the church at night not long ago; and having been duly laid on the tressels, covered with the pall, and surrounded by priests and tall tapers, they began their nasal chant over his body. In one of the pauses the pall was observed to move, and presently afterwards the dead arose, rubbed his eyes, and called for his mamma. The poor boy had slept twelve hours in his bier; had he continued sleeping through the priests' chant, (which any one who has once heard them sing must believe to be impossible), he would in all probability have been buried alive (Bullar / Bullar 1841, I: 53).</w:t>
      </w:r>
    </w:p>
    <w:p w14:paraId="4AA133DA" w14:textId="77777777" w:rsidR="00C051CD" w:rsidRPr="008F37F5" w:rsidRDefault="00EC0275" w:rsidP="004D0A45">
      <w:pPr>
        <w:tabs>
          <w:tab w:val="left" w:pos="6379"/>
        </w:tabs>
        <w:ind w:left="720" w:right="-41"/>
        <w:jc w:val="both"/>
        <w:rPr>
          <w:rFonts w:ascii="Arial" w:eastAsia="Arial Unicode MS" w:hAnsi="Arial" w:cs="Arial"/>
          <w:i/>
          <w:spacing w:val="5"/>
          <w:sz w:val="18"/>
          <w:szCs w:val="18"/>
          <w:lang w:eastAsia="ar-SA"/>
        </w:rPr>
      </w:pPr>
    </w:p>
    <w:p w14:paraId="254F0717"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Neste primeiro trecho, os autores observam criticamente a exigência legal (e higiénica, claro) de um enterro no dia seguinte ao do óbito. No caso relatado, o filho do governador militar de São Miguel terá sido transportado à igreja como morto, tendo acordado depois de sete horas de velório dentro da igreja. A conclusão é óbvia: se tivesse continuado a dormir, teria sido enterrado vivo.</w:t>
      </w:r>
    </w:p>
    <w:p w14:paraId="63CFCF7A"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36575828"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No segundo trecho, os irmãos Bullar relatam a procissão funerária, a cerimónia e o enterro do vizinho que terá falecido em Vila Franca no dia 27 de janeiro de 1839:</w:t>
      </w:r>
    </w:p>
    <w:p w14:paraId="4FDDD265" w14:textId="77777777" w:rsidR="00C051CD" w:rsidRPr="008F37F5" w:rsidRDefault="00EC0275" w:rsidP="004D0A45">
      <w:pPr>
        <w:tabs>
          <w:tab w:val="left" w:pos="6379"/>
        </w:tabs>
        <w:ind w:left="720" w:right="-41"/>
        <w:jc w:val="both"/>
        <w:rPr>
          <w:rFonts w:ascii="Arial" w:eastAsia="Arial Unicode MS" w:hAnsi="Arial" w:cs="Arial"/>
          <w:i/>
          <w:spacing w:val="5"/>
          <w:sz w:val="18"/>
          <w:szCs w:val="18"/>
          <w:lang w:eastAsia="ar-SA"/>
        </w:rPr>
      </w:pPr>
    </w:p>
    <w:p w14:paraId="0BDD3AB2"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zh-CN"/>
        </w:rPr>
      </w:pPr>
      <w:r w:rsidRPr="008F37F5">
        <w:rPr>
          <w:rFonts w:ascii="Arial" w:eastAsia="Arial Unicode MS" w:hAnsi="Arial" w:cs="Arial"/>
          <w:i/>
          <w:spacing w:val="5"/>
          <w:sz w:val="18"/>
          <w:szCs w:val="18"/>
          <w:lang w:eastAsia="zh-CN"/>
        </w:rPr>
        <w:t xml:space="preserve">January 28. – Our opposite neighbour, an old man who died in the previous night, was buried yesterday morning. The priests chanted a part of the funeral service in his bed-room, which was lighted up with many candles; after which, and preparatory to burial, the body was borne to the church in an open bier. This is the custom with the poor of these islands, who are never buried in coffins. The body was dressed in a suit of black, a black silk handkerchief was tied over the face; and the hands, which were the only visible part of the corpse, were clasped upon his breast: they were white and withered, and looked very dead. The bier was an oblong wooden cradle, with bars at the sides, having a solid bottom, and a small shelf furnished with a round hole, in which the head rested. This was borne on the shoulders of four men, who wore over their every-day blue jackets, loose garments like tarnished flannel-night-gowns. The funeral procession was headed by a man wearing a similar gown, who carried on a tall pole a dingy yellow banner; he was followed by a servitor in a black gown and white muslin cape, who held before him a large wooden crucifix, and walked backwards or forwards as occasion seemed to require. Four priests, with tufted cylindrical caps of black silk, in addition to a dress like the servitors 1, marched in file on each side of the street, chanting in hoarse tones the service for the dead, and behind them, in the centre of the road, the bearers swayed from side to side under the weight of the corpse. The priests chatted, took snuff, and blew their noses, with the natural unconcern of undertakers; the bearers talked loudly and asthmatically to one another, under the pressure of the heavy bier; children ran among the priests and bearers blowing reed pipes and screaming, and a laden ass trotted through the procession without hindrance or observation. There were no mourners: neither was there composure, nor quiet, nor the hush of decency, nor even the outward show of grief; no single object, in fact, but the white hands of the corpse, to remind you of the dead. The only solemn figure in the procession was a whiteheaded and bare-footed old man, much bent with years, who followed close behind the corpse, carrying his well-worn crucifix and beads, and who seemed as if he might have attended there rather to mourn his own near approach to the grave than the death of another man. </w:t>
      </w:r>
    </w:p>
    <w:p w14:paraId="41217583" w14:textId="77777777" w:rsidR="00C051CD" w:rsidRPr="008F37F5" w:rsidRDefault="004679C2" w:rsidP="004D0A45">
      <w:pPr>
        <w:tabs>
          <w:tab w:val="left" w:pos="6379"/>
        </w:tabs>
        <w:ind w:left="720" w:right="-41"/>
        <w:jc w:val="both"/>
        <w:rPr>
          <w:rFonts w:ascii="Arial" w:eastAsia="Arial Unicode MS" w:hAnsi="Arial" w:cs="Arial"/>
          <w:i/>
          <w:spacing w:val="5"/>
          <w:sz w:val="18"/>
          <w:szCs w:val="18"/>
          <w:lang w:eastAsia="ar-SA"/>
        </w:rPr>
      </w:pPr>
      <w:r w:rsidRPr="008F37F5">
        <w:rPr>
          <w:rFonts w:ascii="Arial" w:eastAsia="Arial Unicode MS" w:hAnsi="Arial" w:cs="Arial"/>
          <w:i/>
          <w:spacing w:val="5"/>
          <w:sz w:val="18"/>
          <w:szCs w:val="18"/>
          <w:lang w:eastAsia="zh-CN"/>
        </w:rPr>
        <w:t xml:space="preserve">The procession having reached the church, the bier was placed in the centre aisle; the attendants busied themselves in placing several clumsy wooden candlesticks around it and lighting the long tapers, while the portly priests opened their red-lettered mass-books, talked unconcernedly, and took more snuff. The silent old man knelt at a distance on the pavement, muttered his prayers, and looked sad. At noon the bier was removed to the burying ground in the outskirts of the town; a service was chanted in a small chapel, the body was dropped into a shallow grave with a dull bump, and the earth was </w:t>
      </w:r>
      <w:bookmarkStart w:id="40" w:name="OLE_LINK1"/>
      <w:r w:rsidRPr="008F37F5">
        <w:rPr>
          <w:rFonts w:ascii="Arial" w:eastAsia="Arial Unicode MS" w:hAnsi="Arial" w:cs="Arial"/>
          <w:i/>
          <w:spacing w:val="5"/>
          <w:sz w:val="18"/>
          <w:szCs w:val="18"/>
          <w:lang w:eastAsia="zh-CN"/>
        </w:rPr>
        <w:t xml:space="preserve">thrown in upon it, and trampled </w:t>
      </w:r>
      <w:bookmarkEnd w:id="40"/>
      <w:r w:rsidRPr="008F37F5">
        <w:rPr>
          <w:rFonts w:ascii="Arial" w:eastAsia="Arial Unicode MS" w:hAnsi="Arial" w:cs="Arial"/>
          <w:i/>
          <w:spacing w:val="5"/>
          <w:sz w:val="18"/>
          <w:szCs w:val="18"/>
          <w:lang w:eastAsia="zh-CN"/>
        </w:rPr>
        <w:t>down (Bullar / Bullar 1841, I: 150-153).</w:t>
      </w:r>
    </w:p>
    <w:p w14:paraId="3BA5FAEE"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69985C38"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Em comparação com relatos anteriores observa-se que o enterro já não se realizava dentro da própria igreja, mas sim dentro do cemitério que se encontrava a alguma distância da cidade.</w:t>
      </w:r>
    </w:p>
    <w:p w14:paraId="1516AF6E"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2254D5B2" w14:textId="77777777" w:rsidR="00C051CD" w:rsidRPr="008F37F5" w:rsidRDefault="004679C2" w:rsidP="004D0A45">
      <w:pPr>
        <w:tabs>
          <w:tab w:val="left" w:pos="6379"/>
        </w:tabs>
        <w:ind w:right="-41"/>
        <w:jc w:val="both"/>
        <w:rPr>
          <w:rStyle w:val="IntenseReference"/>
        </w:rPr>
      </w:pPr>
      <w:r w:rsidRPr="008F37F5">
        <w:rPr>
          <w:rStyle w:val="IntenseReference"/>
        </w:rPr>
        <w:t>3 Conclusões</w:t>
      </w:r>
    </w:p>
    <w:p w14:paraId="2B96D320"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542E34B6"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 xml:space="preserve">Sem dúvida, a obra publicada pelo médico Joseph Bullar (1808-1869) e o seu irmão, o advogado Henry Bullar, é uma das obras mais importantes de todas as que pertencem ao género da literatura de viagens e que se debruçaram sobre o arquipélago açoriano ao longo do século XIX. </w:t>
      </w:r>
    </w:p>
    <w:p w14:paraId="0BA90BE7"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6F3A51F7"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 xml:space="preserve">Se bem que a obra não seja completamente isenta de preconceitos e de opiniões que se devem à origem e à formação dos dois autores, deparamos em larga medida com a honesta intensão de retratar as coisas vistas e de narrar os eventos testemunhados. As avaliações feitas nem sempre são positivas e há certas classes, tais como os padres e outros agentes da igreja, que frequentemente (ou até quase sempre) são objeto de crítica da parte dos autores. </w:t>
      </w:r>
    </w:p>
    <w:p w14:paraId="2B6761A6" w14:textId="77777777" w:rsidR="00C051CD" w:rsidRPr="008F37F5" w:rsidRDefault="004679C2" w:rsidP="004D0A45">
      <w:pPr>
        <w:tabs>
          <w:tab w:val="left" w:pos="6379"/>
        </w:tabs>
        <w:ind w:right="-41"/>
        <w:jc w:val="both"/>
        <w:rPr>
          <w:rFonts w:ascii="Arial" w:eastAsia="Arial Unicode MS" w:hAnsi="Arial" w:cs="Arial"/>
          <w:color w:val="000000"/>
          <w:spacing w:val="5"/>
          <w:sz w:val="18"/>
          <w:szCs w:val="18"/>
          <w:lang w:eastAsia="ar-SA"/>
        </w:rPr>
      </w:pPr>
      <w:r w:rsidRPr="008F37F5">
        <w:rPr>
          <w:rFonts w:ascii="Arial" w:eastAsia="Arial Unicode MS" w:hAnsi="Arial" w:cs="Arial"/>
          <w:spacing w:val="5"/>
          <w:sz w:val="18"/>
          <w:szCs w:val="18"/>
          <w:lang w:eastAsia="ar-SA"/>
        </w:rPr>
        <w:t xml:space="preserve">No entanto, parece-nos lícito concluir que a população micaelense parece descrita de forma bastante mais objetiva e muito menos com base em preconceitos do que vimos nas obras anteriores de </w:t>
      </w:r>
      <w:r w:rsidRPr="008F37F5">
        <w:rPr>
          <w:rFonts w:ascii="Arial" w:eastAsia="Arial Unicode MS" w:hAnsi="Arial" w:cs="Arial"/>
          <w:color w:val="000000"/>
          <w:spacing w:val="5"/>
          <w:sz w:val="18"/>
          <w:szCs w:val="18"/>
          <w:lang w:eastAsia="ar-SA"/>
        </w:rPr>
        <w:t xml:space="preserve">Thomas Ashe e Mark Twain em 1813 e 1869, respetivamente (Kemmler 2012), de John White Webster em 1821 (Kemmler 2013a) e de Edward Boid em 1834 (Kemmler 2013a). </w:t>
      </w:r>
    </w:p>
    <w:p w14:paraId="3819ECF4"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55A429B3"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Com os trechos selecionados pretendemos, enfim, chamar a atenção para o facto de os dois volumes dos irmãos Bullar ainda nos oferecerem um manancial de informações sobre os Açores em finais dos anos 1830 que merece, que deve ser estudado – e de preferência com base no texto original inglês porque, afinal, qualquer tradução não pode ser outra coisa senão uma mera aproximação que, apesar de meritória, dificilmente pode prometer resultados fidedignos num trabalho com pretensões científicas.</w:t>
      </w:r>
    </w:p>
    <w:p w14:paraId="15E0A8CC"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66B85BBF" w14:textId="77777777" w:rsidR="00C051CD" w:rsidRPr="008F37F5" w:rsidRDefault="004679C2" w:rsidP="004D0A45">
      <w:pPr>
        <w:tabs>
          <w:tab w:val="left" w:pos="6379"/>
        </w:tabs>
        <w:ind w:right="-41"/>
        <w:jc w:val="both"/>
        <w:rPr>
          <w:rStyle w:val="IntenseReference"/>
        </w:rPr>
      </w:pPr>
      <w:r w:rsidRPr="008F37F5">
        <w:rPr>
          <w:rStyle w:val="IntenseReference"/>
        </w:rPr>
        <w:t>4 Referências bibliográficas</w:t>
      </w:r>
    </w:p>
    <w:p w14:paraId="49A48CB9" w14:textId="77777777" w:rsidR="00C051CD" w:rsidRPr="008F37F5" w:rsidRDefault="00EC0275" w:rsidP="004D0A45">
      <w:pPr>
        <w:tabs>
          <w:tab w:val="left" w:pos="6379"/>
        </w:tabs>
        <w:ind w:right="-41"/>
        <w:jc w:val="both"/>
        <w:rPr>
          <w:rFonts w:ascii="Arial" w:eastAsia="Arial Unicode MS" w:hAnsi="Arial" w:cs="Arial"/>
          <w:spacing w:val="5"/>
          <w:sz w:val="18"/>
          <w:szCs w:val="18"/>
          <w:lang w:eastAsia="ar-SA"/>
        </w:rPr>
      </w:pPr>
    </w:p>
    <w:p w14:paraId="48B762FB"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i/>
          <w:spacing w:val="5"/>
          <w:sz w:val="18"/>
          <w:szCs w:val="18"/>
          <w:lang w:eastAsia="ar-SA"/>
        </w:rPr>
        <w:t>Britannica</w:t>
      </w:r>
      <w:r w:rsidRPr="008F37F5">
        <w:rPr>
          <w:rFonts w:ascii="Arial" w:eastAsia="Arial Unicode MS" w:hAnsi="Arial" w:cs="Arial"/>
          <w:spacing w:val="5"/>
          <w:sz w:val="18"/>
          <w:szCs w:val="18"/>
          <w:lang w:eastAsia="ar-SA"/>
        </w:rPr>
        <w:t xml:space="preserve"> (2006) = </w:t>
      </w:r>
      <w:r w:rsidRPr="008F37F5">
        <w:rPr>
          <w:rFonts w:ascii="Arial" w:eastAsia="Arial Unicode MS" w:hAnsi="Arial" w:cs="Arial"/>
          <w:i/>
          <w:spacing w:val="5"/>
          <w:sz w:val="18"/>
          <w:szCs w:val="18"/>
          <w:lang w:eastAsia="ar-SA"/>
        </w:rPr>
        <w:t>Britannica Concise Encyclopedia</w:t>
      </w:r>
      <w:r w:rsidRPr="008F37F5">
        <w:rPr>
          <w:rFonts w:ascii="Arial" w:eastAsia="Arial Unicode MS" w:hAnsi="Arial" w:cs="Arial"/>
          <w:spacing w:val="5"/>
          <w:sz w:val="18"/>
          <w:szCs w:val="18"/>
          <w:lang w:eastAsia="ar-SA"/>
        </w:rPr>
        <w:t>, Chicago; London; New Delhi; Paris; Seul; Sydney; Taipé; Tóquio: Encyclopædia Britannica, Inc.</w:t>
      </w:r>
    </w:p>
    <w:p w14:paraId="3E5D25DA"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 xml:space="preserve">Bullar, Joseph / Bullar, Henry (1841): </w:t>
      </w:r>
      <w:r w:rsidRPr="008F37F5">
        <w:rPr>
          <w:rFonts w:ascii="Arial" w:eastAsia="Arial Unicode MS" w:hAnsi="Arial" w:cs="Arial"/>
          <w:i/>
          <w:spacing w:val="5"/>
          <w:sz w:val="18"/>
          <w:szCs w:val="18"/>
          <w:lang w:eastAsia="ar-SA"/>
        </w:rPr>
        <w:t>A Winter in the Azores: and a Summer at the Baths of the Furnas</w:t>
      </w:r>
      <w:r w:rsidRPr="008F37F5">
        <w:rPr>
          <w:rFonts w:ascii="Arial" w:eastAsia="Arial Unicode MS" w:hAnsi="Arial" w:cs="Arial"/>
          <w:spacing w:val="5"/>
          <w:sz w:val="18"/>
          <w:szCs w:val="18"/>
          <w:lang w:eastAsia="ar-SA"/>
        </w:rPr>
        <w:t>, vol. I, Londres: John van Voorst [vol. II com as mesmas referências bibliográficas].</w:t>
      </w:r>
    </w:p>
    <w:p w14:paraId="168200E7"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Bullar, Joseph / Bullar, Henry (</w:t>
      </w:r>
      <w:r w:rsidRPr="008F37F5">
        <w:rPr>
          <w:rFonts w:ascii="Arial" w:eastAsia="Arial Unicode MS" w:hAnsi="Arial" w:cs="Arial"/>
          <w:spacing w:val="5"/>
          <w:sz w:val="18"/>
          <w:szCs w:val="18"/>
          <w:vertAlign w:val="superscript"/>
          <w:lang w:eastAsia="ar-SA"/>
        </w:rPr>
        <w:t>1</w:t>
      </w:r>
      <w:r w:rsidRPr="008F37F5">
        <w:rPr>
          <w:rFonts w:ascii="Arial" w:eastAsia="Arial Unicode MS" w:hAnsi="Arial" w:cs="Arial"/>
          <w:spacing w:val="5"/>
          <w:sz w:val="18"/>
          <w:szCs w:val="18"/>
          <w:lang w:eastAsia="ar-SA"/>
        </w:rPr>
        <w:t xml:space="preserve">1949): </w:t>
      </w:r>
      <w:r w:rsidRPr="008F37F5">
        <w:rPr>
          <w:rFonts w:ascii="Arial" w:eastAsia="Arial Unicode MS" w:hAnsi="Arial" w:cs="Arial"/>
          <w:i/>
          <w:spacing w:val="5"/>
          <w:sz w:val="18"/>
          <w:szCs w:val="18"/>
          <w:lang w:eastAsia="ar-SA"/>
        </w:rPr>
        <w:t xml:space="preserve">Um inverno nos Açores e um verão no vale das Furnas, </w:t>
      </w:r>
      <w:r w:rsidRPr="008F37F5">
        <w:rPr>
          <w:rFonts w:ascii="Arial" w:eastAsia="Arial Unicode MS" w:hAnsi="Arial" w:cs="Arial"/>
          <w:spacing w:val="5"/>
          <w:sz w:val="18"/>
          <w:szCs w:val="18"/>
          <w:lang w:eastAsia="ar-SA"/>
        </w:rPr>
        <w:t>tradução do inglês por João Hickling Anglin, com um prólogo de Armando Côrtes-Rodrigues, Ponta Delgada: Instituto Cultural de Ponta Delgada.</w:t>
      </w:r>
    </w:p>
    <w:p w14:paraId="14695631"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Cobbett, William (1829): Advice to Young Men, and (Incidentally) to Young Women, in the Middle and Higher Ranks of Life: in a series of letters addressed to a youth, a bachelor, a lover, a husband, a father, a citizen, or a subject, Andover; London: Printed by B. Bensley; Published by the Author.</w:t>
      </w:r>
    </w:p>
    <w:p w14:paraId="281C5917"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 xml:space="preserve">Fonseca, Júlio da (2005): «Estudo Etnográfico e etnológico do Jogo da Emboca na Freguesia de Santa Bárbara na Ilha Terceira / Açores», dissertação de licenciatura em Ciências do Desporto e Educação Física, Coimbra: Universidade de Coimbra, Faculdade de Ciências do Desporto e Educação Física Estudos Sócio-Antropológicos do Jogo e do Desporto, em: </w:t>
      </w:r>
      <w:hyperlink r:id="rId289" w:history="1">
        <w:r w:rsidRPr="008F37F5">
          <w:rPr>
            <w:rStyle w:val="Hyperlink"/>
            <w:rFonts w:ascii="Arial" w:eastAsia="Arial Unicode MS" w:hAnsi="Arial" w:cs="Arial"/>
            <w:spacing w:val="5"/>
            <w:sz w:val="18"/>
            <w:szCs w:val="18"/>
            <w:lang w:eastAsia="ar-SA"/>
          </w:rPr>
          <w:t>http://hdl.handle.net/10316/16435</w:t>
        </w:r>
      </w:hyperlink>
      <w:r w:rsidRPr="008F37F5">
        <w:rPr>
          <w:rFonts w:ascii="Arial" w:eastAsia="Arial Unicode MS" w:hAnsi="Arial" w:cs="Arial"/>
          <w:spacing w:val="5"/>
          <w:sz w:val="18"/>
          <w:szCs w:val="18"/>
          <w:lang w:eastAsia="ar-SA"/>
        </w:rPr>
        <w:t xml:space="preserve">  (última consulta:).</w:t>
      </w:r>
    </w:p>
    <w:p w14:paraId="62927F2D"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 xml:space="preserve">Freeland, Alan (1996): «Zé Povinho and John Bull: Portuguese Perceptions of Britain, 1870-90», em: </w:t>
      </w:r>
      <w:r w:rsidRPr="008F37F5">
        <w:rPr>
          <w:rFonts w:ascii="Arial" w:eastAsia="Arial Unicode MS" w:hAnsi="Arial" w:cs="Arial"/>
          <w:i/>
          <w:spacing w:val="5"/>
          <w:sz w:val="18"/>
          <w:szCs w:val="18"/>
          <w:lang w:eastAsia="ar-SA"/>
        </w:rPr>
        <w:t>Portuguese Studies</w:t>
      </w:r>
      <w:r w:rsidRPr="008F37F5">
        <w:rPr>
          <w:rFonts w:ascii="Arial" w:eastAsia="Arial Unicode MS" w:hAnsi="Arial" w:cs="Arial"/>
          <w:spacing w:val="5"/>
          <w:sz w:val="18"/>
          <w:szCs w:val="18"/>
          <w:lang w:eastAsia="ar-SA"/>
        </w:rPr>
        <w:t xml:space="preserve"> 12, págs. 78-88.</w:t>
      </w:r>
    </w:p>
    <w:p w14:paraId="2925C78D"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João, Maria Isabel (1991): Os Açores no século XIX: economia, sociedade e movimentos autonomistas, Lisboa: Edições Cosmos.</w:t>
      </w:r>
    </w:p>
    <w:p w14:paraId="29653CC6"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3"/>
          <w:sz w:val="18"/>
          <w:szCs w:val="18"/>
          <w:lang w:eastAsia="ar-SA"/>
        </w:rPr>
      </w:pPr>
      <w:r w:rsidRPr="008F37F5">
        <w:rPr>
          <w:rFonts w:ascii="Arial" w:eastAsia="Arial Unicode MS" w:hAnsi="Arial" w:cs="Arial"/>
          <w:spacing w:val="-3"/>
          <w:position w:val="1"/>
          <w:sz w:val="18"/>
          <w:szCs w:val="18"/>
          <w:lang w:eastAsia="ar-SA"/>
        </w:rPr>
        <w:t>Kemmler, Rolf (2012): «</w:t>
      </w:r>
      <w:r w:rsidRPr="008F37F5">
        <w:rPr>
          <w:rFonts w:ascii="Arial" w:eastAsia="Arial Unicode MS" w:hAnsi="Arial" w:cs="Arial"/>
          <w:spacing w:val="5"/>
          <w:sz w:val="18"/>
          <w:szCs w:val="18"/>
          <w:lang w:eastAsia="ar-SA"/>
        </w:rPr>
        <w:t>Notas sobre a perceção dos Açores no mundo anglofono novecentista I: Os habitantes dos Açores segundo Thomas Ashe (1813) e Mark Twain (1869)</w:t>
      </w:r>
      <w:r w:rsidRPr="008F37F5">
        <w:rPr>
          <w:rFonts w:ascii="Arial" w:eastAsia="Arial Unicode MS" w:hAnsi="Arial" w:cs="Arial"/>
          <w:spacing w:val="-3"/>
          <w:position w:val="1"/>
          <w:sz w:val="18"/>
          <w:szCs w:val="18"/>
          <w:lang w:eastAsia="ar-SA"/>
        </w:rPr>
        <w:t xml:space="preserve">», em: </w:t>
      </w:r>
      <w:smartTag w:uri="schemas-houaiss/mini" w:element="verbetes">
        <w:r w:rsidRPr="008F37F5">
          <w:rPr>
            <w:rFonts w:ascii="Arial" w:eastAsia="Arial Unicode MS" w:hAnsi="Arial" w:cs="Arial"/>
            <w:spacing w:val="5"/>
            <w:sz w:val="18"/>
            <w:szCs w:val="18"/>
            <w:lang w:eastAsia="ar-SA"/>
          </w:rPr>
          <w:t>Associação</w:t>
        </w:r>
      </w:smartTag>
      <w:r w:rsidRPr="008F37F5">
        <w:rPr>
          <w:rFonts w:ascii="Arial" w:eastAsia="Arial Unicode MS" w:hAnsi="Arial" w:cs="Arial"/>
          <w:spacing w:val="5"/>
          <w:sz w:val="18"/>
          <w:szCs w:val="18"/>
          <w:lang w:eastAsia="ar-SA"/>
        </w:rPr>
        <w:t xml:space="preserve"> </w:t>
      </w:r>
      <w:smartTag w:uri="schemas-houaiss/mini" w:element="verbetes">
        <w:r w:rsidRPr="008F37F5">
          <w:rPr>
            <w:rFonts w:ascii="Arial" w:eastAsia="Arial Unicode MS" w:hAnsi="Arial" w:cs="Arial"/>
            <w:spacing w:val="5"/>
            <w:sz w:val="18"/>
            <w:szCs w:val="18"/>
            <w:lang w:eastAsia="ar-SA"/>
          </w:rPr>
          <w:t>Internacional</w:t>
        </w:r>
      </w:smartTag>
      <w:r w:rsidRPr="008F37F5">
        <w:rPr>
          <w:rFonts w:ascii="Arial" w:eastAsia="Arial Unicode MS" w:hAnsi="Arial" w:cs="Arial"/>
          <w:spacing w:val="5"/>
          <w:sz w:val="18"/>
          <w:szCs w:val="18"/>
          <w:lang w:eastAsia="ar-SA"/>
        </w:rPr>
        <w:t xml:space="preserve"> dos </w:t>
      </w:r>
      <w:smartTag w:uri="schemas-houaiss/mini" w:element="verbetes">
        <w:r w:rsidRPr="008F37F5">
          <w:rPr>
            <w:rFonts w:ascii="Arial" w:eastAsia="Arial Unicode MS" w:hAnsi="Arial" w:cs="Arial"/>
            <w:spacing w:val="5"/>
            <w:sz w:val="18"/>
            <w:szCs w:val="18"/>
            <w:lang w:eastAsia="ar-SA"/>
          </w:rPr>
          <w:t>Colóquios</w:t>
        </w:r>
      </w:smartTag>
      <w:r w:rsidRPr="008F37F5">
        <w:rPr>
          <w:rFonts w:ascii="Arial" w:eastAsia="Arial Unicode MS" w:hAnsi="Arial" w:cs="Arial"/>
          <w:spacing w:val="5"/>
          <w:sz w:val="18"/>
          <w:szCs w:val="18"/>
          <w:lang w:eastAsia="ar-SA"/>
        </w:rPr>
        <w:t xml:space="preserve"> da Lusofonia (2012): </w:t>
      </w:r>
      <w:smartTag w:uri="schemas-houaiss/mini" w:element="verbetes">
        <w:r w:rsidRPr="008F37F5">
          <w:rPr>
            <w:rFonts w:ascii="Arial" w:eastAsia="Arial Unicode MS" w:hAnsi="Arial" w:cs="Arial"/>
            <w:i/>
            <w:spacing w:val="-3"/>
            <w:position w:val="1"/>
            <w:sz w:val="18"/>
            <w:szCs w:val="18"/>
            <w:lang w:eastAsia="ar-SA"/>
          </w:rPr>
          <w:t>Atas</w:t>
        </w:r>
      </w:smartTag>
      <w:r w:rsidRPr="008F37F5">
        <w:rPr>
          <w:rFonts w:ascii="Arial" w:eastAsia="Arial Unicode MS" w:hAnsi="Arial" w:cs="Arial"/>
          <w:i/>
          <w:spacing w:val="-3"/>
          <w:position w:val="1"/>
          <w:sz w:val="18"/>
          <w:szCs w:val="18"/>
          <w:lang w:eastAsia="ar-SA"/>
        </w:rPr>
        <w:t xml:space="preserve"> </w:t>
      </w:r>
      <w:r w:rsidRPr="008F37F5">
        <w:rPr>
          <w:rFonts w:ascii="Arial" w:eastAsia="Arial Unicode MS" w:hAnsi="Arial" w:cs="Arial"/>
          <w:spacing w:val="-3"/>
          <w:position w:val="1"/>
          <w:sz w:val="18"/>
          <w:szCs w:val="18"/>
          <w:lang w:eastAsia="ar-SA"/>
        </w:rPr>
        <w:t>/</w:t>
      </w:r>
      <w:r w:rsidRPr="008F37F5">
        <w:rPr>
          <w:rFonts w:ascii="Arial" w:eastAsia="Arial Unicode MS" w:hAnsi="Arial" w:cs="Arial"/>
          <w:i/>
          <w:spacing w:val="-3"/>
          <w:position w:val="1"/>
          <w:sz w:val="18"/>
          <w:szCs w:val="18"/>
          <w:lang w:eastAsia="ar-SA"/>
        </w:rPr>
        <w:t xml:space="preserve"> </w:t>
      </w:r>
      <w:smartTag w:uri="schemas-houaiss/mini" w:element="verbetes">
        <w:r w:rsidRPr="008F37F5">
          <w:rPr>
            <w:rFonts w:ascii="Arial" w:eastAsia="Arial Unicode MS" w:hAnsi="Arial" w:cs="Arial"/>
            <w:i/>
            <w:spacing w:val="-3"/>
            <w:position w:val="1"/>
            <w:sz w:val="18"/>
            <w:szCs w:val="18"/>
            <w:lang w:eastAsia="ar-SA"/>
          </w:rPr>
          <w:t>Anais</w:t>
        </w:r>
      </w:smartTag>
      <w:r w:rsidRPr="008F37F5">
        <w:rPr>
          <w:rFonts w:ascii="Arial" w:eastAsia="Arial Unicode MS" w:hAnsi="Arial" w:cs="Arial"/>
          <w:i/>
          <w:spacing w:val="-3"/>
          <w:position w:val="1"/>
          <w:sz w:val="18"/>
          <w:szCs w:val="18"/>
          <w:lang w:eastAsia="ar-SA"/>
        </w:rPr>
        <w:t xml:space="preserve"> do </w:t>
      </w:r>
      <w:r w:rsidRPr="008F37F5">
        <w:rPr>
          <w:rFonts w:ascii="Arial" w:eastAsia="Arial Unicode MS" w:hAnsi="Arial" w:cs="Arial"/>
          <w:i/>
          <w:spacing w:val="-3"/>
          <w:sz w:val="18"/>
          <w:szCs w:val="18"/>
          <w:lang w:eastAsia="ar-SA"/>
        </w:rPr>
        <w:t xml:space="preserve">XVII </w:t>
      </w:r>
      <w:smartTag w:uri="schemas-houaiss/mini" w:element="verbetes">
        <w:r w:rsidRPr="008F37F5">
          <w:rPr>
            <w:rFonts w:ascii="Arial" w:eastAsia="Arial Unicode MS" w:hAnsi="Arial" w:cs="Arial"/>
            <w:i/>
            <w:spacing w:val="-3"/>
            <w:sz w:val="18"/>
            <w:szCs w:val="18"/>
            <w:lang w:eastAsia="ar-SA"/>
          </w:rPr>
          <w:t>Colóquio</w:t>
        </w:r>
      </w:smartTag>
      <w:r w:rsidRPr="008F37F5">
        <w:rPr>
          <w:rFonts w:ascii="Arial" w:eastAsia="Arial Unicode MS" w:hAnsi="Arial" w:cs="Arial"/>
          <w:i/>
          <w:spacing w:val="-3"/>
          <w:sz w:val="18"/>
          <w:szCs w:val="18"/>
          <w:lang w:eastAsia="ar-SA"/>
        </w:rPr>
        <w:t xml:space="preserve"> da Lusofonia (Lagoa, São Miguel, Açores): 30 de março a 3 de abril de 2012, </w:t>
      </w:r>
      <w:r w:rsidRPr="008F37F5">
        <w:rPr>
          <w:rFonts w:ascii="Arial" w:eastAsia="Arial Unicode MS" w:hAnsi="Arial" w:cs="Arial"/>
          <w:spacing w:val="-3"/>
          <w:sz w:val="18"/>
          <w:szCs w:val="18"/>
          <w:lang w:eastAsia="ar-SA"/>
        </w:rPr>
        <w:t>CD-ROM (ISBN 978-989-95891-9-3), ficheiro CD atas Lagoa 2012/atasXVILagoa2012.pdf,</w:t>
      </w:r>
      <w:r w:rsidRPr="008F37F5">
        <w:rPr>
          <w:rFonts w:ascii="Arial" w:eastAsia="Arial Unicode MS" w:hAnsi="Arial" w:cs="Arial"/>
          <w:spacing w:val="5"/>
          <w:sz w:val="18"/>
          <w:szCs w:val="18"/>
          <w:lang w:eastAsia="ar-SA"/>
        </w:rPr>
        <w:t xml:space="preserve"> págs. 175-190</w:t>
      </w:r>
      <w:r w:rsidRPr="008F37F5">
        <w:rPr>
          <w:rFonts w:ascii="Arial" w:eastAsia="Arial Unicode MS" w:hAnsi="Arial" w:cs="Arial"/>
          <w:spacing w:val="-3"/>
          <w:sz w:val="18"/>
          <w:szCs w:val="18"/>
          <w:lang w:eastAsia="ar-SA"/>
        </w:rPr>
        <w:t>.</w:t>
      </w:r>
    </w:p>
    <w:p w14:paraId="2BD93586"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3"/>
          <w:sz w:val="18"/>
          <w:szCs w:val="18"/>
          <w:lang w:eastAsia="ar-SA"/>
        </w:rPr>
      </w:pPr>
      <w:r w:rsidRPr="008F37F5">
        <w:rPr>
          <w:rFonts w:ascii="Arial" w:eastAsia="Arial Unicode MS" w:hAnsi="Arial" w:cs="Arial"/>
          <w:spacing w:val="-3"/>
          <w:position w:val="1"/>
          <w:sz w:val="18"/>
          <w:szCs w:val="18"/>
          <w:lang w:eastAsia="ar-SA"/>
        </w:rPr>
        <w:t>Kemmler, Rolf (2013a): «</w:t>
      </w:r>
      <w:r w:rsidRPr="008F37F5">
        <w:rPr>
          <w:rFonts w:ascii="Arial" w:eastAsia="Arial Unicode MS" w:hAnsi="Arial" w:cs="Arial"/>
          <w:spacing w:val="5"/>
          <w:sz w:val="18"/>
          <w:szCs w:val="18"/>
          <w:lang w:eastAsia="ar-SA"/>
        </w:rPr>
        <w:t xml:space="preserve">Notas sobre a perceção dos Açores no mundo anglofono novecentista II: John White Webster e </w:t>
      </w:r>
      <w:r w:rsidRPr="008F37F5">
        <w:rPr>
          <w:rFonts w:ascii="Arial" w:eastAsia="Arial Unicode MS" w:hAnsi="Arial" w:cs="Arial"/>
          <w:i/>
          <w:spacing w:val="5"/>
          <w:sz w:val="18"/>
          <w:szCs w:val="18"/>
          <w:lang w:eastAsia="ar-SA"/>
        </w:rPr>
        <w:t>A description of the Island of St. Michael</w:t>
      </w:r>
      <w:r w:rsidRPr="008F37F5">
        <w:rPr>
          <w:rFonts w:ascii="Arial" w:eastAsia="Arial Unicode MS" w:hAnsi="Arial" w:cs="Arial"/>
          <w:spacing w:val="5"/>
          <w:sz w:val="18"/>
          <w:szCs w:val="18"/>
          <w:lang w:eastAsia="ar-SA"/>
        </w:rPr>
        <w:t xml:space="preserve"> (1821)</w:t>
      </w:r>
      <w:r w:rsidRPr="008F37F5">
        <w:rPr>
          <w:rFonts w:ascii="Arial" w:eastAsia="Arial Unicode MS" w:hAnsi="Arial" w:cs="Arial"/>
          <w:spacing w:val="-3"/>
          <w:position w:val="1"/>
          <w:sz w:val="18"/>
          <w:szCs w:val="18"/>
          <w:lang w:eastAsia="ar-SA"/>
        </w:rPr>
        <w:t xml:space="preserve">», em: </w:t>
      </w:r>
      <w:smartTag w:uri="schemas-houaiss/mini" w:element="verbetes">
        <w:r w:rsidRPr="008F37F5">
          <w:rPr>
            <w:rFonts w:ascii="Arial" w:eastAsia="Arial Unicode MS" w:hAnsi="Arial" w:cs="Arial"/>
            <w:spacing w:val="5"/>
            <w:sz w:val="18"/>
            <w:szCs w:val="18"/>
            <w:lang w:eastAsia="ar-SA"/>
          </w:rPr>
          <w:t>Associação</w:t>
        </w:r>
      </w:smartTag>
      <w:r w:rsidRPr="008F37F5">
        <w:rPr>
          <w:rFonts w:ascii="Arial" w:eastAsia="Arial Unicode MS" w:hAnsi="Arial" w:cs="Arial"/>
          <w:spacing w:val="5"/>
          <w:sz w:val="18"/>
          <w:szCs w:val="18"/>
          <w:lang w:eastAsia="ar-SA"/>
        </w:rPr>
        <w:t xml:space="preserve"> </w:t>
      </w:r>
      <w:smartTag w:uri="schemas-houaiss/mini" w:element="verbetes">
        <w:r w:rsidRPr="008F37F5">
          <w:rPr>
            <w:rFonts w:ascii="Arial" w:eastAsia="Arial Unicode MS" w:hAnsi="Arial" w:cs="Arial"/>
            <w:spacing w:val="5"/>
            <w:sz w:val="18"/>
            <w:szCs w:val="18"/>
            <w:lang w:eastAsia="ar-SA"/>
          </w:rPr>
          <w:t>Internacional</w:t>
        </w:r>
      </w:smartTag>
      <w:r w:rsidRPr="008F37F5">
        <w:rPr>
          <w:rFonts w:ascii="Arial" w:eastAsia="Arial Unicode MS" w:hAnsi="Arial" w:cs="Arial"/>
          <w:spacing w:val="5"/>
          <w:sz w:val="18"/>
          <w:szCs w:val="18"/>
          <w:lang w:eastAsia="ar-SA"/>
        </w:rPr>
        <w:t xml:space="preserve"> dos </w:t>
      </w:r>
      <w:smartTag w:uri="schemas-houaiss/mini" w:element="verbetes">
        <w:r w:rsidRPr="008F37F5">
          <w:rPr>
            <w:rFonts w:ascii="Arial" w:eastAsia="Arial Unicode MS" w:hAnsi="Arial" w:cs="Arial"/>
            <w:spacing w:val="5"/>
            <w:sz w:val="18"/>
            <w:szCs w:val="18"/>
            <w:lang w:eastAsia="ar-SA"/>
          </w:rPr>
          <w:t>Colóquios</w:t>
        </w:r>
      </w:smartTag>
      <w:r w:rsidRPr="008F37F5">
        <w:rPr>
          <w:rFonts w:ascii="Arial" w:eastAsia="Arial Unicode MS" w:hAnsi="Arial" w:cs="Arial"/>
          <w:spacing w:val="5"/>
          <w:sz w:val="18"/>
          <w:szCs w:val="18"/>
          <w:lang w:eastAsia="ar-SA"/>
        </w:rPr>
        <w:t xml:space="preserve"> da Lusofonia (2013a): </w:t>
      </w:r>
      <w:smartTag w:uri="schemas-houaiss/mini" w:element="verbetes">
        <w:r w:rsidRPr="008F37F5">
          <w:rPr>
            <w:rFonts w:ascii="Arial" w:eastAsia="Arial Unicode MS" w:hAnsi="Arial" w:cs="Arial"/>
            <w:i/>
            <w:spacing w:val="-3"/>
            <w:position w:val="1"/>
            <w:sz w:val="18"/>
            <w:szCs w:val="18"/>
            <w:lang w:eastAsia="ar-SA"/>
          </w:rPr>
          <w:t>Atas</w:t>
        </w:r>
      </w:smartTag>
      <w:r w:rsidRPr="008F37F5">
        <w:rPr>
          <w:rFonts w:ascii="Arial" w:eastAsia="Arial Unicode MS" w:hAnsi="Arial" w:cs="Arial"/>
          <w:i/>
          <w:spacing w:val="-3"/>
          <w:position w:val="1"/>
          <w:sz w:val="18"/>
          <w:szCs w:val="18"/>
          <w:lang w:eastAsia="ar-SA"/>
        </w:rPr>
        <w:t xml:space="preserve"> </w:t>
      </w:r>
      <w:r w:rsidRPr="008F37F5">
        <w:rPr>
          <w:rFonts w:ascii="Arial" w:eastAsia="Arial Unicode MS" w:hAnsi="Arial" w:cs="Arial"/>
          <w:spacing w:val="-3"/>
          <w:position w:val="1"/>
          <w:sz w:val="18"/>
          <w:szCs w:val="18"/>
          <w:lang w:eastAsia="ar-SA"/>
        </w:rPr>
        <w:t>/</w:t>
      </w:r>
      <w:r w:rsidRPr="008F37F5">
        <w:rPr>
          <w:rFonts w:ascii="Arial" w:eastAsia="Arial Unicode MS" w:hAnsi="Arial" w:cs="Arial"/>
          <w:i/>
          <w:spacing w:val="-3"/>
          <w:position w:val="1"/>
          <w:sz w:val="18"/>
          <w:szCs w:val="18"/>
          <w:lang w:eastAsia="ar-SA"/>
        </w:rPr>
        <w:t xml:space="preserve"> </w:t>
      </w:r>
      <w:smartTag w:uri="schemas-houaiss/mini" w:element="verbetes">
        <w:r w:rsidRPr="008F37F5">
          <w:rPr>
            <w:rFonts w:ascii="Arial" w:eastAsia="Arial Unicode MS" w:hAnsi="Arial" w:cs="Arial"/>
            <w:i/>
            <w:spacing w:val="-3"/>
            <w:position w:val="1"/>
            <w:sz w:val="18"/>
            <w:szCs w:val="18"/>
            <w:lang w:eastAsia="ar-SA"/>
          </w:rPr>
          <w:t>Anais</w:t>
        </w:r>
      </w:smartTag>
      <w:r w:rsidRPr="008F37F5">
        <w:rPr>
          <w:rFonts w:ascii="Arial" w:eastAsia="Arial Unicode MS" w:hAnsi="Arial" w:cs="Arial"/>
          <w:i/>
          <w:spacing w:val="-3"/>
          <w:position w:val="1"/>
          <w:sz w:val="18"/>
          <w:szCs w:val="18"/>
          <w:lang w:eastAsia="ar-SA"/>
        </w:rPr>
        <w:t xml:space="preserve"> do </w:t>
      </w:r>
      <w:r w:rsidRPr="008F37F5">
        <w:rPr>
          <w:rFonts w:ascii="Arial" w:eastAsia="Arial Unicode MS" w:hAnsi="Arial" w:cs="Arial"/>
          <w:i/>
          <w:spacing w:val="-3"/>
          <w:sz w:val="18"/>
          <w:szCs w:val="18"/>
          <w:lang w:eastAsia="ar-SA"/>
        </w:rPr>
        <w:t xml:space="preserve">XIX </w:t>
      </w:r>
      <w:smartTag w:uri="schemas-houaiss/mini" w:element="verbetes">
        <w:r w:rsidRPr="008F37F5">
          <w:rPr>
            <w:rFonts w:ascii="Arial" w:eastAsia="Arial Unicode MS" w:hAnsi="Arial" w:cs="Arial"/>
            <w:i/>
            <w:spacing w:val="-3"/>
            <w:sz w:val="18"/>
            <w:szCs w:val="18"/>
            <w:lang w:eastAsia="ar-SA"/>
          </w:rPr>
          <w:t>Colóquio</w:t>
        </w:r>
      </w:smartTag>
      <w:r w:rsidRPr="008F37F5">
        <w:rPr>
          <w:rFonts w:ascii="Arial" w:eastAsia="Arial Unicode MS" w:hAnsi="Arial" w:cs="Arial"/>
          <w:i/>
          <w:spacing w:val="-3"/>
          <w:sz w:val="18"/>
          <w:szCs w:val="18"/>
          <w:lang w:eastAsia="ar-SA"/>
        </w:rPr>
        <w:t xml:space="preserve"> da Lusofonia (Maia, São Miguel, Açores): 14 -17 de março de 2013, </w:t>
      </w:r>
      <w:r w:rsidRPr="008F37F5">
        <w:rPr>
          <w:rFonts w:ascii="Arial" w:eastAsia="Arial Unicode MS" w:hAnsi="Arial" w:cs="Arial"/>
          <w:spacing w:val="-3"/>
          <w:sz w:val="18"/>
          <w:szCs w:val="18"/>
          <w:lang w:eastAsia="ar-SA"/>
        </w:rPr>
        <w:t>CD-ROM (ISBN 978-9898607-01-0), ficheiro atas-anais 2013maia.pdf ,</w:t>
      </w:r>
      <w:r w:rsidRPr="008F37F5">
        <w:rPr>
          <w:rFonts w:ascii="Arial" w:eastAsia="Arial Unicode MS" w:hAnsi="Arial" w:cs="Arial"/>
          <w:spacing w:val="5"/>
          <w:sz w:val="18"/>
          <w:szCs w:val="18"/>
          <w:lang w:eastAsia="ar-SA"/>
        </w:rPr>
        <w:t xml:space="preserve"> págs. 169-185</w:t>
      </w:r>
      <w:r w:rsidRPr="008F37F5">
        <w:rPr>
          <w:rFonts w:ascii="Arial" w:eastAsia="Arial Unicode MS" w:hAnsi="Arial" w:cs="Arial"/>
          <w:spacing w:val="-3"/>
          <w:sz w:val="18"/>
          <w:szCs w:val="18"/>
          <w:lang w:eastAsia="ar-SA"/>
        </w:rPr>
        <w:t>.</w:t>
      </w:r>
    </w:p>
    <w:p w14:paraId="46E714FE" w14:textId="77777777" w:rsidR="00E8549B" w:rsidRPr="008F37F5" w:rsidRDefault="004679C2" w:rsidP="004D0A45">
      <w:pPr>
        <w:numPr>
          <w:ilvl w:val="0"/>
          <w:numId w:val="21"/>
        </w:numPr>
        <w:tabs>
          <w:tab w:val="left" w:pos="6379"/>
        </w:tabs>
        <w:ind w:right="-41"/>
        <w:jc w:val="both"/>
        <w:rPr>
          <w:rFonts w:ascii="Arial" w:eastAsia="Arial Unicode MS" w:hAnsi="Arial" w:cs="Arial"/>
          <w:spacing w:val="-3"/>
          <w:sz w:val="18"/>
          <w:szCs w:val="18"/>
          <w:lang w:eastAsia="ar-SA"/>
        </w:rPr>
      </w:pPr>
      <w:r w:rsidRPr="008F37F5">
        <w:rPr>
          <w:rFonts w:ascii="Arial" w:eastAsia="Arial Unicode MS" w:hAnsi="Arial" w:cs="Arial"/>
          <w:spacing w:val="-3"/>
          <w:position w:val="1"/>
          <w:sz w:val="18"/>
          <w:szCs w:val="18"/>
          <w:lang w:eastAsia="ar-SA"/>
        </w:rPr>
        <w:t>Kemmler, Rolf (2013b): «</w:t>
      </w:r>
      <w:r w:rsidRPr="008F37F5">
        <w:rPr>
          <w:rFonts w:ascii="Arial" w:eastAsia="Arial Unicode MS" w:hAnsi="Arial" w:cs="Arial"/>
          <w:spacing w:val="5"/>
          <w:sz w:val="18"/>
          <w:szCs w:val="18"/>
          <w:lang w:eastAsia="ar-SA"/>
        </w:rPr>
        <w:t xml:space="preserve">Notas sobre a perceção dos Açores no mundo anglofono novecentista III: Edward Boid e </w:t>
      </w:r>
      <w:r w:rsidRPr="008F37F5">
        <w:rPr>
          <w:rFonts w:ascii="Arial" w:eastAsia="Arial Unicode MS" w:hAnsi="Arial" w:cs="Arial"/>
          <w:i/>
          <w:spacing w:val="5"/>
          <w:sz w:val="18"/>
          <w:szCs w:val="18"/>
          <w:lang w:eastAsia="ar-SA"/>
        </w:rPr>
        <w:t>A Description of the Azores or Western Islands</w:t>
      </w:r>
      <w:r w:rsidRPr="008F37F5">
        <w:rPr>
          <w:rFonts w:ascii="Arial" w:eastAsia="Arial Unicode MS" w:hAnsi="Arial" w:cs="Arial"/>
          <w:spacing w:val="5"/>
          <w:sz w:val="18"/>
          <w:szCs w:val="18"/>
          <w:lang w:eastAsia="ar-SA"/>
        </w:rPr>
        <w:t xml:space="preserve"> (1834)</w:t>
      </w:r>
      <w:r w:rsidRPr="008F37F5">
        <w:rPr>
          <w:rFonts w:ascii="Arial" w:eastAsia="Arial Unicode MS" w:hAnsi="Arial" w:cs="Arial"/>
          <w:spacing w:val="-3"/>
          <w:position w:val="1"/>
          <w:sz w:val="18"/>
          <w:szCs w:val="18"/>
          <w:lang w:eastAsia="ar-SA"/>
        </w:rPr>
        <w:t xml:space="preserve">», em: </w:t>
      </w:r>
      <w:r w:rsidRPr="008F37F5">
        <w:rPr>
          <w:rFonts w:ascii="Arial" w:eastAsia="Arial Unicode MS" w:hAnsi="Arial" w:cs="Arial"/>
          <w:spacing w:val="5"/>
          <w:sz w:val="18"/>
          <w:szCs w:val="18"/>
          <w:lang w:eastAsia="ar-SA"/>
        </w:rPr>
        <w:t xml:space="preserve">Associação Internacional dos Colóquios da Lusofonia (2013b): </w:t>
      </w:r>
      <w:r w:rsidRPr="008F37F5">
        <w:rPr>
          <w:rFonts w:ascii="Arial" w:eastAsia="Arial Unicode MS" w:hAnsi="Arial" w:cs="Arial"/>
          <w:i/>
          <w:spacing w:val="-3"/>
          <w:position w:val="1"/>
          <w:sz w:val="18"/>
          <w:szCs w:val="18"/>
          <w:lang w:eastAsia="ar-SA"/>
        </w:rPr>
        <w:t xml:space="preserve">Atas </w:t>
      </w:r>
      <w:r w:rsidRPr="008F37F5">
        <w:rPr>
          <w:rFonts w:ascii="Arial" w:eastAsia="Arial Unicode MS" w:hAnsi="Arial" w:cs="Arial"/>
          <w:spacing w:val="-3"/>
          <w:position w:val="1"/>
          <w:sz w:val="18"/>
          <w:szCs w:val="18"/>
          <w:lang w:eastAsia="ar-SA"/>
        </w:rPr>
        <w:t>/</w:t>
      </w:r>
      <w:r w:rsidRPr="008F37F5">
        <w:rPr>
          <w:rFonts w:ascii="Arial" w:eastAsia="Arial Unicode MS" w:hAnsi="Arial" w:cs="Arial"/>
          <w:i/>
          <w:spacing w:val="-3"/>
          <w:position w:val="1"/>
          <w:sz w:val="18"/>
          <w:szCs w:val="18"/>
          <w:lang w:eastAsia="ar-SA"/>
        </w:rPr>
        <w:t xml:space="preserve"> Anais do </w:t>
      </w:r>
      <w:r w:rsidRPr="008F37F5">
        <w:rPr>
          <w:rFonts w:ascii="Arial" w:eastAsia="Arial Unicode MS" w:hAnsi="Arial" w:cs="Arial"/>
          <w:i/>
          <w:spacing w:val="-3"/>
          <w:sz w:val="18"/>
          <w:szCs w:val="18"/>
          <w:lang w:eastAsia="ar-SA"/>
        </w:rPr>
        <w:t xml:space="preserve">XX Colóquio da Lusofonia (Seia): 15 -18 de outubro de 2013, </w:t>
      </w:r>
      <w:r w:rsidRPr="008F37F5">
        <w:rPr>
          <w:rFonts w:ascii="Arial" w:eastAsia="Arial Unicode MS" w:hAnsi="Arial" w:cs="Arial"/>
          <w:spacing w:val="-3"/>
          <w:sz w:val="18"/>
          <w:szCs w:val="18"/>
          <w:lang w:eastAsia="ar-SA"/>
        </w:rPr>
        <w:t>CD-ROM (ISBN 978-989-8607-02-7), ficheiro Atas Anais Seia 2013,</w:t>
      </w:r>
      <w:r w:rsidRPr="008F37F5">
        <w:rPr>
          <w:rFonts w:ascii="Arial" w:eastAsia="Arial Unicode MS" w:hAnsi="Arial" w:cs="Arial"/>
          <w:spacing w:val="5"/>
          <w:sz w:val="18"/>
          <w:szCs w:val="18"/>
          <w:lang w:eastAsia="ar-SA"/>
        </w:rPr>
        <w:t xml:space="preserve"> págs. 232-244, versão atualizada em </w:t>
      </w:r>
      <w:hyperlink r:id="rId290" w:history="1">
        <w:r w:rsidRPr="008F37F5">
          <w:rPr>
            <w:rStyle w:val="Hyperlink"/>
            <w:rFonts w:ascii="Arial" w:eastAsia="Arial Unicode MS" w:hAnsi="Arial" w:cs="Arial"/>
            <w:spacing w:val="5"/>
            <w:sz w:val="18"/>
            <w:szCs w:val="18"/>
            <w:lang w:eastAsia="ar-SA"/>
          </w:rPr>
          <w:t>http://www.lusofonias.net/doc_download/1709</w:t>
        </w:r>
        <w:commentRangeStart w:id="41"/>
        <w:r w:rsidRPr="008F37F5">
          <w:rPr>
            <w:rStyle w:val="Hyperlink"/>
            <w:rFonts w:ascii="Arial" w:eastAsia="Arial Unicode MS" w:hAnsi="Arial" w:cs="Arial"/>
            <w:spacing w:val="5"/>
            <w:sz w:val="18"/>
            <w:szCs w:val="18"/>
            <w:lang w:eastAsia="ar-SA"/>
          </w:rPr>
          <w:t>-atas-seia</w:t>
        </w:r>
        <w:commentRangeEnd w:id="41"/>
        <w:r w:rsidRPr="008F37F5">
          <w:rPr>
            <w:rStyle w:val="CommentReference"/>
          </w:rPr>
          <w:commentReference w:id="41"/>
        </w:r>
        <w:r w:rsidRPr="008F37F5">
          <w:rPr>
            <w:rStyle w:val="Hyperlink"/>
            <w:rFonts w:ascii="Arial" w:eastAsia="Arial Unicode MS" w:hAnsi="Arial" w:cs="Arial"/>
            <w:spacing w:val="5"/>
            <w:sz w:val="18"/>
            <w:szCs w:val="18"/>
            <w:lang w:eastAsia="ar-SA"/>
          </w:rPr>
          <w:t>2013-20o-coloquio.html</w:t>
        </w:r>
      </w:hyperlink>
      <w:r w:rsidRPr="008F37F5">
        <w:rPr>
          <w:rFonts w:ascii="Arial" w:eastAsia="Arial Unicode MS" w:hAnsi="Arial" w:cs="Arial"/>
          <w:spacing w:val="5"/>
          <w:sz w:val="18"/>
          <w:szCs w:val="18"/>
          <w:lang w:eastAsia="ar-SA"/>
        </w:rPr>
        <w:t>, págs. 244-256</w:t>
      </w:r>
      <w:r w:rsidRPr="008F37F5">
        <w:rPr>
          <w:rFonts w:ascii="Arial" w:eastAsia="Arial Unicode MS" w:hAnsi="Arial" w:cs="Arial"/>
          <w:spacing w:val="-3"/>
          <w:sz w:val="18"/>
          <w:szCs w:val="18"/>
          <w:lang w:eastAsia="ar-SA"/>
        </w:rPr>
        <w:t>.</w:t>
      </w:r>
    </w:p>
    <w:p w14:paraId="2A1D40C5"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3"/>
          <w:sz w:val="18"/>
          <w:szCs w:val="18"/>
          <w:lang w:eastAsia="ar-SA"/>
        </w:rPr>
      </w:pPr>
      <w:r w:rsidRPr="008F37F5">
        <w:rPr>
          <w:rFonts w:ascii="Arial" w:eastAsia="Arial Unicode MS" w:hAnsi="Arial" w:cs="Arial"/>
          <w:spacing w:val="-3"/>
          <w:position w:val="1"/>
          <w:sz w:val="18"/>
          <w:szCs w:val="18"/>
          <w:lang w:eastAsia="ar-SA"/>
        </w:rPr>
        <w:t>Kemmler, Rolf (2014): «</w:t>
      </w:r>
      <w:r w:rsidRPr="008F37F5">
        <w:rPr>
          <w:rFonts w:ascii="Arial" w:eastAsia="Arial Unicode MS" w:hAnsi="Arial" w:cs="Arial"/>
          <w:spacing w:val="5"/>
          <w:sz w:val="18"/>
          <w:szCs w:val="18"/>
          <w:lang w:eastAsia="ar-SA"/>
        </w:rPr>
        <w:t>A receção de A Winter in the Azores and a Summer at the Baths of the Furnas (1841) na imprensa contemporânea</w:t>
      </w:r>
      <w:r w:rsidRPr="008F37F5">
        <w:rPr>
          <w:rFonts w:ascii="Arial" w:eastAsia="Arial Unicode MS" w:hAnsi="Arial" w:cs="Arial"/>
          <w:spacing w:val="-3"/>
          <w:position w:val="1"/>
          <w:sz w:val="18"/>
          <w:szCs w:val="18"/>
          <w:lang w:eastAsia="ar-SA"/>
        </w:rPr>
        <w:t xml:space="preserve">», em: </w:t>
      </w:r>
      <w:r w:rsidRPr="008F37F5">
        <w:rPr>
          <w:rFonts w:ascii="Arial" w:eastAsia="Arial Unicode MS" w:hAnsi="Arial" w:cs="Arial"/>
          <w:spacing w:val="5"/>
          <w:sz w:val="18"/>
          <w:szCs w:val="18"/>
          <w:lang w:eastAsia="ar-SA"/>
        </w:rPr>
        <w:t xml:space="preserve">Associação Internacional dos Colóquios da Lusofonia (2014): </w:t>
      </w:r>
      <w:r w:rsidRPr="008F37F5">
        <w:rPr>
          <w:rFonts w:ascii="Arial" w:eastAsia="Arial Unicode MS" w:hAnsi="Arial" w:cs="Arial"/>
          <w:i/>
          <w:spacing w:val="-3"/>
          <w:position w:val="1"/>
          <w:sz w:val="18"/>
          <w:szCs w:val="18"/>
          <w:lang w:eastAsia="ar-SA"/>
        </w:rPr>
        <w:t xml:space="preserve">Atas </w:t>
      </w:r>
      <w:r w:rsidRPr="008F37F5">
        <w:rPr>
          <w:rFonts w:ascii="Arial" w:eastAsia="Arial Unicode MS" w:hAnsi="Arial" w:cs="Arial"/>
          <w:spacing w:val="-3"/>
          <w:position w:val="1"/>
          <w:sz w:val="18"/>
          <w:szCs w:val="18"/>
          <w:lang w:eastAsia="ar-SA"/>
        </w:rPr>
        <w:t>/</w:t>
      </w:r>
      <w:r w:rsidRPr="008F37F5">
        <w:rPr>
          <w:rFonts w:ascii="Arial" w:eastAsia="Arial Unicode MS" w:hAnsi="Arial" w:cs="Arial"/>
          <w:i/>
          <w:spacing w:val="-3"/>
          <w:position w:val="1"/>
          <w:sz w:val="18"/>
          <w:szCs w:val="18"/>
          <w:lang w:eastAsia="ar-SA"/>
        </w:rPr>
        <w:t xml:space="preserve"> Anais 2014 XXI Colóquio da Lusofonia, Terrace Café O Moinho, Porto Formoso, S. Miguel, Açores, 24-27 abril de 2014</w:t>
      </w:r>
      <w:r w:rsidRPr="008F37F5">
        <w:rPr>
          <w:rFonts w:ascii="Arial" w:eastAsia="Arial Unicode MS" w:hAnsi="Arial" w:cs="Arial"/>
          <w:i/>
          <w:spacing w:val="-3"/>
          <w:sz w:val="18"/>
          <w:szCs w:val="18"/>
          <w:lang w:eastAsia="ar-SA"/>
        </w:rPr>
        <w:t xml:space="preserve">, </w:t>
      </w:r>
      <w:r w:rsidRPr="008F37F5">
        <w:rPr>
          <w:rFonts w:ascii="Arial" w:eastAsia="Arial Unicode MS" w:hAnsi="Arial" w:cs="Arial"/>
          <w:spacing w:val="-3"/>
          <w:sz w:val="18"/>
          <w:szCs w:val="18"/>
          <w:lang w:eastAsia="ar-SA"/>
        </w:rPr>
        <w:t>CD-ROM (ISBN 978-989-8607-03-4), pasta CD Atas2014Moinhos, ficheiro ATAS2014MOINHOS.pdf,</w:t>
      </w:r>
      <w:r w:rsidRPr="008F37F5">
        <w:rPr>
          <w:rFonts w:ascii="Arial" w:eastAsia="Arial Unicode MS" w:hAnsi="Arial" w:cs="Arial"/>
          <w:spacing w:val="5"/>
          <w:sz w:val="18"/>
          <w:szCs w:val="18"/>
          <w:lang w:eastAsia="ar-SA"/>
        </w:rPr>
        <w:t xml:space="preserve"> págs. 299-309</w:t>
      </w:r>
      <w:r w:rsidRPr="008F37F5">
        <w:rPr>
          <w:rFonts w:ascii="Arial" w:eastAsia="Arial Unicode MS" w:hAnsi="Arial" w:cs="Arial"/>
          <w:spacing w:val="-3"/>
          <w:sz w:val="18"/>
          <w:szCs w:val="18"/>
          <w:lang w:eastAsia="ar-SA"/>
        </w:rPr>
        <w:t>.</w:t>
      </w:r>
    </w:p>
    <w:p w14:paraId="3F4AA001"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 xml:space="preserve">Marin, Elizara Carolina / Ribas, João Francisco Magno (orgs.) (2013): </w:t>
      </w:r>
      <w:r w:rsidRPr="008F37F5">
        <w:rPr>
          <w:rFonts w:ascii="Arial" w:eastAsia="Arial Unicode MS" w:hAnsi="Arial" w:cs="Arial"/>
          <w:i/>
          <w:spacing w:val="5"/>
          <w:sz w:val="18"/>
          <w:szCs w:val="18"/>
          <w:lang w:eastAsia="ar-SA"/>
        </w:rPr>
        <w:t>Jogo Tradicional e Cultura</w:t>
      </w:r>
      <w:r w:rsidRPr="008F37F5">
        <w:rPr>
          <w:rFonts w:ascii="Arial" w:eastAsia="Arial Unicode MS" w:hAnsi="Arial" w:cs="Arial"/>
          <w:spacing w:val="5"/>
          <w:sz w:val="18"/>
          <w:szCs w:val="18"/>
          <w:lang w:eastAsia="ar-SA"/>
        </w:rPr>
        <w:t xml:space="preserve">, Santa Maria: editoraufsm, em: </w:t>
      </w:r>
      <w:hyperlink r:id="rId291" w:history="1">
        <w:r w:rsidRPr="008F37F5">
          <w:rPr>
            <w:rStyle w:val="Hyperlink"/>
            <w:rFonts w:ascii="Arial" w:eastAsia="Arial Unicode MS" w:hAnsi="Arial" w:cs="Arial"/>
            <w:spacing w:val="5"/>
            <w:sz w:val="18"/>
            <w:szCs w:val="18"/>
            <w:lang w:eastAsia="ar-SA"/>
          </w:rPr>
          <w:t>https://repositorio.ufsc.br/xmlui/handle/123456789/127865</w:t>
        </w:r>
      </w:hyperlink>
      <w:r w:rsidRPr="008F37F5">
        <w:rPr>
          <w:rFonts w:ascii="Arial" w:eastAsia="Arial Unicode MS" w:hAnsi="Arial" w:cs="Arial"/>
          <w:spacing w:val="5"/>
          <w:sz w:val="18"/>
          <w:szCs w:val="18"/>
          <w:lang w:eastAsia="ar-SA"/>
        </w:rPr>
        <w:t xml:space="preserve"> (última consulta).</w:t>
      </w:r>
    </w:p>
    <w:p w14:paraId="2CE9296C"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Report (1834) = Report from His Majesty's Commissioners for Inquiring into the Administration and Practical Operation of the Poor Laws: Appendix (F), Foreign Communications, London: Ordered by the House of Commons.</w:t>
      </w:r>
    </w:p>
    <w:p w14:paraId="07E6CCA9"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 xml:space="preserve">Rodrigues, Fátima (1992): «Linho a urdir e linho a tapar», em: </w:t>
      </w:r>
      <w:r w:rsidRPr="008F37F5">
        <w:rPr>
          <w:rFonts w:ascii="Arial" w:eastAsia="Arial Unicode MS" w:hAnsi="Arial" w:cs="Arial"/>
          <w:i/>
          <w:spacing w:val="5"/>
          <w:sz w:val="18"/>
          <w:szCs w:val="18"/>
          <w:lang w:eastAsia="ar-SA"/>
        </w:rPr>
        <w:t>Xarabanda Revista</w:t>
      </w:r>
      <w:r w:rsidRPr="008F37F5">
        <w:rPr>
          <w:rFonts w:ascii="Arial" w:eastAsia="Arial Unicode MS" w:hAnsi="Arial" w:cs="Arial"/>
          <w:spacing w:val="5"/>
          <w:sz w:val="18"/>
          <w:szCs w:val="18"/>
          <w:lang w:eastAsia="ar-SA"/>
        </w:rPr>
        <w:t xml:space="preserve"> 2, págs. 20-27. </w:t>
      </w:r>
    </w:p>
    <w:p w14:paraId="3C461A41"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Strutt, Joseph (</w:t>
      </w:r>
      <w:r w:rsidRPr="008F37F5">
        <w:rPr>
          <w:rFonts w:ascii="Arial" w:eastAsia="Arial Unicode MS" w:hAnsi="Arial" w:cs="Arial"/>
          <w:spacing w:val="5"/>
          <w:sz w:val="18"/>
          <w:szCs w:val="18"/>
          <w:vertAlign w:val="superscript"/>
          <w:lang w:eastAsia="ar-SA"/>
        </w:rPr>
        <w:t>2</w:t>
      </w:r>
      <w:r w:rsidRPr="008F37F5">
        <w:rPr>
          <w:rFonts w:ascii="Arial" w:eastAsia="Arial Unicode MS" w:hAnsi="Arial" w:cs="Arial"/>
          <w:spacing w:val="5"/>
          <w:sz w:val="18"/>
          <w:szCs w:val="18"/>
          <w:lang w:eastAsia="ar-SA"/>
        </w:rPr>
        <w:t xml:space="preserve">1810): Glig-Gamena Angel-Deod, or the Sports and Pastimes of the People of England: including the rural and domestic recreations, May games, mummeries, pageants, processions and pompous spectacles, From the earliest Period to the present Time, illustrated by Engravings selected from Ancient Paintings, in which are represented most of the popular diversions, Second edition, London: Printed by T. Bensley; for White and Co.; Longman, Hurst, Rees and Orme; Lackington, Allen, and Co.; John and Arthur Arch; John Murray; John Harding; Crosby and co.; and Charles and Robert Baldwin. </w:t>
      </w:r>
    </w:p>
    <w:p w14:paraId="686A058E"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lang w:eastAsia="ar-SA"/>
        </w:rPr>
        <w:t>Vieira, António (1827, I): A Dictionary of the Portuguese and English Languages, in two parts: Portuguese and English, and English and Portuguese: A new edition, carefully corrected, and very considerably improved, By J. Dias do Canto, With the Portuguese Words properly accented to facilitate the Pronunciation to learners, Part I, Portuguese and English, London, Printed for J. Collingwood; Longman, Rees, Orme, Brown and Green; J. Cuthell; T. Cadell; G. G. Whittaker; J. Booker; T. Boosey and sons; Dulau and Co.; J. Richardson; J. M. Richardson; Simpkin and Marshall; J. Nunn; Harding and Co.; Parbury, Allen, and Co.; Hamilton, Adams, and Co.; W. Mason, and Treuttell and Co. [Part II com as mesmas referências]</w:t>
      </w:r>
    </w:p>
    <w:p w14:paraId="4663FF8A" w14:textId="77777777" w:rsidR="00C051CD" w:rsidRPr="008F37F5" w:rsidRDefault="004679C2" w:rsidP="004D0A45">
      <w:pPr>
        <w:numPr>
          <w:ilvl w:val="0"/>
          <w:numId w:val="21"/>
        </w:numPr>
        <w:tabs>
          <w:tab w:val="left" w:pos="6379"/>
        </w:tabs>
        <w:ind w:right="-41"/>
        <w:jc w:val="both"/>
        <w:rPr>
          <w:rFonts w:ascii="Arial" w:eastAsia="Arial Unicode MS" w:hAnsi="Arial" w:cs="Arial"/>
          <w:spacing w:val="5"/>
          <w:sz w:val="18"/>
          <w:szCs w:val="18"/>
          <w:lang w:eastAsia="ar-SA"/>
        </w:rPr>
      </w:pPr>
      <w:r w:rsidRPr="008F37F5">
        <w:rPr>
          <w:rFonts w:ascii="Arial" w:eastAsia="Arial Unicode MS" w:hAnsi="Arial" w:cs="Arial"/>
          <w:spacing w:val="5"/>
          <w:sz w:val="18"/>
          <w:szCs w:val="18"/>
        </w:rPr>
        <w:t>Webster, John White (1821): A description of the Island of St. Michael, comprising an account of its geological structure, with remarks on the other Azores or Western Islands: originally communicated to the Linnean Society of New-England, Boston: Published by R. P. &amp; C. Williams.</w:t>
      </w:r>
    </w:p>
    <w:p w14:paraId="054F1AA4" w14:textId="77777777" w:rsidR="00DC2899" w:rsidRPr="008F37F5" w:rsidRDefault="00EC0275" w:rsidP="004D0A45">
      <w:pPr>
        <w:tabs>
          <w:tab w:val="left" w:pos="6379"/>
        </w:tabs>
        <w:ind w:right="-41"/>
        <w:jc w:val="both"/>
        <w:rPr>
          <w:rFonts w:ascii="Arial" w:eastAsia="Arial Unicode MS" w:hAnsi="Arial" w:cs="Arial"/>
          <w:spacing w:val="5"/>
          <w:sz w:val="18"/>
          <w:szCs w:val="18"/>
          <w:lang w:eastAsia="ar-SA"/>
        </w:rPr>
      </w:pPr>
    </w:p>
    <w:p w14:paraId="46BDC052"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7351A6B6">
          <v:shape id="_x0000_i1120" type="#_x0000_t75" style="width:324pt;height:5.4pt" o:hrpct="0" o:hr="t">
            <v:imagedata r:id="rId13" o:title="BD10256_"/>
          </v:shape>
        </w:pict>
      </w:r>
    </w:p>
    <w:p w14:paraId="7887F336" w14:textId="77777777" w:rsidR="00C051CD" w:rsidRPr="008F37F5" w:rsidRDefault="004679C2" w:rsidP="004D0A45">
      <w:pPr>
        <w:pStyle w:val="Heading4"/>
        <w:spacing w:line="240" w:lineRule="auto"/>
      </w:pPr>
      <w:r w:rsidRPr="008F37F5">
        <w:t>SANTA INÈZE ROCHA, INSTITUTO CULTURAL DE PORTO ALEGRE, RIO GRANDE DO SUL, BRASIL, AICL - ASSISTENTE PRESENCIAL</w:t>
      </w:r>
    </w:p>
    <w:p w14:paraId="128A4E4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1E75791F" wp14:editId="1BB46E69">
            <wp:extent cx="3114675" cy="2078733"/>
            <wp:effectExtent l="0" t="0" r="0" b="0"/>
            <wp:docPr id="1326" name="Picture 176" descr="L:\clipart\AICLslides fotos coloquios\12º 2009Bragança\fotosbragança2009-1\bragança2009 out01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clipart\AICLslides fotos coloquios\12º 2009Bragança\fotosbragança2009-1\bragança2009 out01 (137).jpg"/>
                    <pic:cNvPicPr>
                      <a:picLocks noChangeAspect="1" noChangeArrowheads="1"/>
                    </pic:cNvPicPr>
                  </pic:nvPicPr>
                  <pic:blipFill>
                    <a:blip r:embed="rId292"/>
                    <a:stretch>
                      <a:fillRect/>
                    </a:stretch>
                  </pic:blipFill>
                  <pic:spPr bwMode="auto">
                    <a:xfrm>
                      <a:off x="0" y="0"/>
                      <a:ext cx="3114675" cy="2078733"/>
                    </a:xfrm>
                    <a:prstGeom prst="rect">
                      <a:avLst/>
                    </a:prstGeom>
                    <a:noFill/>
                    <a:ln>
                      <a:noFill/>
                    </a:ln>
                  </pic:spPr>
                </pic:pic>
              </a:graphicData>
            </a:graphic>
          </wp:inline>
        </w:drawing>
      </w:r>
      <w:r w:rsidRPr="008F37F5">
        <w:rPr>
          <w:rStyle w:val="IntenseReference"/>
        </w:rPr>
        <w:t>BRAGANÇA 2009</w:t>
      </w:r>
    </w:p>
    <w:p w14:paraId="5EE92CB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73FC64F1" wp14:editId="34B97799">
            <wp:extent cx="1219200" cy="1880680"/>
            <wp:effectExtent l="0" t="0" r="0" b="5715"/>
            <wp:docPr id="1327" name="Picture 454" descr="C:\Users\AICL\AppData\Local\Microsoft\Windows\Temporary Internet Files\Content.Word\JC01out2011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AICL\AppData\Local\Microsoft\Windows\Temporary Internet Files\Content.Word\JC01out2011 (61).jpg"/>
                    <pic:cNvPicPr>
                      <a:picLocks noChangeAspect="1" noChangeArrowheads="1"/>
                    </pic:cNvPicPr>
                  </pic:nvPicPr>
                  <pic:blipFill>
                    <a:blip r:embed="rId293"/>
                    <a:stretch>
                      <a:fillRect/>
                    </a:stretch>
                  </pic:blipFill>
                  <pic:spPr bwMode="auto">
                    <a:xfrm>
                      <a:off x="0" y="0"/>
                      <a:ext cx="1219200" cy="1880680"/>
                    </a:xfrm>
                    <a:prstGeom prst="rect">
                      <a:avLst/>
                    </a:prstGeom>
                    <a:noFill/>
                    <a:ln>
                      <a:noFill/>
                    </a:ln>
                  </pic:spPr>
                </pic:pic>
              </a:graphicData>
            </a:graphic>
          </wp:inline>
        </w:drawing>
      </w:r>
      <w:r w:rsidRPr="008F37F5">
        <w:rPr>
          <w:rFonts w:ascii="Arial" w:eastAsia="Arial Unicode MS" w:hAnsi="Arial" w:cs="Arial"/>
          <w:spacing w:val="5"/>
          <w:sz w:val="18"/>
          <w:szCs w:val="18"/>
        </w:rPr>
        <w:t xml:space="preserve"> </w:t>
      </w:r>
      <w:r w:rsidRPr="008F37F5">
        <w:rPr>
          <w:rFonts w:ascii="Arial" w:eastAsia="Arial Unicode MS" w:hAnsi="Arial" w:cs="Arial"/>
          <w:spacing w:val="5"/>
          <w:sz w:val="18"/>
          <w:szCs w:val="18"/>
          <w:lang w:eastAsia="zh-CN"/>
        </w:rPr>
        <w:drawing>
          <wp:inline distT="0" distB="0" distL="0" distR="0" wp14:anchorId="4A2E00C6" wp14:editId="61E07DC0">
            <wp:extent cx="2505075" cy="1867335"/>
            <wp:effectExtent l="0" t="0" r="0" b="0"/>
            <wp:docPr id="1328" name="Picture 461" descr="C:\clipart\AICLslides fotos coloquios\12º 2009Bragança\fotosbragança2009-1\bragança2009 out02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clipart\AICLslides fotos coloquios\12º 2009Bragança\fotosbragança2009-1\bragança2009 out02 (19).jpg"/>
                    <pic:cNvPicPr>
                      <a:picLocks noChangeAspect="1" noChangeArrowheads="1"/>
                    </pic:cNvPicPr>
                  </pic:nvPicPr>
                  <pic:blipFill>
                    <a:blip r:embed="rId294"/>
                    <a:stretch>
                      <a:fillRect/>
                    </a:stretch>
                  </pic:blipFill>
                  <pic:spPr bwMode="auto">
                    <a:xfrm>
                      <a:off x="0" y="0"/>
                      <a:ext cx="2505075" cy="1867335"/>
                    </a:xfrm>
                    <a:prstGeom prst="rect">
                      <a:avLst/>
                    </a:prstGeom>
                    <a:noFill/>
                    <a:ln>
                      <a:noFill/>
                    </a:ln>
                  </pic:spPr>
                </pic:pic>
              </a:graphicData>
            </a:graphic>
          </wp:inline>
        </w:drawing>
      </w:r>
    </w:p>
    <w:p w14:paraId="32645FAA" w14:textId="77777777" w:rsidR="00C051CD" w:rsidRPr="008F37F5" w:rsidRDefault="004679C2" w:rsidP="004D0A45">
      <w:pPr>
        <w:tabs>
          <w:tab w:val="left" w:pos="6379"/>
        </w:tabs>
        <w:ind w:right="-41"/>
        <w:jc w:val="both"/>
        <w:rPr>
          <w:rStyle w:val="IntenseReference"/>
        </w:rPr>
      </w:pPr>
      <w:r w:rsidRPr="008F37F5">
        <w:rPr>
          <w:rStyle w:val="IntenseReference"/>
        </w:rPr>
        <w:t>É SÓCIA DA AICL. TOMOU PARTE NOS COLÓQUIOS DA LAGOA E DE BRAGANÇA 2009 SANTA MARIA 2011.</w:t>
      </w:r>
    </w:p>
    <w:p w14:paraId="4FB6BCAC"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7C451613">
          <v:shape id="_x0000_i1121" type="#_x0000_t75" style="width:324pt;height:5.4pt" o:hrpct="0" o:hr="t">
            <v:imagedata r:id="rId13" o:title="BD10256_"/>
          </v:shape>
        </w:pict>
      </w:r>
    </w:p>
    <w:p w14:paraId="3070EA00" w14:textId="77777777" w:rsidR="00C051CD" w:rsidRPr="008F37F5" w:rsidRDefault="004679C2" w:rsidP="004D0A45">
      <w:pPr>
        <w:pStyle w:val="Heading4"/>
        <w:spacing w:line="240" w:lineRule="auto"/>
      </w:pPr>
      <w:r w:rsidRPr="008F37F5">
        <w:t xml:space="preserve">SUSANA MARIA DE ARRUDA TELES MARGARIDO, ESCRITORA AÇORIANA CONVIDADA, S. MIGUEL AÇORES, </w:t>
      </w:r>
    </w:p>
    <w:p w14:paraId="76CDE1D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lang w:eastAsia="zh-CN"/>
        </w:rPr>
        <w:drawing>
          <wp:inline distT="0" distB="0" distL="0" distR="0" wp14:anchorId="016CC341" wp14:editId="448B3AE7">
            <wp:extent cx="2609858" cy="1957294"/>
            <wp:effectExtent l="0" t="0" r="0" b="5080"/>
            <wp:docPr id="1330" name="Picture 11" descr="L:\clipart\AICLslides fotos coloquios\22º 2014Seia\fotos\fotos todas\27set20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lipart\AICLslides fotos coloquios\22º 2014Seia\fotos\fotos todas\27set2014 (3).JPG"/>
                    <pic:cNvPicPr>
                      <a:picLocks noChangeAspect="1" noChangeArrowheads="1"/>
                    </pic:cNvPicPr>
                  </pic:nvPicPr>
                  <pic:blipFill>
                    <a:blip r:embed="rId295"/>
                    <a:stretch>
                      <a:fillRect/>
                    </a:stretch>
                  </pic:blipFill>
                  <pic:spPr bwMode="auto">
                    <a:xfrm>
                      <a:off x="0" y="0"/>
                      <a:ext cx="2609858" cy="1957294"/>
                    </a:xfrm>
                    <a:prstGeom prst="rect">
                      <a:avLst/>
                    </a:prstGeom>
                    <a:noFill/>
                    <a:ln>
                      <a:noFill/>
                    </a:ln>
                  </pic:spPr>
                </pic:pic>
              </a:graphicData>
            </a:graphic>
          </wp:inline>
        </w:drawing>
      </w:r>
      <w:r w:rsidRPr="008F37F5">
        <w:rPr>
          <w:rFonts w:ascii="Arial" w:eastAsia="Arial Unicode MS" w:hAnsi="Arial" w:cs="Arial"/>
          <w:color w:val="C0504D"/>
          <w:spacing w:val="5"/>
          <w:sz w:val="18"/>
          <w:szCs w:val="18"/>
          <w:u w:val="single"/>
          <w:lang w:eastAsia="zh-CN"/>
        </w:rPr>
        <w:drawing>
          <wp:inline distT="0" distB="0" distL="0" distR="0" wp14:anchorId="2C5F82CB" wp14:editId="672960A3">
            <wp:extent cx="1385888" cy="1847850"/>
            <wp:effectExtent l="57150" t="0" r="62230" b="114300"/>
            <wp:docPr id="1331" name="Picture 425" descr="C:\clipart\AICLslides fotos coloquios\22º 2014Seia\fotos\fotos todas\Seia27set2014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clipart\AICLslides fotos coloquios\22º 2014Seia\fotos\fotos todas\Seia27set2014 (12).JPG"/>
                    <pic:cNvPicPr>
                      <a:picLocks noChangeAspect="1" noChangeArrowheads="1"/>
                    </pic:cNvPicPr>
                  </pic:nvPicPr>
                  <pic:blipFill>
                    <a:blip r:embed="rId296"/>
                    <a:stretch>
                      <a:fillRect/>
                    </a:stretch>
                  </pic:blipFill>
                  <pic:spPr bwMode="auto">
                    <a:xfrm>
                      <a:off x="0" y="0"/>
                      <a:ext cx="1385888" cy="1847850"/>
                    </a:xfrm>
                    <a:prstGeom prst="rect">
                      <a:avLst/>
                    </a:prstGeom>
                    <a:noFill/>
                    <a:ln>
                      <a:noFill/>
                    </a:ln>
                  </pic:spPr>
                </pic:pic>
              </a:graphicData>
            </a:graphic>
          </wp:inline>
        </w:drawing>
      </w:r>
    </w:p>
    <w:p w14:paraId="535D8E6E" w14:textId="77777777" w:rsidR="00C051CD" w:rsidRPr="008F37F5" w:rsidRDefault="004679C2" w:rsidP="004D0A45">
      <w:pPr>
        <w:tabs>
          <w:tab w:val="left" w:pos="6379"/>
        </w:tabs>
        <w:ind w:right="-41"/>
        <w:jc w:val="both"/>
        <w:rPr>
          <w:rStyle w:val="IntenseReference"/>
        </w:rPr>
      </w:pPr>
      <w:r w:rsidRPr="008F37F5">
        <w:rPr>
          <w:rStyle w:val="IntenseReference"/>
        </w:rPr>
        <w:t xml:space="preserve"> AUTORA INFANTOJUVENIL HOMENAGEADA NO 3º PRÉMIO LITERÁRIO AICL AÇORIANIDADE </w:t>
      </w:r>
    </w:p>
    <w:p w14:paraId="472DFB1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p>
    <w:p w14:paraId="4A064EC3" w14:textId="77777777" w:rsidR="00C051CD" w:rsidRPr="008F37F5" w:rsidRDefault="004679C2" w:rsidP="004D0A45">
      <w:pPr>
        <w:tabs>
          <w:tab w:val="left" w:pos="6379"/>
        </w:tabs>
        <w:ind w:right="-41"/>
        <w:jc w:val="both"/>
        <w:rPr>
          <w:rFonts w:ascii="Arial" w:eastAsia="Arial Unicode MS" w:hAnsi="Arial" w:cs="Arial"/>
          <w:b/>
          <w:spacing w:val="5"/>
          <w:sz w:val="18"/>
          <w:szCs w:val="18"/>
        </w:rPr>
      </w:pPr>
      <w:r w:rsidRPr="008F37F5">
        <w:rPr>
          <w:rFonts w:ascii="Arial" w:eastAsia="Arial Unicode MS" w:hAnsi="Arial" w:cs="Arial"/>
          <w:b/>
          <w:spacing w:val="5"/>
          <w:sz w:val="18"/>
          <w:szCs w:val="18"/>
        </w:rPr>
        <w:t>SUSANA MARIA DE ARRUDA TELES MARGARIDO</w:t>
      </w:r>
    </w:p>
    <w:p w14:paraId="6F086B8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Licenciada em Sociologia pela Universidade dos Açores </w:t>
      </w:r>
    </w:p>
    <w:p w14:paraId="3111E7F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Pós-graduada em </w:t>
      </w:r>
      <w:r w:rsidRPr="008F37F5">
        <w:rPr>
          <w:rFonts w:ascii="Arial" w:eastAsia="Arial Unicode MS" w:hAnsi="Arial" w:cs="Arial"/>
          <w:i/>
          <w:spacing w:val="5"/>
          <w:sz w:val="18"/>
          <w:szCs w:val="18"/>
        </w:rPr>
        <w:t>“Proteção de Menores – Prof. F. M. Pereira Coelho”</w:t>
      </w:r>
      <w:r w:rsidRPr="008F37F5">
        <w:rPr>
          <w:rFonts w:ascii="Arial" w:eastAsia="Arial Unicode MS" w:hAnsi="Arial" w:cs="Arial"/>
          <w:spacing w:val="5"/>
          <w:sz w:val="18"/>
          <w:szCs w:val="18"/>
        </w:rPr>
        <w:t xml:space="preserve"> pela Faculdade de Direito da Universidade de Coimbra </w:t>
      </w:r>
    </w:p>
    <w:p w14:paraId="16FCEB5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Pós-graduada em Língua e Literatura Portuguesas, pela Universidade dos Açores </w:t>
      </w:r>
    </w:p>
    <w:p w14:paraId="7FDD1EB3" w14:textId="77777777" w:rsidR="00C051CD" w:rsidRPr="008F37F5" w:rsidRDefault="004679C2" w:rsidP="004D0A45">
      <w:pPr>
        <w:tabs>
          <w:tab w:val="left" w:pos="6379"/>
        </w:tabs>
        <w:ind w:right="-41"/>
        <w:jc w:val="both"/>
        <w:rPr>
          <w:rFonts w:ascii="Arial" w:eastAsia="Arial Unicode MS" w:hAnsi="Arial" w:cs="Arial"/>
          <w:spacing w:val="5"/>
          <w:sz w:val="18"/>
          <w:szCs w:val="18"/>
          <w:u w:val="single"/>
        </w:rPr>
      </w:pPr>
      <w:r w:rsidRPr="008F37F5">
        <w:rPr>
          <w:rFonts w:ascii="Arial" w:eastAsia="Arial Unicode MS" w:hAnsi="Arial" w:cs="Arial"/>
          <w:spacing w:val="5"/>
          <w:sz w:val="18"/>
          <w:szCs w:val="18"/>
        </w:rPr>
        <w:t>Mestre em Língua e Literatura Portuguesas, vertente Literatura Infantojuvenil, pela Universidade dos Açores</w:t>
      </w:r>
    </w:p>
    <w:p w14:paraId="60EFBEC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É técnica superior do quadro de pessoal da Direção Regional da Solidariedade e Segurança social, em Ponta Delgada.</w:t>
      </w:r>
    </w:p>
    <w:p w14:paraId="6876949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Já publicou diversos contos infantis, diversos artigos em revistas e jornais e já foi coordenadora editorial de uma revista e de vários livros de atas.</w:t>
      </w:r>
    </w:p>
    <w:p w14:paraId="283006FB"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en-AU"/>
        </w:rPr>
      </w:pPr>
      <w:r w:rsidRPr="008F37F5">
        <w:rPr>
          <w:rFonts w:ascii="Arial" w:eastAsia="Arial Unicode MS" w:hAnsi="Arial" w:cs="Arial"/>
          <w:spacing w:val="5"/>
          <w:sz w:val="18"/>
          <w:szCs w:val="18"/>
          <w:lang w:eastAsia="en-AU"/>
        </w:rPr>
        <w:t xml:space="preserve"> É autora (entre outras) das seguintes obras</w:t>
      </w:r>
    </w:p>
    <w:p w14:paraId="55888AA6"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2005, O menino perdido, bilingue, ilustrações de Fedra Santos, 1ª Ed Junta de Freguesia de Rabo de Peixe,</w:t>
      </w:r>
    </w:p>
    <w:p w14:paraId="723BD65F"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2005, Quando for grande quero ser pai, ilustrações Joana Dias, Ponta Delgada, Ed DRIO - Direção Regional da Igualdade de Oportunidades</w:t>
      </w:r>
    </w:p>
    <w:p w14:paraId="7C9BF311"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 xml:space="preserve">2006, O discurso de género nos manuais escolares do 1º ciclo, Ed Instituto Ação Social </w:t>
      </w:r>
    </w:p>
    <w:p w14:paraId="05C8DD6C"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 xml:space="preserve">2007, Os sonhos de Inês, ilustrações de Luís Roque, Ana do Rego Oliveira e Rui Costa, </w:t>
      </w:r>
      <w:r w:rsidRPr="008F37F5">
        <w:rPr>
          <w:rFonts w:ascii="Arial" w:eastAsia="Arial Unicode MS" w:hAnsi="Arial" w:cs="Arial"/>
          <w:spacing w:val="5"/>
          <w:sz w:val="18"/>
          <w:szCs w:val="18"/>
          <w:u w:val="single"/>
          <w:lang w:eastAsia="pt-BR"/>
        </w:rPr>
        <w:t>Edição Nova Gráfica</w:t>
      </w:r>
    </w:p>
    <w:p w14:paraId="05E330A9"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 xml:space="preserve">2008, Luna E As Ilhas Fantásticas Dos Açores, </w:t>
      </w:r>
      <w:r w:rsidRPr="008F37F5">
        <w:rPr>
          <w:rFonts w:ascii="Arial" w:eastAsia="Arial Unicode MS" w:hAnsi="Arial" w:cs="Arial"/>
          <w:spacing w:val="5"/>
          <w:sz w:val="18"/>
          <w:szCs w:val="18"/>
          <w:u w:val="single"/>
          <w:lang w:eastAsia="pt-BR"/>
        </w:rPr>
        <w:t>Ilustrações André Laranjinha</w:t>
      </w:r>
      <w:r w:rsidRPr="008F37F5">
        <w:rPr>
          <w:rFonts w:ascii="Arial" w:eastAsia="Arial Unicode MS" w:hAnsi="Arial" w:cs="Arial"/>
          <w:spacing w:val="5"/>
          <w:sz w:val="18"/>
          <w:szCs w:val="18"/>
          <w:lang w:eastAsia="pt-BR"/>
        </w:rPr>
        <w:t>, Artes E Letras</w:t>
      </w:r>
    </w:p>
    <w:p w14:paraId="77CE6E40"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2008, O menino perdido, ilustrações de Fedra Santos, bilingue, 2ª Ed Junta de Freguesia de Rabo de Peixe</w:t>
      </w:r>
    </w:p>
    <w:p w14:paraId="4568898E"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 2009, Minha querida avó, ilustrações de Sandra Serra, Maia, Ed Livro Direto</w:t>
      </w:r>
    </w:p>
    <w:p w14:paraId="5671F39C"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 xml:space="preserve">2009, De outra cor, </w:t>
      </w:r>
      <w:r w:rsidRPr="008F37F5">
        <w:rPr>
          <w:rFonts w:ascii="Arial" w:eastAsia="Arial Unicode MS" w:hAnsi="Arial" w:cs="Arial"/>
          <w:spacing w:val="5"/>
          <w:sz w:val="18"/>
          <w:szCs w:val="18"/>
          <w:u w:val="single"/>
          <w:lang w:eastAsia="pt-BR"/>
        </w:rPr>
        <w:t>Ilustrações</w:t>
      </w:r>
      <w:r w:rsidRPr="008F37F5">
        <w:rPr>
          <w:rFonts w:ascii="Arial" w:eastAsia="Arial Unicode MS" w:hAnsi="Arial" w:cs="Arial"/>
          <w:spacing w:val="5"/>
          <w:sz w:val="18"/>
          <w:szCs w:val="18"/>
          <w:lang w:eastAsia="pt-BR"/>
        </w:rPr>
        <w:t xml:space="preserve"> Marília Ascenso e Fedra Santos, Ed SRTSS, Secretaria Regional do Trabalho e Solidariedade Social, DRIO</w:t>
      </w:r>
    </w:p>
    <w:p w14:paraId="6C9B9E81"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 xml:space="preserve">2009, Um natal encantado, </w:t>
      </w:r>
      <w:r w:rsidRPr="008F37F5">
        <w:rPr>
          <w:rFonts w:ascii="Arial" w:eastAsia="Arial Unicode MS" w:hAnsi="Arial" w:cs="Arial"/>
          <w:spacing w:val="5"/>
          <w:sz w:val="18"/>
          <w:szCs w:val="18"/>
          <w:u w:val="single"/>
          <w:lang w:eastAsia="pt-BR"/>
        </w:rPr>
        <w:t>Ilustrações Sandra Serra</w:t>
      </w:r>
      <w:r w:rsidRPr="008F37F5">
        <w:rPr>
          <w:rFonts w:ascii="Arial" w:eastAsia="Arial Unicode MS" w:hAnsi="Arial" w:cs="Arial"/>
          <w:spacing w:val="5"/>
          <w:sz w:val="18"/>
          <w:szCs w:val="18"/>
          <w:lang w:eastAsia="pt-BR"/>
        </w:rPr>
        <w:t>, Maia, Ed Livro Direto</w:t>
      </w:r>
    </w:p>
    <w:p w14:paraId="291CBE37"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 xml:space="preserve">2009, Sou diferente, sou fantástico, </w:t>
      </w:r>
      <w:r w:rsidRPr="008F37F5">
        <w:rPr>
          <w:rFonts w:ascii="Arial" w:eastAsia="Arial Unicode MS" w:hAnsi="Arial" w:cs="Arial"/>
          <w:spacing w:val="5"/>
          <w:sz w:val="18"/>
          <w:szCs w:val="18"/>
          <w:u w:val="single"/>
          <w:lang w:eastAsia="pt-BR"/>
        </w:rPr>
        <w:t>Ilustrações</w:t>
      </w:r>
      <w:r w:rsidRPr="008F37F5">
        <w:rPr>
          <w:rFonts w:ascii="Arial" w:eastAsia="Arial Unicode MS" w:hAnsi="Arial" w:cs="Arial"/>
          <w:spacing w:val="5"/>
          <w:sz w:val="18"/>
          <w:szCs w:val="18"/>
          <w:lang w:eastAsia="pt-BR"/>
        </w:rPr>
        <w:t> Marília Ascenso e Fedra Santos, Ed SRTSS, DRIO</w:t>
      </w:r>
    </w:p>
    <w:p w14:paraId="4EBA077E"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2009, Diário do meu segredo, ilustrações de Abigail Ascenso, Ed SRTSS, DRIO</w:t>
      </w:r>
    </w:p>
    <w:p w14:paraId="51BE3980"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2010, O anjo do lago, </w:t>
      </w:r>
      <w:r w:rsidRPr="008F37F5">
        <w:rPr>
          <w:rFonts w:ascii="Arial" w:eastAsia="Arial Unicode MS" w:hAnsi="Arial" w:cs="Arial"/>
          <w:spacing w:val="5"/>
          <w:sz w:val="18"/>
          <w:szCs w:val="18"/>
          <w:u w:val="single"/>
          <w:lang w:eastAsia="pt-BR"/>
        </w:rPr>
        <w:t>Ilustrações</w:t>
      </w:r>
      <w:r w:rsidRPr="008F37F5">
        <w:rPr>
          <w:rFonts w:ascii="Arial" w:eastAsia="Arial Unicode MS" w:hAnsi="Arial" w:cs="Arial"/>
          <w:spacing w:val="5"/>
          <w:sz w:val="18"/>
          <w:szCs w:val="18"/>
          <w:lang w:eastAsia="pt-BR"/>
        </w:rPr>
        <w:t xml:space="preserve"> Fedra Santos, Maia, Ed Livro Direto</w:t>
      </w:r>
    </w:p>
    <w:p w14:paraId="09B0BD58" w14:textId="77777777" w:rsidR="00C051CD" w:rsidRPr="008F37F5" w:rsidRDefault="004679C2" w:rsidP="004D0A45">
      <w:pPr>
        <w:tabs>
          <w:tab w:val="left" w:pos="6379"/>
        </w:tabs>
        <w:ind w:right="-41"/>
        <w:jc w:val="both"/>
        <w:rPr>
          <w:rFonts w:ascii="Arial" w:eastAsia="Arial Unicode MS" w:hAnsi="Arial" w:cs="Arial"/>
          <w:spacing w:val="5"/>
          <w:sz w:val="18"/>
          <w:szCs w:val="18"/>
          <w:lang w:eastAsia="pt-BR"/>
        </w:rPr>
      </w:pPr>
      <w:r w:rsidRPr="008F37F5">
        <w:rPr>
          <w:rFonts w:ascii="Arial" w:eastAsia="Arial Unicode MS" w:hAnsi="Arial" w:cs="Arial"/>
          <w:spacing w:val="5"/>
          <w:sz w:val="18"/>
          <w:szCs w:val="18"/>
          <w:lang w:eastAsia="pt-BR"/>
        </w:rPr>
        <w:t xml:space="preserve"> 2011, Minha querida avó., </w:t>
      </w:r>
      <w:r w:rsidRPr="008F37F5">
        <w:rPr>
          <w:rFonts w:ascii="Arial" w:eastAsia="Arial Unicode MS" w:hAnsi="Arial" w:cs="Arial"/>
          <w:spacing w:val="5"/>
          <w:sz w:val="18"/>
          <w:szCs w:val="18"/>
          <w:u w:val="single"/>
          <w:lang w:eastAsia="pt-BR"/>
        </w:rPr>
        <w:t>Ilustrações Sandra Serra, Maia</w:t>
      </w:r>
      <w:r w:rsidRPr="008F37F5">
        <w:rPr>
          <w:rFonts w:ascii="Arial" w:eastAsia="Arial Unicode MS" w:hAnsi="Arial" w:cs="Arial"/>
          <w:spacing w:val="5"/>
          <w:sz w:val="18"/>
          <w:szCs w:val="18"/>
          <w:lang w:eastAsia="pt-BR"/>
        </w:rPr>
        <w:t>, Ed Livro Direto</w:t>
      </w:r>
    </w:p>
    <w:p w14:paraId="5C5C8447" w14:textId="77777777" w:rsidR="00C051CD"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396D4494" wp14:editId="2FECA2CE">
            <wp:extent cx="2320925" cy="1740695"/>
            <wp:effectExtent l="0" t="0" r="3175" b="0"/>
            <wp:docPr id="1332" name="Picture 137" descr="L:\My Documents\A AICL colóquios\old colloquia\22coloquio2014 Seia\imagens seia\net1 24-30set2014\Seia27set2014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L:\My Documents\A AICL colóquios\old colloquia\22coloquio2014 Seia\imagens seia\net1 24-30set2014\Seia27set2014 (60).JPG"/>
                    <pic:cNvPicPr>
                      <a:picLocks noChangeAspect="1" noChangeArrowheads="1"/>
                    </pic:cNvPicPr>
                  </pic:nvPicPr>
                  <pic:blipFill>
                    <a:blip r:embed="rId297"/>
                    <a:stretch>
                      <a:fillRect/>
                    </a:stretch>
                  </pic:blipFill>
                  <pic:spPr bwMode="auto">
                    <a:xfrm>
                      <a:off x="0" y="0"/>
                      <a:ext cx="2320925" cy="1740695"/>
                    </a:xfrm>
                    <a:prstGeom prst="rect">
                      <a:avLst/>
                    </a:prstGeom>
                    <a:noFill/>
                    <a:ln>
                      <a:noFill/>
                    </a:ln>
                  </pic:spPr>
                </pic:pic>
              </a:graphicData>
            </a:graphic>
          </wp:inline>
        </w:drawing>
      </w:r>
    </w:p>
    <w:p w14:paraId="644B712E" w14:textId="77777777" w:rsidR="00C051CD" w:rsidRPr="008F37F5" w:rsidRDefault="004679C2" w:rsidP="004D0A45">
      <w:pPr>
        <w:tabs>
          <w:tab w:val="left" w:pos="6379"/>
        </w:tabs>
        <w:ind w:right="-41"/>
        <w:jc w:val="both"/>
        <w:rPr>
          <w:rStyle w:val="IntenseReference"/>
        </w:rPr>
      </w:pPr>
      <w:r w:rsidRPr="008F37F5">
        <w:rPr>
          <w:rStyle w:val="IntenseReference"/>
        </w:rPr>
        <w:t>NO 22º COLÓQUIO DA LUSOFONIA SEIA 2014.</w:t>
      </w:r>
    </w:p>
    <w:p w14:paraId="3D41E64D" w14:textId="77777777" w:rsidR="00C051CD"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242E85CA" wp14:editId="27CF5EC4">
            <wp:extent cx="3600450" cy="2400300"/>
            <wp:effectExtent l="0" t="0" r="0" b="0"/>
            <wp:docPr id="1333" name="Picture 12" descr="L:\clipart\AICLslides fotos coloquios\21º 2014moinhos\FOTOS\todas\Moinhos24abr2014brite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lipart\AICLslides fotos coloquios\21º 2014moinhos\FOTOS\todas\Moinhos24abr2014brites (18).JPG"/>
                    <pic:cNvPicPr>
                      <a:picLocks noChangeAspect="1" noChangeArrowheads="1"/>
                    </pic:cNvPicPr>
                  </pic:nvPicPr>
                  <pic:blipFill>
                    <a:blip r:embed="rId298"/>
                    <a:stretch>
                      <a:fillRect/>
                    </a:stretch>
                  </pic:blipFill>
                  <pic:spPr bwMode="auto">
                    <a:xfrm>
                      <a:off x="0" y="0"/>
                      <a:ext cx="3600450" cy="2400300"/>
                    </a:xfrm>
                    <a:prstGeom prst="rect">
                      <a:avLst/>
                    </a:prstGeom>
                    <a:noFill/>
                    <a:ln>
                      <a:noFill/>
                    </a:ln>
                  </pic:spPr>
                </pic:pic>
              </a:graphicData>
            </a:graphic>
          </wp:inline>
        </w:drawing>
      </w:r>
    </w:p>
    <w:p w14:paraId="242CE3BA" w14:textId="77777777" w:rsidR="00C051CD" w:rsidRPr="008F37F5" w:rsidRDefault="004679C2" w:rsidP="004D0A45">
      <w:pPr>
        <w:tabs>
          <w:tab w:val="left" w:pos="6379"/>
        </w:tabs>
        <w:ind w:right="-41"/>
        <w:jc w:val="both"/>
        <w:rPr>
          <w:rStyle w:val="IntenseReference"/>
        </w:rPr>
      </w:pPr>
      <w:r w:rsidRPr="008F37F5">
        <w:rPr>
          <w:rStyle w:val="IntenseReference"/>
        </w:rPr>
        <w:t>NO 21º COLÓQUIO DA LUSOFONIA, MOINHOS DE PORTO FORMOSO 2014]</w:t>
      </w:r>
    </w:p>
    <w:p w14:paraId="6929228C" w14:textId="77777777" w:rsidR="00E8549B"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59734A83" wp14:editId="36FE5E1B">
            <wp:extent cx="3190875" cy="2509123"/>
            <wp:effectExtent l="0" t="0" r="0" b="5715"/>
            <wp:docPr id="1334" name="Picture 4161" descr="C:\Users\AICL-PC\AppData\Local\Microsoft\Windows\Temporary Internet Files\Content.Word\1016983_10151817712494414_214273586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descr="C:\Users\AICL-PC\AppData\Local\Microsoft\Windows\Temporary Internet Files\Content.Word\1016983_10151817712494414_2142735864_n (1).jpg"/>
                    <pic:cNvPicPr>
                      <a:picLocks noChangeAspect="1" noChangeArrowheads="1"/>
                    </pic:cNvPicPr>
                  </pic:nvPicPr>
                  <pic:blipFill>
                    <a:blip r:embed="rId299"/>
                    <a:stretch>
                      <a:fillRect/>
                    </a:stretch>
                  </pic:blipFill>
                  <pic:spPr bwMode="auto">
                    <a:xfrm>
                      <a:off x="0" y="0"/>
                      <a:ext cx="3190875" cy="2509123"/>
                    </a:xfrm>
                    <a:prstGeom prst="rect">
                      <a:avLst/>
                    </a:prstGeom>
                    <a:noFill/>
                    <a:ln>
                      <a:noFill/>
                    </a:ln>
                  </pic:spPr>
                </pic:pic>
              </a:graphicData>
            </a:graphic>
          </wp:inline>
        </w:drawing>
      </w:r>
    </w:p>
    <w:p w14:paraId="6A1F35BD" w14:textId="77777777" w:rsidR="00C051CD" w:rsidRPr="008F37F5" w:rsidRDefault="004679C2" w:rsidP="004D0A45">
      <w:pPr>
        <w:tabs>
          <w:tab w:val="left" w:pos="6379"/>
        </w:tabs>
        <w:ind w:right="-41"/>
        <w:jc w:val="both"/>
        <w:rPr>
          <w:rStyle w:val="IntenseReference"/>
        </w:rPr>
      </w:pPr>
      <w:r w:rsidRPr="008F37F5">
        <w:rPr>
          <w:rStyle w:val="IntenseReference"/>
        </w:rPr>
        <w:t>SESSÃO DA UNIVERSIDADE DOS AÇORES PARA OS PROFESSORES DE PORTUGUÊS NA AMÉRICA</w:t>
      </w:r>
    </w:p>
    <w:p w14:paraId="4A5D8E8B" w14:textId="77777777" w:rsidR="00C051CD"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576CF578" wp14:editId="0A11D743">
            <wp:extent cx="3724275" cy="2487643"/>
            <wp:effectExtent l="0" t="0" r="0" b="8255"/>
            <wp:docPr id="1335" name="Picture 244" descr="C:\clipart\AICLslides fotos coloquios\21º 2014moinhos\FOTOS\todas\Moinhos24abr2014brites (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clipart\AICLslides fotos coloquios\21º 2014moinhos\FOTOS\todas\Moinhos24abr2014brites (275).JPG"/>
                    <pic:cNvPicPr>
                      <a:picLocks noChangeAspect="1" noChangeArrowheads="1"/>
                    </pic:cNvPicPr>
                  </pic:nvPicPr>
                  <pic:blipFill>
                    <a:blip r:embed="rId300"/>
                    <a:stretch>
                      <a:fillRect/>
                    </a:stretch>
                  </pic:blipFill>
                  <pic:spPr bwMode="auto">
                    <a:xfrm>
                      <a:off x="0" y="0"/>
                      <a:ext cx="3724275" cy="2487643"/>
                    </a:xfrm>
                    <a:prstGeom prst="rect">
                      <a:avLst/>
                    </a:prstGeom>
                    <a:noFill/>
                    <a:ln>
                      <a:noFill/>
                    </a:ln>
                  </pic:spPr>
                </pic:pic>
              </a:graphicData>
            </a:graphic>
          </wp:inline>
        </w:drawing>
      </w:r>
    </w:p>
    <w:p w14:paraId="0232402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Style w:val="IntenseReference"/>
        </w:rPr>
        <w:t>[NO 21º COLÓQUIO DA LUSOFONIA, MOINHOS DE PORTO</w:t>
      </w:r>
      <w:r w:rsidRPr="008F37F5">
        <w:rPr>
          <w:rFonts w:ascii="Arial" w:eastAsia="Arial Unicode MS" w:hAnsi="Arial" w:cs="Arial"/>
          <w:spacing w:val="5"/>
          <w:sz w:val="18"/>
          <w:szCs w:val="18"/>
        </w:rPr>
        <w:t xml:space="preserve"> FORMOSO 2014]</w:t>
      </w:r>
    </w:p>
    <w:p w14:paraId="5CD3702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697BD092" wp14:editId="4DFD69D3">
            <wp:extent cx="3152775" cy="2364581"/>
            <wp:effectExtent l="0" t="0" r="0" b="0"/>
            <wp:docPr id="1336" name="Picture 136" descr="L:\My Documents\A AICL colóquios\old colloquia\22coloquio2014 Seia\imagens seia\net1 24-30set2014\Seia27set2014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L:\My Documents\A AICL colóquios\old colloquia\22coloquio2014 Seia\imagens seia\net1 24-30set2014\Seia27set2014 (29).JPG"/>
                    <pic:cNvPicPr>
                      <a:picLocks noChangeAspect="1" noChangeArrowheads="1"/>
                    </pic:cNvPicPr>
                  </pic:nvPicPr>
                  <pic:blipFill>
                    <a:blip r:embed="rId301"/>
                    <a:stretch>
                      <a:fillRect/>
                    </a:stretch>
                  </pic:blipFill>
                  <pic:spPr bwMode="auto">
                    <a:xfrm>
                      <a:off x="0" y="0"/>
                      <a:ext cx="3152775" cy="2364581"/>
                    </a:xfrm>
                    <a:prstGeom prst="rect">
                      <a:avLst/>
                    </a:prstGeom>
                    <a:noFill/>
                    <a:ln>
                      <a:noFill/>
                    </a:ln>
                  </pic:spPr>
                </pic:pic>
              </a:graphicData>
            </a:graphic>
          </wp:inline>
        </w:drawing>
      </w:r>
      <w:r w:rsidRPr="008F37F5">
        <w:rPr>
          <w:rStyle w:val="IntenseReference"/>
        </w:rPr>
        <w:t>SEIA 2014</w:t>
      </w:r>
    </w:p>
    <w:p w14:paraId="36828886" w14:textId="77777777" w:rsidR="00E8549B"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0DD19600" wp14:editId="3C744961">
            <wp:extent cx="3771900" cy="2519303"/>
            <wp:effectExtent l="0" t="0" r="0" b="0"/>
            <wp:docPr id="1337" name="Picture 13" descr="L:\clipart\AICLslides fotos coloquios\21º 2014moinhos\FOTOS\todas\Moinhos24abr2014brites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clipart\AICLslides fotos coloquios\21º 2014moinhos\FOTOS\todas\Moinhos24abr2014brites (32).JPG"/>
                    <pic:cNvPicPr>
                      <a:picLocks noChangeAspect="1" noChangeArrowheads="1"/>
                    </pic:cNvPicPr>
                  </pic:nvPicPr>
                  <pic:blipFill>
                    <a:blip r:embed="rId302"/>
                    <a:stretch>
                      <a:fillRect/>
                    </a:stretch>
                  </pic:blipFill>
                  <pic:spPr bwMode="auto">
                    <a:xfrm>
                      <a:off x="0" y="0"/>
                      <a:ext cx="3771900" cy="2519303"/>
                    </a:xfrm>
                    <a:prstGeom prst="rect">
                      <a:avLst/>
                    </a:prstGeom>
                    <a:noFill/>
                    <a:ln>
                      <a:noFill/>
                    </a:ln>
                  </pic:spPr>
                </pic:pic>
              </a:graphicData>
            </a:graphic>
          </wp:inline>
        </w:drawing>
      </w:r>
      <w:r w:rsidRPr="008F37F5">
        <w:rPr>
          <w:rStyle w:val="IntenseReference"/>
        </w:rPr>
        <w:t xml:space="preserve"> </w:t>
      </w:r>
    </w:p>
    <w:p w14:paraId="48BC4CED" w14:textId="77777777" w:rsidR="00C051CD" w:rsidRPr="008F37F5" w:rsidRDefault="004679C2" w:rsidP="004D0A45">
      <w:pPr>
        <w:tabs>
          <w:tab w:val="left" w:pos="6379"/>
        </w:tabs>
        <w:ind w:right="-41"/>
        <w:jc w:val="both"/>
        <w:rPr>
          <w:rStyle w:val="IntenseReference"/>
        </w:rPr>
      </w:pPr>
      <w:r w:rsidRPr="008F37F5">
        <w:rPr>
          <w:rStyle w:val="IntenseReference"/>
        </w:rPr>
        <w:t>Moinhos 2014</w:t>
      </w:r>
    </w:p>
    <w:p w14:paraId="7AE00E8A" w14:textId="77777777" w:rsidR="00C051CD"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542FDDBC" wp14:editId="4B5A6AC9">
            <wp:extent cx="3793640" cy="2533650"/>
            <wp:effectExtent l="0" t="0" r="0" b="0"/>
            <wp:docPr id="1338" name="Picture 16" descr="L:\clipart\AICLslides fotos coloquios\21º 2014moinhos\FOTOS\todas\Moinhos24abr2014brites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part\AICLslides fotos coloquios\21º 2014moinhos\FOTOS\todas\Moinhos24abr2014brites (45).JPG"/>
                    <pic:cNvPicPr>
                      <a:picLocks noChangeAspect="1" noChangeArrowheads="1"/>
                    </pic:cNvPicPr>
                  </pic:nvPicPr>
                  <pic:blipFill>
                    <a:blip r:embed="rId303"/>
                    <a:stretch>
                      <a:fillRect/>
                    </a:stretch>
                  </pic:blipFill>
                  <pic:spPr bwMode="auto">
                    <a:xfrm>
                      <a:off x="0" y="0"/>
                      <a:ext cx="3793640" cy="2533650"/>
                    </a:xfrm>
                    <a:prstGeom prst="rect">
                      <a:avLst/>
                    </a:prstGeom>
                    <a:noFill/>
                    <a:ln>
                      <a:noFill/>
                    </a:ln>
                  </pic:spPr>
                </pic:pic>
              </a:graphicData>
            </a:graphic>
          </wp:inline>
        </w:drawing>
      </w:r>
      <w:r w:rsidRPr="008F37F5">
        <w:rPr>
          <w:rStyle w:val="IntenseReference"/>
        </w:rPr>
        <w:t xml:space="preserve"> MOINHOS 2014</w:t>
      </w:r>
    </w:p>
    <w:p w14:paraId="009ABA4D" w14:textId="77777777" w:rsidR="00C051CD" w:rsidRPr="008F37F5" w:rsidRDefault="00EC0275" w:rsidP="004D0A45">
      <w:pPr>
        <w:tabs>
          <w:tab w:val="left" w:pos="6379"/>
        </w:tabs>
        <w:ind w:right="-41"/>
        <w:jc w:val="both"/>
        <w:rPr>
          <w:rStyle w:val="IntenseReference"/>
        </w:rPr>
      </w:pPr>
    </w:p>
    <w:p w14:paraId="4AE9BA51" w14:textId="77777777" w:rsidR="00C051CD"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66BF73AA" wp14:editId="59C52802">
            <wp:extent cx="3867150" cy="2583077"/>
            <wp:effectExtent l="0" t="0" r="0" b="8255"/>
            <wp:docPr id="1339" name="Picture 17" descr="L:\clipart\AICLslides fotos coloquios\21º 2014moinhos\FOTOS\todas\Moinhos24abr2014brites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lipart\AICLslides fotos coloquios\21º 2014moinhos\FOTOS\todas\Moinhos24abr2014brites (76).JPG"/>
                    <pic:cNvPicPr>
                      <a:picLocks noChangeAspect="1" noChangeArrowheads="1"/>
                    </pic:cNvPicPr>
                  </pic:nvPicPr>
                  <pic:blipFill>
                    <a:blip r:embed="rId304"/>
                    <a:stretch>
                      <a:fillRect/>
                    </a:stretch>
                  </pic:blipFill>
                  <pic:spPr bwMode="auto">
                    <a:xfrm>
                      <a:off x="0" y="0"/>
                      <a:ext cx="3867150" cy="2583077"/>
                    </a:xfrm>
                    <a:prstGeom prst="rect">
                      <a:avLst/>
                    </a:prstGeom>
                    <a:noFill/>
                    <a:ln>
                      <a:noFill/>
                    </a:ln>
                  </pic:spPr>
                </pic:pic>
              </a:graphicData>
            </a:graphic>
          </wp:inline>
        </w:drawing>
      </w:r>
      <w:r w:rsidRPr="008F37F5">
        <w:rPr>
          <w:rStyle w:val="IntenseReference"/>
        </w:rPr>
        <w:t xml:space="preserve"> Moinhos 2014</w:t>
      </w:r>
    </w:p>
    <w:p w14:paraId="039DA4ED"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51CCBB7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Apresenta dois trabalhos</w:t>
      </w:r>
    </w:p>
    <w:p w14:paraId="364093E1" w14:textId="77777777" w:rsidR="00C051CD" w:rsidRPr="008F37F5" w:rsidRDefault="004679C2" w:rsidP="004D0A45">
      <w:pPr>
        <w:tabs>
          <w:tab w:val="left" w:pos="6379"/>
        </w:tabs>
        <w:ind w:right="-41"/>
        <w:jc w:val="both"/>
        <w:rPr>
          <w:rStyle w:val="IntenseReference"/>
        </w:rPr>
      </w:pPr>
      <w:r w:rsidRPr="008F37F5">
        <w:rPr>
          <w:rStyle w:val="IntenseReference"/>
        </w:rPr>
        <w:t>3.1.2. A LITERATURA INFANTIL NO DESENVOLVIMENTO</w:t>
      </w:r>
    </w:p>
    <w:p w14:paraId="6675FBCC" w14:textId="77777777" w:rsidR="00C051CD" w:rsidRPr="008F37F5" w:rsidRDefault="004679C2" w:rsidP="004D0A45">
      <w:pPr>
        <w:tabs>
          <w:tab w:val="left" w:pos="6379"/>
        </w:tabs>
        <w:ind w:right="-41"/>
        <w:jc w:val="both"/>
        <w:rPr>
          <w:rStyle w:val="IntenseReference"/>
        </w:rPr>
      </w:pPr>
      <w:r w:rsidRPr="008F37F5">
        <w:rPr>
          <w:rStyle w:val="IntenseReference"/>
        </w:rPr>
        <w:t>3.1.2. ALGUNS CONTOS DE SOPHIA</w:t>
      </w:r>
    </w:p>
    <w:p w14:paraId="5749B1E0" w14:textId="77777777" w:rsidR="00C051CD" w:rsidRPr="008F37F5" w:rsidRDefault="00EC0275" w:rsidP="004D0A45">
      <w:pPr>
        <w:tabs>
          <w:tab w:val="left" w:pos="6379"/>
        </w:tabs>
        <w:ind w:right="-41"/>
        <w:jc w:val="both"/>
        <w:rPr>
          <w:rStyle w:val="IntenseReference"/>
        </w:rPr>
      </w:pPr>
    </w:p>
    <w:p w14:paraId="4139C660" w14:textId="77777777" w:rsidR="00C051CD" w:rsidRPr="008F37F5" w:rsidRDefault="004679C2" w:rsidP="004D0A45">
      <w:pPr>
        <w:tabs>
          <w:tab w:val="left" w:pos="6379"/>
        </w:tabs>
        <w:ind w:right="-41"/>
        <w:jc w:val="both"/>
        <w:rPr>
          <w:rStyle w:val="IntenseReference"/>
        </w:rPr>
      </w:pPr>
      <w:r w:rsidRPr="008F37F5">
        <w:rPr>
          <w:rStyle w:val="IntenseReference"/>
        </w:rPr>
        <w:t>TEMA 3.1.2 A LITERATURA INFANTIL NO DESENVOLVIMENTO, Susana Teles Margarido</w:t>
      </w:r>
    </w:p>
    <w:p w14:paraId="607C2F3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72BF86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Não parece existirem dúvidas quanto às potencialidades da literatura infantil. Verifica-se que ela se revela condicionadora do sucesso quer escolar quer social do indivíduo, enquanto parte integrante de uma sociedade em permanente desenvolvimento e, por conseguinte, cada vez mais competitiva. É essa a opinião expressa por Fernando Azevedo em «Literatura Infantil. Receção leitora e competência literária»:</w:t>
      </w:r>
    </w:p>
    <w:p w14:paraId="0CE50300"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48B0D557"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A interação precoce com textos literários de qualidade é estrategicamente reconhecida como profícua para o sujeito. De facto, por meio dela, a criança tem a possibilidade de aceder a um conhecimento singular do mundo, expandindo os seus horizontes numa pluralidade de perspetivas (cognitiva, linguística e cultural), encontrando raízes para uma adesão frutificante e efetiva à leitura</w:t>
      </w:r>
      <w:r w:rsidRPr="008F37F5">
        <w:rPr>
          <w:rFonts w:ascii="Arial" w:eastAsia="Arial Unicode MS" w:hAnsi="Arial" w:cs="Arial"/>
          <w:spacing w:val="5"/>
          <w:sz w:val="18"/>
          <w:szCs w:val="18"/>
        </w:rPr>
        <w:t xml:space="preserve"> (AZEVEDO, 2006: 11).</w:t>
      </w:r>
    </w:p>
    <w:p w14:paraId="42F5493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70792C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principal e fundamental finalidade da literatura infantil é a de desenvolver, na criança, o gosto pela leitura, o prazer perante a criação de universos de ficção. Tem também a tarefa de introduzir as palavras no mundo mágico da criança, possibilitando-lhe não só percebê-las e usá-las, como também usufruir delas no contexto da imaginação. </w:t>
      </w:r>
    </w:p>
    <w:p w14:paraId="5897ED6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77AAEC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literatura infantil procura exprimir aspetos da realidade através de um sistema de representações, quase sempre com apelo à fantasia. </w:t>
      </w:r>
    </w:p>
    <w:p w14:paraId="1890E563" w14:textId="77777777" w:rsidR="003A1BBD" w:rsidRPr="008F37F5" w:rsidRDefault="00EC0275" w:rsidP="004D0A45">
      <w:pPr>
        <w:tabs>
          <w:tab w:val="left" w:pos="6379"/>
        </w:tabs>
        <w:ind w:right="-41"/>
        <w:jc w:val="both"/>
        <w:rPr>
          <w:rFonts w:ascii="Arial" w:eastAsia="Arial Unicode MS" w:hAnsi="Arial" w:cs="Arial"/>
          <w:spacing w:val="5"/>
          <w:sz w:val="18"/>
          <w:szCs w:val="18"/>
        </w:rPr>
      </w:pPr>
    </w:p>
    <w:p w14:paraId="09BCC48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psicologia infantil tem demonstrado que a literatura para os mais pequenos exerce uma influência indispensável para o desenvolvimento saudável das crianças porque, como afirma Fernando Azevedo </w:t>
      </w:r>
    </w:p>
    <w:p w14:paraId="29CD6144"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471933D6"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 a infância e os primeiros anos de vida da criança [...] constituem momentos fulcrais na aquisição de conhecimentos estruturantes, condicionadores, em larga medida, das suas aprendizagens futuras</w:t>
      </w:r>
      <w:r w:rsidRPr="008F37F5">
        <w:rPr>
          <w:rFonts w:ascii="Arial" w:eastAsia="Arial Unicode MS" w:hAnsi="Arial" w:cs="Arial"/>
          <w:spacing w:val="5"/>
          <w:sz w:val="18"/>
          <w:szCs w:val="18"/>
          <w:vertAlign w:val="superscript"/>
        </w:rPr>
        <w:footnoteReference w:id="129"/>
      </w:r>
      <w:r w:rsidRPr="008F37F5">
        <w:rPr>
          <w:rFonts w:ascii="Arial" w:eastAsia="Arial Unicode MS" w:hAnsi="Arial" w:cs="Arial"/>
          <w:spacing w:val="5"/>
          <w:sz w:val="18"/>
          <w:szCs w:val="18"/>
        </w:rPr>
        <w:t>.</w:t>
      </w:r>
    </w:p>
    <w:p w14:paraId="2CE6732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FDD8EC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Utilizando uma linguagem sintética e emotiva, cujos recursos são essencialmente lúdico-simbólicos, a literatura infantil concede aos seus leitores a possibilidade de se apropriarem da língua; assim se proporciona à criança, desde cedo, a oportunidade de chegar à palavra pelo prazer, condição </w:t>
      </w:r>
      <w:r w:rsidRPr="008F37F5">
        <w:rPr>
          <w:rFonts w:ascii="Arial" w:eastAsia="Arial Unicode MS" w:hAnsi="Arial" w:cs="Arial"/>
          <w:iCs/>
          <w:spacing w:val="5"/>
          <w:sz w:val="18"/>
          <w:szCs w:val="18"/>
        </w:rPr>
        <w:t xml:space="preserve">essencial </w:t>
      </w:r>
      <w:r w:rsidRPr="008F37F5">
        <w:rPr>
          <w:rFonts w:ascii="Arial" w:eastAsia="Arial Unicode MS" w:hAnsi="Arial" w:cs="Arial"/>
          <w:spacing w:val="5"/>
          <w:sz w:val="18"/>
          <w:szCs w:val="18"/>
        </w:rPr>
        <w:t xml:space="preserve">para que esse acesso e aprendizagem possam ser reais e proveitosos. Os textos para a infância oferecem ainda estratégias para que as crianças, em circunstâncias subsequentes, se tornem aptas para conviverem com utilizações da linguagem pouco frequentes, que, mais tarde, se tornam comuns e indispensáveis. Para além disto, a literatura infantil possibilita que, sem ser obrigada ou ser constrangida, a criança tenha acesso à língua, não como objeto de estudo, mas sobretudo como atividade dinâmica, suscetível de ser manipulada nas suas diferentes funcionalidades. </w:t>
      </w:r>
    </w:p>
    <w:p w14:paraId="11BAD3F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763622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Os textos literários propiciam aos seus destinatários uma aprendizagem sobre os próprios textos e o sistema de comunicação em que eles acontecem. Ao lerem e interagirem com as obras literárias, os leitores aprendem a conhecer e a dominar os códigos literários. Vários autores designaram esta capacidade de </w:t>
      </w:r>
      <w:r w:rsidRPr="008F37F5">
        <w:rPr>
          <w:rFonts w:ascii="Arial" w:eastAsia="Arial Unicode MS" w:hAnsi="Arial" w:cs="Arial"/>
          <w:i/>
          <w:spacing w:val="5"/>
          <w:sz w:val="18"/>
          <w:szCs w:val="18"/>
        </w:rPr>
        <w:t>competência literária</w:t>
      </w:r>
      <w:r w:rsidRPr="008F37F5">
        <w:rPr>
          <w:rFonts w:ascii="Arial" w:eastAsia="Arial Unicode MS" w:hAnsi="Arial" w:cs="Arial"/>
          <w:spacing w:val="5"/>
          <w:sz w:val="18"/>
          <w:szCs w:val="18"/>
        </w:rPr>
        <w:t xml:space="preserve">. </w:t>
      </w:r>
    </w:p>
    <w:p w14:paraId="4AB8884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4518C3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É essa competência literária, na opinião de Fernando Azevedo, que permite, por exemplo, que o leitor perceba que os factos expostos no texto não mantêm obrigatoriamente uma relação de exatidão com o mundo experiencial em que se situam os recetores e que aquilo que aí é exposto nunca deverá ser lido a partir de princípios inflexíveis</w:t>
      </w:r>
      <w:r w:rsidRPr="008F37F5">
        <w:rPr>
          <w:rFonts w:ascii="Arial" w:eastAsia="Arial Unicode MS" w:hAnsi="Arial" w:cs="Arial"/>
          <w:spacing w:val="5"/>
          <w:sz w:val="18"/>
          <w:szCs w:val="18"/>
          <w:vertAlign w:val="superscript"/>
        </w:rPr>
        <w:footnoteReference w:id="130"/>
      </w:r>
      <w:r w:rsidRPr="008F37F5">
        <w:rPr>
          <w:rFonts w:ascii="Arial" w:eastAsia="Arial Unicode MS" w:hAnsi="Arial" w:cs="Arial"/>
          <w:spacing w:val="5"/>
          <w:sz w:val="18"/>
          <w:szCs w:val="18"/>
        </w:rPr>
        <w:t>.</w:t>
      </w:r>
    </w:p>
    <w:p w14:paraId="677C4A0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630F60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Sendo a criança um leitor em formação, a literatura para a infância pode, desde cedo, melhorar e ampliar o seu universo de referência, quer através do alargamento do seu vocabulário quer através do enriquecimento das estruturas gramaticais que consolidam a sua utilização da língua. Para Fernando Azevedo, tudo isto explica a variedade de procedimentos dos leitores frente a um mesmo texto: </w:t>
      </w:r>
      <w:r w:rsidRPr="008F37F5">
        <w:rPr>
          <w:rFonts w:ascii="Arial" w:eastAsia="Arial Unicode MS" w:hAnsi="Arial" w:cs="Arial"/>
          <w:i/>
          <w:spacing w:val="5"/>
          <w:sz w:val="18"/>
          <w:szCs w:val="18"/>
        </w:rPr>
        <w:t>se uns estão habilitados para identificarem a transgressão das regras e/ou para anteverem o desfecho da história, outros, visto que não possuem um conhecimento razoavelmente adequado, estão mais expostos a situação de comprovada inaptidão</w:t>
      </w:r>
      <w:r w:rsidRPr="008F37F5">
        <w:rPr>
          <w:rFonts w:ascii="Arial" w:eastAsia="Arial Unicode MS" w:hAnsi="Arial" w:cs="Arial"/>
          <w:spacing w:val="5"/>
          <w:sz w:val="18"/>
          <w:szCs w:val="18"/>
          <w:vertAlign w:val="superscript"/>
        </w:rPr>
        <w:footnoteReference w:id="131"/>
      </w:r>
      <w:r w:rsidRPr="008F37F5">
        <w:rPr>
          <w:rFonts w:ascii="Arial" w:eastAsia="Arial Unicode MS" w:hAnsi="Arial" w:cs="Arial"/>
          <w:spacing w:val="5"/>
          <w:sz w:val="18"/>
          <w:szCs w:val="18"/>
        </w:rPr>
        <w:t xml:space="preserve">. </w:t>
      </w:r>
    </w:p>
    <w:p w14:paraId="3F5ABA8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6B2233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Por outro lado, a literatura infantil pode, a um nível precoce, contribuir, de forma categórica, para o aumento do sucesso escolar e, através deste, do sucesso social da pessoa. Pela literatura, a criança tem a possibilidade de, antes do início da escolarização, utilizar a língua, identificando, embora de uma maneira ainda não muito ponderada, as suas muitas funcionalidades, atitude que, ao longo da sua progressão no ensino, irá aprofundando e melhorando </w:t>
      </w:r>
    </w:p>
    <w:p w14:paraId="4AFE810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0A7AC6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Além disso, a literatura infantil faculta à criança uma ampliação das suas perspetivas e a possibilidade de crescimento e de alargamento da sua capacidade de diálogo com outras culturas e com valores alternativos aos seus; através dela, a criança é preparada para aceitar as diferenças, percebendo que o mundo pode ser descortinado de múltiplas formas, formas essas que são também válidas e necessárias para a existência do indivíduo e para a sua relação com os outros.</w:t>
      </w:r>
    </w:p>
    <w:p w14:paraId="5B8E99C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8AD57E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Segundo Sánchez Corral, é a literatura que permitirá ao leitor ainda pouco experiente formar e ampliar o seu </w:t>
      </w:r>
      <w:r w:rsidRPr="008F37F5">
        <w:rPr>
          <w:rFonts w:ascii="Arial" w:eastAsia="Arial Unicode MS" w:hAnsi="Arial" w:cs="Arial"/>
          <w:i/>
          <w:spacing w:val="5"/>
          <w:sz w:val="18"/>
          <w:szCs w:val="18"/>
        </w:rPr>
        <w:t xml:space="preserve">horizonte de </w:t>
      </w:r>
      <w:commentRangeStart w:id="42"/>
      <w:r w:rsidRPr="008F37F5">
        <w:rPr>
          <w:rFonts w:ascii="Arial" w:eastAsia="Arial Unicode MS" w:hAnsi="Arial" w:cs="Arial"/>
          <w:i/>
          <w:spacing w:val="5"/>
          <w:sz w:val="18"/>
          <w:szCs w:val="18"/>
        </w:rPr>
        <w:t>expetativas</w:t>
      </w:r>
      <w:commentRangeEnd w:id="42"/>
      <w:r w:rsidRPr="008F37F5">
        <w:rPr>
          <w:rStyle w:val="CommentReference"/>
        </w:rPr>
        <w:commentReference w:id="42"/>
      </w:r>
      <w:r w:rsidRPr="008F37F5">
        <w:rPr>
          <w:rFonts w:ascii="Arial" w:eastAsia="Arial Unicode MS" w:hAnsi="Arial" w:cs="Arial"/>
          <w:spacing w:val="5"/>
          <w:sz w:val="18"/>
          <w:szCs w:val="18"/>
        </w:rPr>
        <w:t xml:space="preserve">, obtendo os instrumentos </w:t>
      </w:r>
      <w:commentRangeStart w:id="43"/>
      <w:r w:rsidRPr="008F37F5">
        <w:rPr>
          <w:rFonts w:ascii="Arial" w:eastAsia="Arial Unicode MS" w:hAnsi="Arial" w:cs="Arial"/>
          <w:spacing w:val="5"/>
          <w:sz w:val="18"/>
          <w:szCs w:val="18"/>
        </w:rPr>
        <w:t>concetuais</w:t>
      </w:r>
      <w:commentRangeEnd w:id="43"/>
      <w:r w:rsidRPr="008F37F5">
        <w:rPr>
          <w:rStyle w:val="CommentReference"/>
        </w:rPr>
        <w:commentReference w:id="43"/>
      </w:r>
      <w:r w:rsidRPr="008F37F5">
        <w:rPr>
          <w:rFonts w:ascii="Arial" w:eastAsia="Arial Unicode MS" w:hAnsi="Arial" w:cs="Arial"/>
          <w:spacing w:val="5"/>
          <w:sz w:val="18"/>
          <w:szCs w:val="18"/>
        </w:rPr>
        <w:t xml:space="preserve"> que lhe permitirão relacionar-se com os mais variados produtos da cultura</w:t>
      </w:r>
      <w:r w:rsidRPr="008F37F5">
        <w:rPr>
          <w:rFonts w:ascii="Arial" w:eastAsia="Arial Unicode MS" w:hAnsi="Arial" w:cs="Arial"/>
          <w:spacing w:val="5"/>
          <w:sz w:val="18"/>
          <w:szCs w:val="18"/>
          <w:vertAlign w:val="superscript"/>
        </w:rPr>
        <w:footnoteReference w:id="132"/>
      </w:r>
      <w:r w:rsidRPr="008F37F5">
        <w:rPr>
          <w:rFonts w:ascii="Arial" w:eastAsia="Arial Unicode MS" w:hAnsi="Arial" w:cs="Arial"/>
          <w:spacing w:val="5"/>
          <w:sz w:val="18"/>
          <w:szCs w:val="18"/>
        </w:rPr>
        <w:t>. Um dos papéis da literatura infantil e juvenil é, no entender de Teresa Colomer Martínez, o de dar à criança o acesso ao imaginário humano representado pela literatura, mas também o de lhe possibilitar conhecer os modelos narrativos e poéticos próprios da literatura da sua cultura</w:t>
      </w:r>
      <w:r w:rsidRPr="008F37F5">
        <w:rPr>
          <w:rFonts w:ascii="Arial" w:eastAsia="Arial Unicode MS" w:hAnsi="Arial" w:cs="Arial"/>
          <w:spacing w:val="5"/>
          <w:sz w:val="18"/>
          <w:szCs w:val="18"/>
          <w:vertAlign w:val="superscript"/>
        </w:rPr>
        <w:footnoteReference w:id="133"/>
      </w:r>
      <w:r w:rsidRPr="008F37F5">
        <w:rPr>
          <w:rFonts w:ascii="Arial" w:eastAsia="Arial Unicode MS" w:hAnsi="Arial" w:cs="Arial"/>
          <w:spacing w:val="5"/>
          <w:sz w:val="18"/>
          <w:szCs w:val="18"/>
        </w:rPr>
        <w:t>. A este propósito, Fernando Azevedo enumera posições de diversos autores:</w:t>
      </w:r>
    </w:p>
    <w:p w14:paraId="7D11399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8DC24F0"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 Glenna Davis Sloan (1991) enfatiza a importância de um contacto ativo da criança com textos literários: permitindo familiarizá-la com ferramentas comunicativas produzidas para dar sentido à experiência pessoal e coletiva e para explorar os limites e/ou as possibilidades expressivas da linguagem, o sujeito adquire não só o sentido de pertença a uma comunidade de leitores (Cairney e Langbien, 1989), compartilhando textos e interpretações (Bloom &amp; Egan-Robertson, 1993), como, igualmente, passa a dispor de um saber que lhe permite, de modo consciente, decidir se quer exercer ou não o seu direito à aventura individual sobre a linguagem</w:t>
      </w:r>
      <w:r w:rsidRPr="008F37F5">
        <w:rPr>
          <w:rFonts w:ascii="Arial" w:eastAsia="Arial Unicode MS" w:hAnsi="Arial" w:cs="Arial"/>
          <w:spacing w:val="5"/>
          <w:sz w:val="18"/>
          <w:szCs w:val="18"/>
        </w:rPr>
        <w:t xml:space="preserve"> (AZEVEDO, 2006 a: 44).</w:t>
      </w:r>
    </w:p>
    <w:p w14:paraId="5081CA0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E313DC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Regina Zilberman refere uma função da literatura infantil que a torna imprescindível e que determinou o seu aparecimento: é a missão formadora. </w:t>
      </w:r>
      <w:r w:rsidRPr="008F37F5">
        <w:rPr>
          <w:rFonts w:ascii="Arial" w:eastAsia="Arial Unicode MS" w:hAnsi="Arial" w:cs="Arial"/>
          <w:i/>
          <w:spacing w:val="5"/>
          <w:sz w:val="18"/>
          <w:szCs w:val="18"/>
        </w:rPr>
        <w:t>Por um lado, incute valores sociais e/ou éticos, independentemente de serem ou não úteis à sociedade ou ao desenvolvimento intelectual do leitor; por outro, propicia hábitos que poderão ser de consumo e de comportamento socialmente correto</w:t>
      </w:r>
      <w:r w:rsidRPr="008F37F5">
        <w:rPr>
          <w:rFonts w:ascii="Arial" w:eastAsia="Arial Unicode MS" w:hAnsi="Arial" w:cs="Arial"/>
          <w:spacing w:val="5"/>
          <w:sz w:val="18"/>
          <w:szCs w:val="18"/>
          <w:vertAlign w:val="superscript"/>
        </w:rPr>
        <w:footnoteReference w:id="134"/>
      </w:r>
      <w:r w:rsidRPr="008F37F5">
        <w:rPr>
          <w:rFonts w:ascii="Arial" w:eastAsia="Arial Unicode MS" w:hAnsi="Arial" w:cs="Arial"/>
          <w:spacing w:val="5"/>
          <w:sz w:val="18"/>
          <w:szCs w:val="18"/>
        </w:rPr>
        <w:t xml:space="preserve">. </w:t>
      </w:r>
    </w:p>
    <w:p w14:paraId="621BA1B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91863B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discurso literário infantil apresenta-se numa linguagem carregada de ideologia. A literatura cria mecanismos que preparam a criança para refletir sobre os valores da sociedade. A literatura não imita o real, transfigura-o de forma crítica e emocionada, recria a realidade através de um elo que permite identificar uma determinada vivência: «</w:t>
      </w:r>
      <w:r w:rsidRPr="008F37F5">
        <w:rPr>
          <w:rFonts w:ascii="Arial" w:eastAsia="Arial Unicode MS" w:hAnsi="Arial" w:cs="Arial"/>
          <w:i/>
          <w:spacing w:val="5"/>
          <w:sz w:val="18"/>
          <w:szCs w:val="18"/>
        </w:rPr>
        <w:t>Nada que se escreve é gratuito ou ingênuo, porque pressupõe um sentido e uma posição diante da vida, pois, sem isso, o texto se torna amorfo e de inútil identificação</w:t>
      </w:r>
      <w:r w:rsidRPr="008F37F5">
        <w:rPr>
          <w:rFonts w:ascii="Arial" w:eastAsia="Arial Unicode MS" w:hAnsi="Arial" w:cs="Arial"/>
          <w:spacing w:val="5"/>
          <w:sz w:val="18"/>
          <w:szCs w:val="18"/>
        </w:rPr>
        <w:t>» (Yunes e Pondé, 1988: 40).</w:t>
      </w:r>
    </w:p>
    <w:p w14:paraId="17B73D9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BC20A2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 a escrita se configura como um meio transmissor de informação, a leitura apresenta-se como uma forma de aquisição de conhecimentos: «</w:t>
      </w:r>
      <w:r w:rsidRPr="008F37F5">
        <w:rPr>
          <w:rFonts w:ascii="Arial" w:eastAsia="Arial Unicode MS" w:hAnsi="Arial" w:cs="Arial"/>
          <w:i/>
          <w:spacing w:val="5"/>
          <w:sz w:val="18"/>
          <w:szCs w:val="18"/>
        </w:rPr>
        <w:t>instrumento para a sensibilização da consciência, para a expansão da capacidade e interesse de analisar o mundo</w:t>
      </w:r>
      <w:r w:rsidRPr="008F37F5">
        <w:rPr>
          <w:rFonts w:ascii="Arial" w:eastAsia="Arial Unicode MS" w:hAnsi="Arial" w:cs="Arial"/>
          <w:spacing w:val="5"/>
          <w:sz w:val="18"/>
          <w:szCs w:val="18"/>
        </w:rPr>
        <w:t xml:space="preserve">» (YUNES e PONDÉ, 1988: 10). </w:t>
      </w:r>
    </w:p>
    <w:p w14:paraId="0E0CDE5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EB9F3B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convivência com textos literários permite àqueles que com eles interagem ter acesso ao saber e à posse da cultura, compreendida quer numa ótica de bens simbólicos, quer numa ótica de instrumentos de conhecimento e de ação:</w:t>
      </w:r>
    </w:p>
    <w:p w14:paraId="5EC86E7A"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4A432FD6"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A Literatura Infantil, enriquecendo a imaginação da criança, vai oferecer-lhe condições de libertação sadia, ensinando-lhe a libertar-se pelo espírito: levando-a a usar o raciocínio e a cultivar a liberdade</w:t>
      </w:r>
      <w:r w:rsidRPr="008F37F5">
        <w:rPr>
          <w:rFonts w:ascii="Arial" w:eastAsia="Arial Unicode MS" w:hAnsi="Arial" w:cs="Arial"/>
          <w:spacing w:val="5"/>
          <w:sz w:val="18"/>
          <w:szCs w:val="18"/>
        </w:rPr>
        <w:t xml:space="preserve"> (CARVALHO, 1989: 21).</w:t>
      </w:r>
    </w:p>
    <w:p w14:paraId="0E8F05B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FDA7F8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Luís Sánchez Corral, citando Lotman, refere que a literatura infantil é como toda a arte: uma outra forma de pensar, um outro sistema de modelação do mundo; a criação de outro mundo paralelo</w:t>
      </w:r>
      <w:r w:rsidRPr="008F37F5">
        <w:rPr>
          <w:rFonts w:ascii="Arial" w:eastAsia="Arial Unicode MS" w:hAnsi="Arial" w:cs="Arial"/>
          <w:spacing w:val="5"/>
          <w:sz w:val="18"/>
          <w:szCs w:val="18"/>
          <w:vertAlign w:val="superscript"/>
        </w:rPr>
        <w:footnoteReference w:id="135"/>
      </w:r>
      <w:r w:rsidRPr="008F37F5">
        <w:rPr>
          <w:rFonts w:ascii="Arial" w:eastAsia="Arial Unicode MS" w:hAnsi="Arial" w:cs="Arial"/>
          <w:spacing w:val="5"/>
          <w:sz w:val="18"/>
          <w:szCs w:val="18"/>
        </w:rPr>
        <w:t xml:space="preserve">. Aqui reside a experiência estética, em particular a infantil; o poder simbólico e o poder mágico de construir universos constitui uma exigência necessária ao desenvolvimento da personalidade durante a infância: </w:t>
      </w:r>
      <w:r w:rsidRPr="008F37F5">
        <w:rPr>
          <w:rFonts w:ascii="Arial" w:eastAsia="Arial Unicode MS" w:hAnsi="Arial" w:cs="Arial"/>
          <w:i/>
          <w:spacing w:val="5"/>
          <w:sz w:val="18"/>
          <w:szCs w:val="18"/>
        </w:rPr>
        <w:t>«el niño necesita que se le ofrezcan situaciones comunicativas propicias para construir “mundos posibles”» (SÁNCHEZ CORRAL,</w:t>
      </w:r>
      <w:r w:rsidRPr="008F37F5">
        <w:rPr>
          <w:rFonts w:ascii="Arial" w:eastAsia="Arial Unicode MS" w:hAnsi="Arial" w:cs="Arial"/>
          <w:spacing w:val="5"/>
          <w:sz w:val="18"/>
          <w:szCs w:val="18"/>
        </w:rPr>
        <w:t xml:space="preserve"> 1999: 90).</w:t>
      </w:r>
    </w:p>
    <w:p w14:paraId="1C5ABC7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FFD5FC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literatura infantil como arte que é propicia uma fuga às restrições da comunicação pragmática do discurso não estético (moralizante, pedagógico, informativo). Para Sánchez Corral, é no espaço de alternativas, de confronto entre a </w:t>
      </w:r>
      <w:r w:rsidRPr="008F37F5">
        <w:rPr>
          <w:rFonts w:ascii="Arial" w:eastAsia="Arial Unicode MS" w:hAnsi="Arial" w:cs="Arial"/>
          <w:i/>
          <w:spacing w:val="5"/>
          <w:sz w:val="18"/>
          <w:szCs w:val="18"/>
        </w:rPr>
        <w:t>realidade empírica</w:t>
      </w:r>
      <w:r w:rsidRPr="008F37F5">
        <w:rPr>
          <w:rFonts w:ascii="Arial" w:eastAsia="Arial Unicode MS" w:hAnsi="Arial" w:cs="Arial"/>
          <w:spacing w:val="5"/>
          <w:sz w:val="18"/>
          <w:szCs w:val="18"/>
        </w:rPr>
        <w:t xml:space="preserve"> do discurso pragmático e a </w:t>
      </w:r>
      <w:r w:rsidRPr="008F37F5">
        <w:rPr>
          <w:rFonts w:ascii="Arial" w:eastAsia="Arial Unicode MS" w:hAnsi="Arial" w:cs="Arial"/>
          <w:i/>
          <w:spacing w:val="5"/>
          <w:sz w:val="18"/>
          <w:szCs w:val="18"/>
        </w:rPr>
        <w:t>ficção auto referencial</w:t>
      </w:r>
      <w:r w:rsidRPr="008F37F5">
        <w:rPr>
          <w:rFonts w:ascii="Arial" w:eastAsia="Arial Unicode MS" w:hAnsi="Arial" w:cs="Arial"/>
          <w:spacing w:val="5"/>
          <w:sz w:val="18"/>
          <w:szCs w:val="18"/>
        </w:rPr>
        <w:t xml:space="preserve"> do discurso estético onde se cria o prazer dos textos literários infantis</w:t>
      </w:r>
      <w:r w:rsidRPr="008F37F5">
        <w:rPr>
          <w:rFonts w:ascii="Arial" w:eastAsia="Arial Unicode MS" w:hAnsi="Arial" w:cs="Arial"/>
          <w:spacing w:val="5"/>
          <w:sz w:val="18"/>
          <w:szCs w:val="18"/>
          <w:vertAlign w:val="superscript"/>
        </w:rPr>
        <w:footnoteReference w:id="136"/>
      </w:r>
      <w:r w:rsidRPr="008F37F5">
        <w:rPr>
          <w:rFonts w:ascii="Arial" w:eastAsia="Arial Unicode MS" w:hAnsi="Arial" w:cs="Arial"/>
          <w:spacing w:val="5"/>
          <w:sz w:val="18"/>
          <w:szCs w:val="18"/>
        </w:rPr>
        <w:t xml:space="preserve">. </w:t>
      </w:r>
    </w:p>
    <w:p w14:paraId="1650056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6EBE51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Sendo arte, a literatura infantil implica ações de construção, expressão e conhecimento. Configura-se, segundo os teóricos, no motivo principal da interação da criança com o universo, com o outro e consigo mesma. A literatura infantil é a mais importante atividade lúdica na vida das crianças; exercita a linguagem verbal e escrita, fortalece o crescimento psicológico e intelectual, sugere recursos infinitos que permitem um enriquecimento do conhecimento e da imaginação.</w:t>
      </w:r>
    </w:p>
    <w:p w14:paraId="72BF437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E8C365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arte é cada vez mais uma necessidade, pois o homem contemporâneo anseia superar o quotidiano, absorver o mundo e controlar a realidade. Toda a arte cumpre uma prática ética e social. Traduz, por isso, sempre uma ideologia, podendo ou não comprometer-se, em grau diferençado, com o mundo referencial. Podemos, então, dizer que a arte é social porque sofre a ação do meio e exerce influência sobre ele. É, assim, social nos dois sentidos: depende da ação de fatores do meio, que se exprimem na obra e produz sobre os indivíduos efeitos que modificam a sua conduta e conceção do mundo, ou reforça neles a consciência dos valores sociais. </w:t>
      </w:r>
    </w:p>
    <w:p w14:paraId="540CDF0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CD3DC7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Yunes e Pondé referem a este respeito que «um dos papéis da arte na vida social, hoje é (…) a formação de um novo homem, uma nova sociedade, uma nova realidade histórica, uma nova visão de mundo» (YUNES e PONDÉ, 1988: 10). A obra literária é, então, «</w:t>
      </w:r>
      <w:r w:rsidRPr="008F37F5">
        <w:rPr>
          <w:rFonts w:ascii="Arial" w:eastAsia="Arial Unicode MS" w:hAnsi="Arial" w:cs="Arial"/>
          <w:i/>
          <w:spacing w:val="5"/>
          <w:sz w:val="18"/>
          <w:szCs w:val="18"/>
        </w:rPr>
        <w:t>um objeto social; para que exista é preciso que alguém escreva e um outro a leia</w:t>
      </w:r>
      <w:r w:rsidRPr="008F37F5">
        <w:rPr>
          <w:rFonts w:ascii="Arial" w:eastAsia="Arial Unicode MS" w:hAnsi="Arial" w:cs="Arial"/>
          <w:spacing w:val="5"/>
          <w:sz w:val="18"/>
          <w:szCs w:val="18"/>
        </w:rPr>
        <w:t xml:space="preserve">» (YUNES e PONDÉ, 1988: 38). </w:t>
      </w:r>
    </w:p>
    <w:p w14:paraId="36BD966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2409B3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É sobretudo através da reflexão crítica proporcionada pela leitura que a literatura exerce a sua função social. A leitura é, portanto, um ato social. A criança, ao realizar a leitura de textos literários, procura um sentido nas palavras; aventura-se na descoberta do enigma do código escrito.</w:t>
      </w:r>
    </w:p>
    <w:p w14:paraId="238FF2C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461E66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É incontestável que a leitura constitui uma das conquistas da humanidade. Pela leitura, o ser humano não só absorve o conhecimento, como pode transformá-lo num processo de aperfeiçoamento contínuo. A leitura possibilita a emancipação da criança e a assimilação ou questionamento dos valores da sociedade. É uma atividade de questionamento, consciencialização e libertação.</w:t>
      </w:r>
    </w:p>
    <w:p w14:paraId="1ACFFD8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83D887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Neste processo, há que ter sempre em conta a qualidade da obra</w:t>
      </w:r>
      <w:r w:rsidRPr="008F37F5">
        <w:rPr>
          <w:rFonts w:ascii="Arial" w:eastAsia="Arial Unicode MS" w:hAnsi="Arial" w:cs="Arial"/>
          <w:spacing w:val="5"/>
          <w:sz w:val="18"/>
          <w:szCs w:val="18"/>
          <w:vertAlign w:val="superscript"/>
        </w:rPr>
        <w:footnoteReference w:id="137"/>
      </w:r>
      <w:r w:rsidRPr="008F37F5">
        <w:rPr>
          <w:rFonts w:ascii="Arial" w:eastAsia="Arial Unicode MS" w:hAnsi="Arial" w:cs="Arial"/>
          <w:spacing w:val="5"/>
          <w:sz w:val="18"/>
          <w:szCs w:val="18"/>
        </w:rPr>
        <w:t xml:space="preserve"> pois, estando a criança em formação, este é um aspeto que não pode ser descurado.</w:t>
      </w:r>
    </w:p>
    <w:p w14:paraId="2BA9436E"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178C92A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Sobre esta questão, Bárbara Vasconcelos de Carvalho afirma que não há temas bons ou maus. É a totalidade da obra que terá de ser avaliada. Uma obra que seja verdadeiramente uma expressão de arte, onde tudo se harmoniza, é uma boa obra; assim </w:t>
      </w:r>
      <w:r w:rsidRPr="008F37F5">
        <w:rPr>
          <w:rFonts w:ascii="Arial" w:eastAsia="Arial Unicode MS" w:hAnsi="Arial" w:cs="Arial"/>
          <w:i/>
          <w:spacing w:val="5"/>
          <w:sz w:val="18"/>
          <w:szCs w:val="18"/>
        </w:rPr>
        <w:t>«o poético, que caracteriza a obra de arte, realiza a sua plenitude»</w:t>
      </w:r>
      <w:r w:rsidRPr="008F37F5">
        <w:rPr>
          <w:rFonts w:ascii="Arial" w:eastAsia="Arial Unicode MS" w:hAnsi="Arial" w:cs="Arial"/>
          <w:spacing w:val="5"/>
          <w:sz w:val="18"/>
          <w:szCs w:val="18"/>
        </w:rPr>
        <w:t xml:space="preserve"> (CARVALHO, 1989:19). Os critérios utilizados na escolha de uma obra infantil deverão ser os mesmos que distinguem a qualidade de outra qualquer modalidade literária.</w:t>
      </w:r>
    </w:p>
    <w:p w14:paraId="06E2D34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6D036F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literatura infantil, porque é arte pode, e deve ter uma função formadora, mas essa função formadora, que não se pode confundir com uma imposição pedagógica, é uma missão para a qual está dirigida toda a cultura: a do “conhecimento do mundo”. Ou seja, a literatura infantil deverá dar a conhecer o mundo através da criatividade e da fantasia do escritor, propiciando a </w:t>
      </w:r>
      <w:r w:rsidRPr="008F37F5">
        <w:rPr>
          <w:rFonts w:ascii="Arial" w:eastAsia="Arial Unicode MS" w:hAnsi="Arial" w:cs="Arial"/>
          <w:i/>
          <w:spacing w:val="5"/>
          <w:sz w:val="18"/>
          <w:szCs w:val="18"/>
        </w:rPr>
        <w:t>emancipação do saber</w:t>
      </w:r>
      <w:r w:rsidRPr="008F37F5">
        <w:rPr>
          <w:rFonts w:ascii="Arial" w:eastAsia="Arial Unicode MS" w:hAnsi="Arial" w:cs="Arial"/>
          <w:spacing w:val="5"/>
          <w:sz w:val="18"/>
          <w:szCs w:val="18"/>
        </w:rPr>
        <w:t>, que Hans Robert Jauss refere na sua obra</w:t>
      </w:r>
      <w:r w:rsidRPr="008F37F5">
        <w:rPr>
          <w:rFonts w:ascii="Arial" w:eastAsia="Arial Unicode MS" w:hAnsi="Arial" w:cs="Arial"/>
          <w:spacing w:val="5"/>
          <w:sz w:val="18"/>
          <w:szCs w:val="18"/>
          <w:vertAlign w:val="superscript"/>
        </w:rPr>
        <w:footnoteReference w:id="138"/>
      </w:r>
      <w:r w:rsidRPr="008F37F5">
        <w:rPr>
          <w:rFonts w:ascii="Arial" w:eastAsia="Arial Unicode MS" w:hAnsi="Arial" w:cs="Arial"/>
          <w:spacing w:val="5"/>
          <w:sz w:val="18"/>
          <w:szCs w:val="18"/>
        </w:rPr>
        <w:t xml:space="preserve">. </w:t>
      </w:r>
    </w:p>
    <w:p w14:paraId="3CDA6CD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28E414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Por tudo isto, os educadores têm de fazer opções para que as crianças e jovens sintam vontade de ler, retirando por isso prazer do que leem. Essas opções deverão ser demarcadas, por um lado, pela escolha do texto e, por outro, pela adequação deste ao leitor. Por sua vez, o prazer extraído do texto não significa, como refere Ana María Machado, citada por Fernando Azevedo, </w:t>
      </w:r>
    </w:p>
    <w:p w14:paraId="466B447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C2D825D"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 xml:space="preserve">[…] solamente encontrar divertida una historia o seguir las peripecias de una trama </w:t>
      </w:r>
      <w:commentRangeStart w:id="44"/>
      <w:r w:rsidRPr="008F37F5">
        <w:rPr>
          <w:rFonts w:ascii="Arial" w:eastAsia="Arial Unicode MS" w:hAnsi="Arial" w:cs="Arial"/>
          <w:i/>
          <w:spacing w:val="5"/>
          <w:sz w:val="18"/>
          <w:szCs w:val="18"/>
        </w:rPr>
        <w:t>atrativa</w:t>
      </w:r>
      <w:commentRangeEnd w:id="44"/>
      <w:r w:rsidRPr="008F37F5">
        <w:rPr>
          <w:rStyle w:val="CommentReference"/>
        </w:rPr>
        <w:commentReference w:id="44"/>
      </w:r>
      <w:r w:rsidRPr="008F37F5">
        <w:rPr>
          <w:rFonts w:ascii="Arial" w:eastAsia="Arial Unicode MS" w:hAnsi="Arial" w:cs="Arial"/>
          <w:i/>
          <w:spacing w:val="5"/>
          <w:sz w:val="18"/>
          <w:szCs w:val="18"/>
        </w:rPr>
        <w:t xml:space="preserve"> y fácil; además de los placeres sensoriales que compartimos con otras especies, existe un placer puramente humano: el de pensar, descifrar, argumentar, razonar, cuestionar, en fin, unir y confrontar ideas diversas. Y</w:t>
      </w:r>
      <w:r w:rsidRPr="008F37F5">
        <w:rPr>
          <w:rFonts w:ascii="Arial" w:eastAsia="Arial Unicode MS" w:hAnsi="Arial" w:cs="Arial"/>
          <w:spacing w:val="5"/>
          <w:sz w:val="18"/>
          <w:szCs w:val="18"/>
        </w:rPr>
        <w:t xml:space="preserve"> la </w:t>
      </w:r>
      <w:r w:rsidRPr="008F37F5">
        <w:rPr>
          <w:rFonts w:ascii="Arial" w:eastAsia="Arial Unicode MS" w:hAnsi="Arial" w:cs="Arial"/>
          <w:i/>
          <w:spacing w:val="5"/>
          <w:sz w:val="18"/>
          <w:szCs w:val="18"/>
        </w:rPr>
        <w:t xml:space="preserve">literatura es una da las mejores maneras de encaminarnos hacia ese territorio de refinados placeres </w:t>
      </w:r>
      <w:r w:rsidRPr="008F37F5">
        <w:rPr>
          <w:rFonts w:ascii="Arial" w:eastAsia="Arial Unicode MS" w:hAnsi="Arial" w:cs="Arial"/>
          <w:spacing w:val="5"/>
          <w:sz w:val="18"/>
          <w:szCs w:val="18"/>
        </w:rPr>
        <w:t>(AZEVEDO: 2006 a: 13).</w:t>
      </w:r>
    </w:p>
    <w:p w14:paraId="18EEDF1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EF021E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É fundamental que o valor que orienta a seleção se relacione com a qualidade estética da obra, pois a literatura infantil só atinge o estatuto de arte e se afasta da sua origem comprometida com a pedagogia, quando oferece textos de valor artístico aos pequenos leitores. </w:t>
      </w:r>
    </w:p>
    <w:p w14:paraId="7D51AAD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1146AC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relação entre o leitor e a obra implica uma coincidência mínima entre o mundo apresentado no texto e o contexto no qual participa o recetor. Quanto mais este procura um conhecimento do real e um posicionamento perante o mesmo, tanto maior é o auxílio que a obra de ficção tem a dar, em consequência das suas capacidades sintetizadoras do todo social. </w:t>
      </w:r>
    </w:p>
    <w:p w14:paraId="4751184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D1C45C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Tendo isto em consideração, a maior necessidade da criança é o conhecimento de si própria e do ambiente no qual está inserida, que é, primordialmente, o da família e o da sociedade. A ficção indica-lhe uma visão do mundo que preenche as lacunas resultantes da sua reduzida experiência existencial, através da linguagem simbólica. Assim, o leitor identifica o contorno dentro do qual está inserido e com o qual partilha êxitos e contrariedades. </w:t>
      </w:r>
    </w:p>
    <w:p w14:paraId="10AE178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1C8370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É a convivência com o texto que permite ao leitor a ampliação de horizontes, se a obra preencher as condições concernentes à qualidade literária. É no suposto intercâmbio cognitivo entre o texto e o leitor que está implícito o prodígio da leitura. A leitura não representa apenas a assimilação de uma certa mensagem, mas antes uma convivência particular com o mundo criado através do imaginário. O texto literário não se circunscreve a um determinado conteúdo reificado, mas depende da apropriação individual da realidade que recria. Se uma leitura não for compreendida, na sua totalidade, converte-se numa leitura não autêntica. </w:t>
      </w:r>
    </w:p>
    <w:p w14:paraId="78F4FEB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9DC51C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Toda a arte, e também a literatura infantil, impõe um exercício de hermenêutica, pois é crucial dar relevância ao processo de compreensão. É esta compreensão que complementa a receção, no sentido em que não evidencia apenas a captação de um sentido, mas as relações que existem entre a interpretação e o nível intelectual do leitor. É por isso imprescindível que a criança compreenda o texto, devendo ser estimulada a verbalizar a leitura e auxiliada na perceção dos temas. Só a partir desta etapa é que se pode falar em </w:t>
      </w:r>
      <w:r w:rsidRPr="008F37F5">
        <w:rPr>
          <w:rFonts w:ascii="Arial" w:eastAsia="Arial Unicode MS" w:hAnsi="Arial" w:cs="Arial"/>
          <w:i/>
          <w:spacing w:val="5"/>
          <w:sz w:val="18"/>
          <w:szCs w:val="18"/>
        </w:rPr>
        <w:t>competência literária</w:t>
      </w:r>
      <w:r w:rsidRPr="008F37F5">
        <w:rPr>
          <w:rFonts w:ascii="Arial" w:eastAsia="Arial Unicode MS" w:hAnsi="Arial" w:cs="Arial"/>
          <w:spacing w:val="5"/>
          <w:sz w:val="18"/>
          <w:szCs w:val="18"/>
        </w:rPr>
        <w:t xml:space="preserve"> e em leitor crítico. </w:t>
      </w:r>
    </w:p>
    <w:p w14:paraId="443B138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9698ED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criança nasce ávida de descobertas e assimila tudo o que possa estimular a sua criatividade. Compete aos adultos oferecerem-lhe recursos para que essas necessidades possam ser satisfeitas, de uma forma semelhante aos alimentos que as tornarão fortes e saudáveis. Esses recursos deverão ser, sobretudo, os livros, os bons livros. A leitura é uma “necessidade básica” do “sistema intelectual”; deve, por isso, ser estimulada para que esse “sistema” não atrofie originando indivíduos portadores de “paralisia intelectual crónica”.</w:t>
      </w:r>
    </w:p>
    <w:p w14:paraId="5198C12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C374EE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Note-se, no entanto, e segundo a opinião de Bárbara Vasconcelos de Carvalho, que estimular o gosto pela leitura não poderá confinar-se a constituir um acervo arbitrário, mas deve incluir uma reflexão crítica sobre esse mesmo acervo, na sua essência e nos seus </w:t>
      </w:r>
      <w:r w:rsidRPr="008F37F5">
        <w:rPr>
          <w:rFonts w:ascii="Arial" w:eastAsia="Arial Unicode MS" w:hAnsi="Arial" w:cs="Arial"/>
          <w:i/>
          <w:spacing w:val="5"/>
          <w:sz w:val="18"/>
          <w:szCs w:val="18"/>
        </w:rPr>
        <w:t>valores constantes e variáveis</w:t>
      </w:r>
      <w:r w:rsidRPr="008F37F5">
        <w:rPr>
          <w:rFonts w:ascii="Arial" w:eastAsia="Arial Unicode MS" w:hAnsi="Arial" w:cs="Arial"/>
          <w:spacing w:val="5"/>
          <w:sz w:val="18"/>
          <w:szCs w:val="18"/>
          <w:vertAlign w:val="superscript"/>
        </w:rPr>
        <w:footnoteReference w:id="139"/>
      </w:r>
      <w:r w:rsidRPr="008F37F5">
        <w:rPr>
          <w:rFonts w:ascii="Arial" w:eastAsia="Arial Unicode MS" w:hAnsi="Arial" w:cs="Arial"/>
          <w:spacing w:val="5"/>
          <w:sz w:val="18"/>
          <w:szCs w:val="18"/>
        </w:rPr>
        <w:t>.</w:t>
      </w:r>
    </w:p>
    <w:p w14:paraId="20DB14A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FB3A2E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Está comprovado que a literatura infantil desempenha um papel decisivo e fundamental na formação da personalidade das crianças; é, por isso, cada vez mais necessário dar-lhe a nossa atenção e valorizá-la.</w:t>
      </w:r>
    </w:p>
    <w:p w14:paraId="797C80A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85F9A1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escolha de uma obra destinada a crianças terá de ser baseada na sensibilidade, no bom senso e sobretudo no conhecimento; conhecimento da literatura e da criança, com as suas necessidades específicas e gostos, de forma a despertar a sua curiosidade estética. As necessidades são, muitas vezes, criadas por nós; há que desenvolver na criança essa necessidade: a paixão pela leitura. Esta é, sem dúvida, uma tarefa difícil, porventura impossível, até, mas a persistência associada a uma boa escolha poderá conduzir a resultados muito positivos.</w:t>
      </w:r>
    </w:p>
    <w:p w14:paraId="46A7836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369DE5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Um aspeto de grande importância, que não queremos deixar de realçar, quando se fala de literatura infantil, é a linguagem. A linguagem literária, pela sua natureza instigante, leva o leitor a meditar sobre uma série de questões. No entanto, dada a complexidade do discurso literário, em termos de compreensão do texto, um dos principais instrumentos para a iniciação à leitura deverá ser a literatura infantil; isto porque se, por um lado, ela não está desvinculada da literatura geral, por outro, a linguagem é menos complexa o que propicia um maior estimulo à criação de hábitos de leitura. O texto literário veicula uma linguagem distinta da linguagem comum o que faz com que a literatura assuma um papel ainda mais amplo, pois deixa de ser sinónimo de erudição e transforma-se num instrumento de reflexão e interpretação do pensamento alheio.</w:t>
      </w:r>
    </w:p>
    <w:p w14:paraId="2F837F1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2AFFDE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condição básica para qualquer manifestação do pensamento é o domínio da língua. A criança muito pequena não analisa; a mensagem dos contos chega até ela através do contador da história que deverá saber transmiti-la através de dois recursos essenciais: a adequação à idade e a linguagem.</w:t>
      </w:r>
    </w:p>
    <w:p w14:paraId="14AD8C7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0F2BED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linguagem, por tudo isto, deve ser simples, mas há, no entanto, que ter o cuidado de não a deixar cair no facilitismo. Note-se que não existe uma linguagem para adultos e outra para crianças; não existe um vocabulário infantil. Escrever para a infância, implica escrever com espontaneidade e versatilidade, a fim de aumentar o repertório linguístico da criança e prepará-la para compreender o jogo de linguagem característico da literatura, como afirma Barbara Vasconcelos de Carvalho: «</w:t>
      </w:r>
      <w:r w:rsidRPr="008F37F5">
        <w:rPr>
          <w:rFonts w:ascii="Arial" w:eastAsia="Arial Unicode MS" w:hAnsi="Arial" w:cs="Arial"/>
          <w:i/>
          <w:spacing w:val="5"/>
          <w:sz w:val="18"/>
          <w:szCs w:val="18"/>
        </w:rPr>
        <w:t>A linguagem deve ser natural obedecendo à necessidade e conveniência da expressão</w:t>
      </w:r>
      <w:r w:rsidRPr="008F37F5">
        <w:rPr>
          <w:rFonts w:ascii="Arial" w:eastAsia="Arial Unicode MS" w:hAnsi="Arial" w:cs="Arial"/>
          <w:spacing w:val="5"/>
          <w:sz w:val="18"/>
          <w:szCs w:val="18"/>
        </w:rPr>
        <w:t xml:space="preserve">» (CARVALHO, 1989: 210). Se a criança desconhecer uma palavra e estiver motivada, procurará conhecê-la, enriquecendo o seu vocabulário. </w:t>
      </w:r>
    </w:p>
    <w:p w14:paraId="5B9049D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96DDA7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Para Juan Cervera toda a linguagem que seja arte tem uma função a cumprir: ser um sistema de comunicação que não limite a expressão e favoreça a criação</w:t>
      </w:r>
      <w:r w:rsidRPr="008F37F5">
        <w:rPr>
          <w:rFonts w:ascii="Arial" w:eastAsia="Arial Unicode MS" w:hAnsi="Arial" w:cs="Arial"/>
          <w:spacing w:val="5"/>
          <w:sz w:val="18"/>
          <w:szCs w:val="18"/>
          <w:vertAlign w:val="superscript"/>
        </w:rPr>
        <w:footnoteReference w:id="140"/>
      </w:r>
      <w:r w:rsidRPr="008F37F5">
        <w:rPr>
          <w:rFonts w:ascii="Arial" w:eastAsia="Arial Unicode MS" w:hAnsi="Arial" w:cs="Arial"/>
          <w:spacing w:val="5"/>
          <w:sz w:val="18"/>
          <w:szCs w:val="18"/>
        </w:rPr>
        <w:t>. A linguagem dos contos requer, sem dúvida, tudo isto. As maiores dificuldades põem-se a quem tem de utilizá-la; isto porque o discurso do adulto se distingue do que é usado pela criança por possuir um maior encadeamento lógico. O autor deverá selecionar recursos que, sem empobrecer o seu discurso, comuniquem e deem à sua linguagem dinamismo e vivacidade capazes de cativar a criança:</w:t>
      </w:r>
    </w:p>
    <w:p w14:paraId="16627F11"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5BB16A5E"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En la literatura infantil el lenguaje artístico adquiere importancia singular, ya que hay que relacionarlo constantemente con los niveles de lenguaje en que se mueve el niño, es decir con los diferentes grados que están a su alcance en cada caso.</w:t>
      </w:r>
    </w:p>
    <w:p w14:paraId="404A8505"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 xml:space="preserve">Si no se tienen en cuenta estos niveles, las dificultades de captación por parte del </w:t>
      </w:r>
      <w:commentRangeStart w:id="45"/>
      <w:r w:rsidRPr="008F37F5">
        <w:rPr>
          <w:rFonts w:ascii="Arial" w:eastAsia="Arial Unicode MS" w:hAnsi="Arial" w:cs="Arial"/>
          <w:i/>
          <w:spacing w:val="5"/>
          <w:sz w:val="18"/>
          <w:szCs w:val="18"/>
        </w:rPr>
        <w:t>recetor</w:t>
      </w:r>
      <w:commentRangeEnd w:id="45"/>
      <w:r w:rsidRPr="008F37F5">
        <w:rPr>
          <w:rStyle w:val="CommentReference"/>
        </w:rPr>
        <w:commentReference w:id="45"/>
      </w:r>
      <w:r w:rsidRPr="008F37F5">
        <w:rPr>
          <w:rFonts w:ascii="Arial" w:eastAsia="Arial Unicode MS" w:hAnsi="Arial" w:cs="Arial"/>
          <w:i/>
          <w:spacing w:val="5"/>
          <w:sz w:val="18"/>
          <w:szCs w:val="18"/>
        </w:rPr>
        <w:t xml:space="preserve"> pueden impedir la comunicación</w:t>
      </w:r>
      <w:r w:rsidRPr="008F37F5">
        <w:rPr>
          <w:rFonts w:ascii="Arial" w:eastAsia="Arial Unicode MS" w:hAnsi="Arial" w:cs="Arial"/>
          <w:spacing w:val="5"/>
          <w:sz w:val="18"/>
          <w:szCs w:val="18"/>
        </w:rPr>
        <w:t xml:space="preserve"> (CERVERA, 1992: 46).</w:t>
      </w:r>
    </w:p>
    <w:p w14:paraId="05DDE7B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D0FE5C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Ter presente a linguagem da criança não significa imitá-la. A imitação não passaria de um mau remédio que conduziria ao empobrecimento da criança leitora ou ouvinte.</w:t>
      </w:r>
    </w:p>
    <w:p w14:paraId="55EDB10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AADD8FA" w14:textId="77777777" w:rsidR="00315C26"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É necessário, portanto, adotar formas enriquecedoras e estimulantes que, logicamente, passam pela criatividade:</w:t>
      </w:r>
    </w:p>
    <w:p w14:paraId="1A69AA77" w14:textId="77777777" w:rsidR="001C6C0C" w:rsidRPr="008F37F5" w:rsidRDefault="00EC0275" w:rsidP="004D0A45">
      <w:pPr>
        <w:tabs>
          <w:tab w:val="left" w:pos="6379"/>
        </w:tabs>
        <w:ind w:right="-41"/>
        <w:jc w:val="both"/>
        <w:rPr>
          <w:rFonts w:ascii="Arial" w:eastAsia="Arial Unicode MS" w:hAnsi="Arial" w:cs="Arial"/>
          <w:spacing w:val="5"/>
          <w:sz w:val="18"/>
          <w:szCs w:val="18"/>
        </w:rPr>
      </w:pPr>
    </w:p>
    <w:p w14:paraId="62BD612F"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Despertar la sensibilidad por el lenguage es un deber tanto del cuento oral como del conto escrito</w:t>
      </w:r>
      <w:r w:rsidRPr="008F37F5">
        <w:rPr>
          <w:rFonts w:ascii="Arial" w:eastAsia="Arial Unicode MS" w:hAnsi="Arial" w:cs="Arial"/>
          <w:spacing w:val="5"/>
          <w:sz w:val="18"/>
          <w:szCs w:val="18"/>
        </w:rPr>
        <w:t>» (CERVERA, 1992:117).</w:t>
      </w:r>
    </w:p>
    <w:p w14:paraId="16462CA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D2AED30" w14:textId="77777777" w:rsidR="00C051CD" w:rsidRPr="008F37F5" w:rsidRDefault="004679C2" w:rsidP="004D0A45">
      <w:pPr>
        <w:tabs>
          <w:tab w:val="left" w:pos="6379"/>
        </w:tabs>
        <w:ind w:right="-41"/>
        <w:jc w:val="both"/>
        <w:rPr>
          <w:rStyle w:val="IntenseReference"/>
        </w:rPr>
      </w:pPr>
      <w:r w:rsidRPr="008F37F5">
        <w:rPr>
          <w:rStyle w:val="IntenseReference"/>
        </w:rPr>
        <w:t>O leitor no centro da obra literária</w:t>
      </w:r>
    </w:p>
    <w:p w14:paraId="12DA15F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389822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conhecida frase de Umberto Eco «</w:t>
      </w:r>
      <w:r w:rsidRPr="008F37F5">
        <w:rPr>
          <w:rFonts w:ascii="Arial" w:eastAsia="Arial Unicode MS" w:hAnsi="Arial" w:cs="Arial"/>
          <w:i/>
          <w:spacing w:val="5"/>
          <w:sz w:val="18"/>
          <w:szCs w:val="18"/>
        </w:rPr>
        <w:t>um texto é um mecanismo preguiçoso (ou económico) que vive da mais-valia de sentido que o destinatário lhe introduz</w:t>
      </w:r>
      <w:r w:rsidRPr="008F37F5">
        <w:rPr>
          <w:rFonts w:ascii="Arial" w:eastAsia="Arial Unicode MS" w:hAnsi="Arial" w:cs="Arial"/>
          <w:spacing w:val="5"/>
          <w:sz w:val="18"/>
          <w:szCs w:val="18"/>
        </w:rPr>
        <w:t>» (ECO, 1993: 55) traduz a ideia de que o leitor reflexivo possui uma cota parte da responsabilidade do sentido que está inerente ao texto. Sem que haja cooperação ativa, os poderosos mecanismos que compõem o texto não poderão funcionar, ficando incompleta «</w:t>
      </w:r>
      <w:r w:rsidRPr="008F37F5">
        <w:rPr>
          <w:rFonts w:ascii="Arial" w:eastAsia="Arial Unicode MS" w:hAnsi="Arial" w:cs="Arial"/>
          <w:i/>
          <w:spacing w:val="5"/>
          <w:sz w:val="18"/>
          <w:szCs w:val="18"/>
        </w:rPr>
        <w:t>a necessária produção estética da fruição</w:t>
      </w:r>
      <w:r w:rsidRPr="008F37F5">
        <w:rPr>
          <w:rFonts w:ascii="Arial" w:eastAsia="Arial Unicode MS" w:hAnsi="Arial" w:cs="Arial"/>
          <w:spacing w:val="5"/>
          <w:sz w:val="18"/>
          <w:szCs w:val="18"/>
        </w:rPr>
        <w:t>» (SILVA, 2006: 13).</w:t>
      </w:r>
    </w:p>
    <w:p w14:paraId="5D53728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55C924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desenvolvimento harmonioso de todos os aspetos da personalidade infantil impõe, desde muito cedo, a criação de uma correspondência direta entre a teoria e a prática, entre o universo estético e o universo real. É através do livro, sobretudo do livro infantil, que poderemos estimular a vida afetiva e estética da criança, pois ele desempenha um papel privilegiado no encontro entre o que é lido e o que é sentido e permite expressar ideias e emoções através da arte da palavra.</w:t>
      </w:r>
    </w:p>
    <w:p w14:paraId="2B63CE3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EE9C39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que respeita à </w:t>
      </w:r>
      <w:r w:rsidRPr="008F37F5">
        <w:rPr>
          <w:rFonts w:ascii="Arial" w:eastAsia="Arial Unicode MS" w:hAnsi="Arial" w:cs="Arial"/>
          <w:i/>
          <w:spacing w:val="5"/>
          <w:sz w:val="18"/>
          <w:szCs w:val="18"/>
        </w:rPr>
        <w:t>receção</w:t>
      </w:r>
      <w:r w:rsidRPr="008F37F5">
        <w:rPr>
          <w:rFonts w:ascii="Arial" w:eastAsia="Arial Unicode MS" w:hAnsi="Arial" w:cs="Arial"/>
          <w:spacing w:val="5"/>
          <w:sz w:val="18"/>
          <w:szCs w:val="18"/>
        </w:rPr>
        <w:t xml:space="preserve">, é quase unânime a posição de vários teóricos que defendem ser indispensável o interesse da criança pelo livro, para que se possa despertar a sua atenção. Este interesse depende da maturidade e da competência cognitiva da criança. Essencial, nas questões da receção, é a competência linguística do leitor, como condição prévia para o entendimento e para o progresso subsequente. </w:t>
      </w:r>
    </w:p>
    <w:p w14:paraId="5901E5A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8D50BE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estética da receção, que teve como ponto de partida a </w:t>
      </w:r>
      <w:r w:rsidRPr="008F37F5">
        <w:rPr>
          <w:rFonts w:ascii="Arial" w:eastAsia="Arial Unicode MS" w:hAnsi="Arial" w:cs="Arial"/>
          <w:i/>
          <w:spacing w:val="5"/>
          <w:sz w:val="18"/>
          <w:szCs w:val="18"/>
        </w:rPr>
        <w:t>Hermenêutica Filosófica</w:t>
      </w:r>
      <w:r w:rsidRPr="008F37F5">
        <w:rPr>
          <w:rFonts w:ascii="Arial" w:eastAsia="Arial Unicode MS" w:hAnsi="Arial" w:cs="Arial"/>
          <w:spacing w:val="5"/>
          <w:sz w:val="18"/>
          <w:szCs w:val="18"/>
        </w:rPr>
        <w:t xml:space="preserve"> formulada por Gadamer, declara que a relação entre texto e leitor obedece à lógica da pergunta e da resposta. O texto é, assim, a resposta a uma pergunta e formula também questões às quais o leitor terá que dar respostas. A esta sucessão de perguntas e respostas entre texto e leitor chamou Gadamer </w:t>
      </w:r>
      <w:r w:rsidRPr="008F37F5">
        <w:rPr>
          <w:rFonts w:ascii="Arial" w:eastAsia="Arial Unicode MS" w:hAnsi="Arial" w:cs="Arial"/>
          <w:i/>
          <w:spacing w:val="5"/>
          <w:sz w:val="18"/>
          <w:szCs w:val="18"/>
        </w:rPr>
        <w:t>horizonte de perguntas</w:t>
      </w:r>
      <w:r w:rsidRPr="008F37F5">
        <w:rPr>
          <w:rFonts w:ascii="Arial" w:eastAsia="Arial Unicode MS" w:hAnsi="Arial" w:cs="Arial"/>
          <w:spacing w:val="5"/>
          <w:sz w:val="18"/>
          <w:szCs w:val="18"/>
          <w:vertAlign w:val="superscript"/>
        </w:rPr>
        <w:footnoteReference w:id="141"/>
      </w:r>
      <w:r w:rsidRPr="008F37F5">
        <w:rPr>
          <w:rFonts w:ascii="Arial" w:eastAsia="Arial Unicode MS" w:hAnsi="Arial" w:cs="Arial"/>
          <w:spacing w:val="5"/>
          <w:sz w:val="18"/>
          <w:szCs w:val="18"/>
        </w:rPr>
        <w:t>.</w:t>
      </w:r>
    </w:p>
    <w:p w14:paraId="603709B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A7BA48B" w14:textId="77777777" w:rsidR="00C051CD" w:rsidRPr="008F37F5" w:rsidRDefault="004679C2" w:rsidP="004D0A45">
      <w:pPr>
        <w:tabs>
          <w:tab w:val="left" w:pos="6379"/>
        </w:tabs>
        <w:ind w:right="-41"/>
        <w:jc w:val="both"/>
        <w:rPr>
          <w:rFonts w:ascii="Arial" w:eastAsia="Arial Unicode MS" w:hAnsi="Arial" w:cs="Arial"/>
          <w:i/>
          <w:spacing w:val="5"/>
          <w:sz w:val="18"/>
          <w:szCs w:val="18"/>
          <w:vertAlign w:val="superscript"/>
        </w:rPr>
      </w:pPr>
      <w:r w:rsidRPr="008F37F5">
        <w:rPr>
          <w:rFonts w:ascii="Arial" w:eastAsia="Arial Unicode MS" w:hAnsi="Arial" w:cs="Arial"/>
          <w:spacing w:val="5"/>
          <w:sz w:val="18"/>
          <w:szCs w:val="18"/>
        </w:rPr>
        <w:t xml:space="preserve">Os princípios desenvolvidos por Gadamer foram mais tarde adaptados à crítica literária por vários dos seus discípulos, nomeadamente por Hans Robert Jauss. Jauss chamou ao </w:t>
      </w:r>
      <w:r w:rsidRPr="008F37F5">
        <w:rPr>
          <w:rFonts w:ascii="Arial" w:eastAsia="Arial Unicode MS" w:hAnsi="Arial" w:cs="Arial"/>
          <w:i/>
          <w:spacing w:val="5"/>
          <w:sz w:val="18"/>
          <w:szCs w:val="18"/>
        </w:rPr>
        <w:t>horizonte de perguntas</w:t>
      </w:r>
      <w:r w:rsidRPr="008F37F5">
        <w:rPr>
          <w:rFonts w:ascii="Arial" w:eastAsia="Arial Unicode MS" w:hAnsi="Arial" w:cs="Arial"/>
          <w:spacing w:val="5"/>
          <w:sz w:val="18"/>
          <w:szCs w:val="18"/>
        </w:rPr>
        <w:t xml:space="preserve"> de Gadamer </w:t>
      </w:r>
      <w:r w:rsidRPr="008F37F5">
        <w:rPr>
          <w:rFonts w:ascii="Arial" w:eastAsia="Arial Unicode MS" w:hAnsi="Arial" w:cs="Arial"/>
          <w:i/>
          <w:spacing w:val="5"/>
          <w:sz w:val="18"/>
          <w:szCs w:val="18"/>
        </w:rPr>
        <w:t xml:space="preserve">horizonte de </w:t>
      </w:r>
      <w:commentRangeStart w:id="46"/>
      <w:r w:rsidRPr="008F37F5">
        <w:rPr>
          <w:rFonts w:ascii="Arial" w:eastAsia="Arial Unicode MS" w:hAnsi="Arial" w:cs="Arial"/>
          <w:i/>
          <w:spacing w:val="5"/>
          <w:sz w:val="18"/>
          <w:szCs w:val="18"/>
        </w:rPr>
        <w:t>expetativas</w:t>
      </w:r>
      <w:commentRangeEnd w:id="46"/>
      <w:r w:rsidRPr="008F37F5">
        <w:rPr>
          <w:rStyle w:val="CommentReference"/>
        </w:rPr>
        <w:commentReference w:id="46"/>
      </w: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vertAlign w:val="superscript"/>
        </w:rPr>
        <w:t xml:space="preserve"> </w:t>
      </w:r>
      <w:r w:rsidRPr="008F37F5">
        <w:rPr>
          <w:rFonts w:ascii="Arial" w:eastAsia="Arial Unicode MS" w:hAnsi="Arial" w:cs="Arial"/>
          <w:i/>
          <w:spacing w:val="5"/>
          <w:sz w:val="18"/>
          <w:szCs w:val="18"/>
          <w:vertAlign w:val="superscript"/>
        </w:rPr>
        <w:footnoteReference w:id="142"/>
      </w:r>
    </w:p>
    <w:p w14:paraId="346428C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17D7B0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estética da receção adota como objeto de investigação o recetor, o que exige a formulação de um novo conceito de leitor que se fundamenta na recusa da perspetiva marxista e formalista:</w:t>
      </w:r>
    </w:p>
    <w:p w14:paraId="45E513AE"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0030E224"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Os dois métodos definem o facto literário no círculo fechado de uma estética da produção e da representação. Retiram assim à literatura uma dimensão que faz necessariamente parte, tanto do seu caráter estético como da sua função social: a dimensão da sua receção e do seu efeito. […] Ambos os métodos falham a compreensão do leitor e do seu papel genuíno, compreensão imprescindível tanto para o conhecimento estético como histórico: a do leitor como aquele a quem primeiro é dirigida a obra literária</w:t>
      </w:r>
      <w:r w:rsidRPr="008F37F5">
        <w:rPr>
          <w:rFonts w:ascii="Arial" w:eastAsia="Arial Unicode MS" w:hAnsi="Arial" w:cs="Arial"/>
          <w:spacing w:val="5"/>
          <w:sz w:val="18"/>
          <w:szCs w:val="18"/>
        </w:rPr>
        <w:t xml:space="preserve"> (Jauss, 1993: 55-56).</w:t>
      </w:r>
    </w:p>
    <w:p w14:paraId="6E603B8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CD933B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Com a mudança do foco de investigação para a receção, o facto literário passa a ser descrito a partir do resultado das sucessivas leituras por que passam as obras, as quais se efetuam de modo distinto através dos tempos, porque a obra literária não é um objeto que exista por si só, apresentando a cada leitor, em cada época, um mesmo ângulo. Não é um facto atemporal. É, sobretudo, um fenómeno sempre renovado que liberta o texto, conferindo-lhe existência real e eternamente presente. A </w:t>
      </w:r>
      <w:r w:rsidRPr="008F37F5">
        <w:rPr>
          <w:rFonts w:ascii="Arial" w:eastAsia="Arial Unicode MS" w:hAnsi="Arial" w:cs="Arial"/>
          <w:bCs/>
          <w:i/>
          <w:iCs/>
          <w:spacing w:val="5"/>
          <w:sz w:val="18"/>
          <w:szCs w:val="18"/>
        </w:rPr>
        <w:t>receção</w:t>
      </w:r>
      <w:r w:rsidRPr="008F37F5">
        <w:rPr>
          <w:rFonts w:ascii="Arial" w:eastAsia="Arial Unicode MS" w:hAnsi="Arial" w:cs="Arial"/>
          <w:spacing w:val="5"/>
          <w:sz w:val="18"/>
          <w:szCs w:val="18"/>
        </w:rPr>
        <w:t>, nesta ótica, é entendida como pertencente à estrutura da obra, tanto no momento da sua produção como no da leitura, encarando o leitor como uma parte importante na obra literária.</w:t>
      </w:r>
    </w:p>
    <w:p w14:paraId="33A2C5A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684A7F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Para Jauss, privilegiar a receção representa conceber o texto literário como um facto que não se limita à dimensão estética, pois também considera a dimensão social. Consequentemente, transporta-se a conceção de literatura de um sistema fechado e definitivo para um sistema que se constrói pela produção, receção e comunicação, isto é, por um relacionamento dinâmico entre autor, obra e leitor.</w:t>
      </w:r>
    </w:p>
    <w:p w14:paraId="2A2BF5C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380F80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obra literária é, assim, regulada pela relação entre texto e leitor, o que conduz, necessariamente, a um processo de interação entre ambos, cujo grau de continuidade depende das referências estéticas e ideológicas que os caracterizam, isto é, em face da natureza dessa relação, a obra literária só continua em evidência enquanto puder interagir com o destinatário</w:t>
      </w:r>
      <w:r w:rsidRPr="008F37F5">
        <w:rPr>
          <w:rFonts w:ascii="Arial" w:eastAsia="Arial Unicode MS" w:hAnsi="Arial" w:cs="Arial"/>
          <w:spacing w:val="5"/>
          <w:sz w:val="18"/>
          <w:szCs w:val="18"/>
          <w:vertAlign w:val="superscript"/>
        </w:rPr>
        <w:footnoteReference w:id="143"/>
      </w:r>
      <w:r w:rsidRPr="008F37F5">
        <w:rPr>
          <w:rFonts w:ascii="Arial" w:eastAsia="Arial Unicode MS" w:hAnsi="Arial" w:cs="Arial"/>
          <w:spacing w:val="5"/>
          <w:sz w:val="18"/>
          <w:szCs w:val="18"/>
        </w:rPr>
        <w:t xml:space="preserve">, sendo o parâmetro de aceitação constituído pelas suas </w:t>
      </w:r>
      <w:commentRangeStart w:id="47"/>
      <w:r w:rsidRPr="008F37F5">
        <w:rPr>
          <w:rFonts w:ascii="Arial" w:eastAsia="Arial Unicode MS" w:hAnsi="Arial" w:cs="Arial"/>
          <w:bCs/>
          <w:iCs/>
          <w:spacing w:val="5"/>
          <w:sz w:val="18"/>
          <w:szCs w:val="18"/>
        </w:rPr>
        <w:t>expetativas</w:t>
      </w:r>
      <w:commentRangeEnd w:id="47"/>
      <w:r w:rsidRPr="008F37F5">
        <w:rPr>
          <w:rStyle w:val="CommentReference"/>
        </w:rPr>
        <w:commentReference w:id="47"/>
      </w:r>
      <w:r w:rsidRPr="008F37F5">
        <w:rPr>
          <w:rFonts w:ascii="Arial" w:eastAsia="Arial Unicode MS" w:hAnsi="Arial" w:cs="Arial"/>
          <w:spacing w:val="5"/>
          <w:sz w:val="18"/>
          <w:szCs w:val="18"/>
        </w:rPr>
        <w:t xml:space="preserve"> resultantes do conhecimento prévio que possui do género, da forma e da temática da obra. As </w:t>
      </w:r>
      <w:commentRangeStart w:id="48"/>
      <w:r w:rsidRPr="008F37F5">
        <w:rPr>
          <w:rFonts w:ascii="Arial" w:eastAsia="Arial Unicode MS" w:hAnsi="Arial" w:cs="Arial"/>
          <w:spacing w:val="5"/>
          <w:sz w:val="18"/>
          <w:szCs w:val="18"/>
        </w:rPr>
        <w:t>expetativas</w:t>
      </w:r>
      <w:commentRangeEnd w:id="48"/>
      <w:r w:rsidRPr="008F37F5">
        <w:rPr>
          <w:rStyle w:val="CommentReference"/>
        </w:rPr>
        <w:commentReference w:id="48"/>
      </w:r>
      <w:r w:rsidRPr="008F37F5">
        <w:rPr>
          <w:rFonts w:ascii="Arial" w:eastAsia="Arial Unicode MS" w:hAnsi="Arial" w:cs="Arial"/>
          <w:spacing w:val="5"/>
          <w:sz w:val="18"/>
          <w:szCs w:val="18"/>
        </w:rPr>
        <w:t xml:space="preserve"> resultantes não se restringem apenas aos aspetos estéticos da obra; no ato da leitura entra também em conta a experiência de vida do leitor, porque entre a descodificação de uma obra e a eficaz receção do texto surge o processo de compreensão, exigindo do utilizador não só conhecimento linguístico, mas todo um saber de vida alcançado: segundo Eco, «</w:t>
      </w:r>
      <w:r w:rsidRPr="008F37F5">
        <w:rPr>
          <w:rFonts w:ascii="Arial" w:eastAsia="Arial Unicode MS" w:hAnsi="Arial" w:cs="Arial"/>
          <w:i/>
          <w:spacing w:val="5"/>
          <w:sz w:val="18"/>
          <w:szCs w:val="18"/>
        </w:rPr>
        <w:t>O intérprete parte de uma pré-compreensão, ligada à estrutura da existência, ao modo do seu estar no mundo</w:t>
      </w:r>
      <w:r w:rsidRPr="008F37F5">
        <w:rPr>
          <w:rFonts w:ascii="Arial" w:eastAsia="Arial Unicode MS" w:hAnsi="Arial" w:cs="Arial"/>
          <w:spacing w:val="5"/>
          <w:sz w:val="18"/>
          <w:szCs w:val="18"/>
        </w:rPr>
        <w:t>» (ECO, 1989: 366).</w:t>
      </w:r>
    </w:p>
    <w:p w14:paraId="35B941B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F1A396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Umberto Eco, em a </w:t>
      </w:r>
      <w:r w:rsidRPr="008F37F5">
        <w:rPr>
          <w:rFonts w:ascii="Arial" w:eastAsia="Arial Unicode MS" w:hAnsi="Arial" w:cs="Arial"/>
          <w:i/>
          <w:iCs/>
          <w:spacing w:val="5"/>
          <w:sz w:val="18"/>
          <w:szCs w:val="18"/>
        </w:rPr>
        <w:t>Leitura do Texto Literário</w:t>
      </w:r>
      <w:r w:rsidRPr="008F37F5">
        <w:rPr>
          <w:rFonts w:ascii="Arial" w:eastAsia="Arial Unicode MS" w:hAnsi="Arial" w:cs="Arial"/>
          <w:spacing w:val="5"/>
          <w:sz w:val="18"/>
          <w:szCs w:val="18"/>
        </w:rPr>
        <w:t xml:space="preserve"> sugere diversas estratégias para que se perceba qual é, ou qual deveria ser, a participação ativa do leitor nos textos literários. </w:t>
      </w:r>
    </w:p>
    <w:p w14:paraId="4C1837C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820723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decurso da leitura, as </w:t>
      </w:r>
      <w:commentRangeStart w:id="49"/>
      <w:r w:rsidRPr="008F37F5">
        <w:rPr>
          <w:rFonts w:ascii="Arial" w:eastAsia="Arial Unicode MS" w:hAnsi="Arial" w:cs="Arial"/>
          <w:spacing w:val="5"/>
          <w:sz w:val="18"/>
          <w:szCs w:val="18"/>
        </w:rPr>
        <w:t>expetativas</w:t>
      </w:r>
      <w:commentRangeEnd w:id="49"/>
      <w:r w:rsidRPr="008F37F5">
        <w:rPr>
          <w:rStyle w:val="CommentReference"/>
        </w:rPr>
        <w:commentReference w:id="49"/>
      </w:r>
      <w:r w:rsidRPr="008F37F5">
        <w:rPr>
          <w:rFonts w:ascii="Arial" w:eastAsia="Arial Unicode MS" w:hAnsi="Arial" w:cs="Arial"/>
          <w:spacing w:val="5"/>
          <w:sz w:val="18"/>
          <w:szCs w:val="18"/>
        </w:rPr>
        <w:t xml:space="preserve"> do leitor podem ser satisfeitas ou desiludidas por uma determinada obra. Do </w:t>
      </w:r>
      <w:r w:rsidRPr="008F37F5">
        <w:rPr>
          <w:rFonts w:ascii="Arial" w:eastAsia="Arial Unicode MS" w:hAnsi="Arial" w:cs="Arial"/>
          <w:i/>
          <w:spacing w:val="5"/>
          <w:sz w:val="18"/>
          <w:szCs w:val="18"/>
        </w:rPr>
        <w:t xml:space="preserve">horizonte de </w:t>
      </w:r>
      <w:commentRangeStart w:id="50"/>
      <w:r w:rsidRPr="008F37F5">
        <w:rPr>
          <w:rFonts w:ascii="Arial" w:eastAsia="Arial Unicode MS" w:hAnsi="Arial" w:cs="Arial"/>
          <w:i/>
          <w:spacing w:val="5"/>
          <w:sz w:val="18"/>
          <w:szCs w:val="18"/>
        </w:rPr>
        <w:t>expetativas</w:t>
      </w:r>
      <w:commentRangeEnd w:id="50"/>
      <w:r w:rsidRPr="008F37F5">
        <w:rPr>
          <w:rStyle w:val="CommentReference"/>
        </w:rPr>
        <w:commentReference w:id="50"/>
      </w:r>
      <w:r w:rsidRPr="008F37F5">
        <w:rPr>
          <w:rFonts w:ascii="Arial" w:eastAsia="Arial Unicode MS" w:hAnsi="Arial" w:cs="Arial"/>
          <w:spacing w:val="5"/>
          <w:sz w:val="18"/>
          <w:szCs w:val="18"/>
        </w:rPr>
        <w:t xml:space="preserve"> do público depende a receção de um texto, podendo aquela confirmar essas </w:t>
      </w:r>
      <w:commentRangeStart w:id="51"/>
      <w:r w:rsidRPr="008F37F5">
        <w:rPr>
          <w:rFonts w:ascii="Arial" w:eastAsia="Arial Unicode MS" w:hAnsi="Arial" w:cs="Arial"/>
          <w:spacing w:val="5"/>
          <w:sz w:val="18"/>
          <w:szCs w:val="18"/>
        </w:rPr>
        <w:t>expetativas</w:t>
      </w:r>
      <w:commentRangeEnd w:id="51"/>
      <w:r w:rsidRPr="008F37F5">
        <w:rPr>
          <w:rStyle w:val="CommentReference"/>
        </w:rPr>
        <w:commentReference w:id="51"/>
      </w:r>
      <w:r w:rsidRPr="008F37F5">
        <w:rPr>
          <w:rFonts w:ascii="Arial" w:eastAsia="Arial Unicode MS" w:hAnsi="Arial" w:cs="Arial"/>
          <w:spacing w:val="5"/>
          <w:sz w:val="18"/>
          <w:szCs w:val="18"/>
        </w:rPr>
        <w:t xml:space="preserve"> ou defraudá-las. A distância entre as </w:t>
      </w:r>
      <w:commentRangeStart w:id="52"/>
      <w:r w:rsidRPr="008F37F5">
        <w:rPr>
          <w:rFonts w:ascii="Arial" w:eastAsia="Arial Unicode MS" w:hAnsi="Arial" w:cs="Arial"/>
          <w:spacing w:val="5"/>
          <w:sz w:val="18"/>
          <w:szCs w:val="18"/>
        </w:rPr>
        <w:t>expetativas</w:t>
      </w:r>
      <w:commentRangeEnd w:id="52"/>
      <w:r w:rsidRPr="008F37F5">
        <w:rPr>
          <w:rStyle w:val="CommentReference"/>
        </w:rPr>
        <w:commentReference w:id="52"/>
      </w:r>
      <w:r w:rsidRPr="008F37F5">
        <w:rPr>
          <w:rFonts w:ascii="Arial" w:eastAsia="Arial Unicode MS" w:hAnsi="Arial" w:cs="Arial"/>
          <w:spacing w:val="5"/>
          <w:sz w:val="18"/>
          <w:szCs w:val="18"/>
        </w:rPr>
        <w:t xml:space="preserve"> e a receção foi designada por Jauss como </w:t>
      </w:r>
      <w:r w:rsidRPr="008F37F5">
        <w:rPr>
          <w:rFonts w:ascii="Arial" w:eastAsia="Arial Unicode MS" w:hAnsi="Arial" w:cs="Arial"/>
          <w:i/>
          <w:spacing w:val="5"/>
          <w:sz w:val="18"/>
          <w:szCs w:val="18"/>
        </w:rPr>
        <w:t>distância estética</w:t>
      </w:r>
      <w:r w:rsidRPr="008F37F5">
        <w:rPr>
          <w:rFonts w:ascii="Arial" w:eastAsia="Arial Unicode MS" w:hAnsi="Arial" w:cs="Arial"/>
          <w:spacing w:val="5"/>
          <w:sz w:val="18"/>
          <w:szCs w:val="18"/>
          <w:vertAlign w:val="superscript"/>
        </w:rPr>
        <w:footnoteReference w:id="144"/>
      </w:r>
      <w:r w:rsidRPr="008F37F5">
        <w:rPr>
          <w:rFonts w:ascii="Arial" w:eastAsia="Arial Unicode MS" w:hAnsi="Arial" w:cs="Arial"/>
          <w:spacing w:val="5"/>
          <w:sz w:val="18"/>
          <w:szCs w:val="18"/>
        </w:rPr>
        <w:t xml:space="preserve">. </w:t>
      </w:r>
    </w:p>
    <w:p w14:paraId="6FCB305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109D9C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reconstrução dos </w:t>
      </w:r>
      <w:r w:rsidRPr="008F37F5">
        <w:rPr>
          <w:rFonts w:ascii="Arial" w:eastAsia="Arial Unicode MS" w:hAnsi="Arial" w:cs="Arial"/>
          <w:i/>
          <w:spacing w:val="5"/>
          <w:sz w:val="18"/>
          <w:szCs w:val="18"/>
        </w:rPr>
        <w:t xml:space="preserve">horizontes de </w:t>
      </w:r>
      <w:commentRangeStart w:id="53"/>
      <w:r w:rsidRPr="008F37F5">
        <w:rPr>
          <w:rFonts w:ascii="Arial" w:eastAsia="Arial Unicode MS" w:hAnsi="Arial" w:cs="Arial"/>
          <w:i/>
          <w:spacing w:val="5"/>
          <w:sz w:val="18"/>
          <w:szCs w:val="18"/>
        </w:rPr>
        <w:t>expetativas</w:t>
      </w:r>
      <w:commentRangeEnd w:id="53"/>
      <w:r w:rsidRPr="008F37F5">
        <w:rPr>
          <w:rStyle w:val="CommentReference"/>
        </w:rPr>
        <w:commentReference w:id="53"/>
      </w:r>
      <w:r w:rsidRPr="008F37F5">
        <w:rPr>
          <w:rFonts w:ascii="Arial" w:eastAsia="Arial Unicode MS" w:hAnsi="Arial" w:cs="Arial"/>
          <w:spacing w:val="5"/>
          <w:sz w:val="18"/>
          <w:szCs w:val="18"/>
        </w:rPr>
        <w:t xml:space="preserve"> de uma obra literária em relação ao processo de produção/receção implica descobrir as perguntas para as quais o texto estabelece uma ou mais respostas. </w:t>
      </w:r>
      <w:r w:rsidRPr="008F37F5">
        <w:rPr>
          <w:rFonts w:ascii="Arial" w:eastAsia="Arial Unicode MS" w:hAnsi="Arial" w:cs="Arial"/>
          <w:bCs/>
          <w:i/>
          <w:iCs/>
          <w:spacing w:val="5"/>
          <w:sz w:val="18"/>
          <w:szCs w:val="18"/>
        </w:rPr>
        <w:t>A lógica da pergunta e da resposta</w:t>
      </w:r>
      <w:r w:rsidRPr="008F37F5">
        <w:rPr>
          <w:rFonts w:ascii="Arial" w:eastAsia="Arial Unicode MS" w:hAnsi="Arial" w:cs="Arial"/>
          <w:spacing w:val="5"/>
          <w:sz w:val="18"/>
          <w:szCs w:val="18"/>
        </w:rPr>
        <w:t xml:space="preserve"> é o mecanismo que possibilita identificar o </w:t>
      </w:r>
      <w:r w:rsidRPr="008F37F5">
        <w:rPr>
          <w:rFonts w:ascii="Arial" w:eastAsia="Arial Unicode MS" w:hAnsi="Arial" w:cs="Arial"/>
          <w:i/>
          <w:spacing w:val="5"/>
          <w:sz w:val="18"/>
          <w:szCs w:val="18"/>
        </w:rPr>
        <w:t xml:space="preserve">horizonte de </w:t>
      </w:r>
      <w:commentRangeStart w:id="54"/>
      <w:r w:rsidRPr="008F37F5">
        <w:rPr>
          <w:rFonts w:ascii="Arial" w:eastAsia="Arial Unicode MS" w:hAnsi="Arial" w:cs="Arial"/>
          <w:i/>
          <w:spacing w:val="5"/>
          <w:sz w:val="18"/>
          <w:szCs w:val="18"/>
        </w:rPr>
        <w:t>expetativas</w:t>
      </w:r>
      <w:commentRangeEnd w:id="54"/>
      <w:r w:rsidRPr="008F37F5">
        <w:rPr>
          <w:rStyle w:val="CommentReference"/>
        </w:rPr>
        <w:commentReference w:id="54"/>
      </w:r>
      <w:r w:rsidRPr="008F37F5">
        <w:rPr>
          <w:rFonts w:ascii="Arial" w:eastAsia="Arial Unicode MS" w:hAnsi="Arial" w:cs="Arial"/>
          <w:spacing w:val="5"/>
          <w:sz w:val="18"/>
          <w:szCs w:val="18"/>
        </w:rPr>
        <w:t xml:space="preserve"> do leitor e as novas questões que o texto exibe, como também demonstrar que a compreensão da leitura varia no tempo. Assim, o sentido de um texto é construído historicamente, rejeitando-se a ideia da sua atemporalidade. </w:t>
      </w:r>
    </w:p>
    <w:p w14:paraId="51F3E02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3EC5CD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consequência libertadora despoletada pela literatura é resultado do seu caráter social, pois, para Jauss, a interação do indivíduo com a obra faz com que o sujeito se identifique com o outro, ultrapassando, assim, o seu individualismo e, consequentemente, impulsionando a ampliação do horizonte do leitor:</w:t>
      </w:r>
    </w:p>
    <w:p w14:paraId="6DB18D6C"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4F8B5DB9"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A experiência da leitura pode libertá-lo de exigências de adaptação, preconceitos e constrangimentos da sua praxis de vida, conduzindo-o a renovar a sua perceção das coisas</w:t>
      </w:r>
      <w:r w:rsidRPr="008F37F5">
        <w:rPr>
          <w:rFonts w:ascii="Arial" w:eastAsia="Arial Unicode MS" w:hAnsi="Arial" w:cs="Arial"/>
          <w:spacing w:val="5"/>
          <w:sz w:val="18"/>
          <w:szCs w:val="18"/>
        </w:rPr>
        <w:t xml:space="preserve"> (Jauss, 1993: 108-109). </w:t>
      </w:r>
    </w:p>
    <w:p w14:paraId="309754D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89F1673" w14:textId="77777777" w:rsidR="00C051CD" w:rsidRPr="008F37F5" w:rsidRDefault="004679C2" w:rsidP="004D0A45">
      <w:pPr>
        <w:tabs>
          <w:tab w:val="left" w:pos="6379"/>
        </w:tabs>
        <w:ind w:right="-41"/>
        <w:jc w:val="both"/>
        <w:rPr>
          <w:rFonts w:ascii="Arial" w:eastAsia="Arial Unicode MS" w:hAnsi="Arial" w:cs="Arial"/>
          <w:iCs/>
          <w:spacing w:val="5"/>
          <w:sz w:val="18"/>
          <w:szCs w:val="18"/>
        </w:rPr>
      </w:pPr>
      <w:r w:rsidRPr="008F37F5">
        <w:rPr>
          <w:rFonts w:ascii="Arial" w:eastAsia="Arial Unicode MS" w:hAnsi="Arial" w:cs="Arial"/>
          <w:spacing w:val="5"/>
          <w:sz w:val="18"/>
          <w:szCs w:val="18"/>
        </w:rPr>
        <w:t xml:space="preserve">O </w:t>
      </w:r>
      <w:r w:rsidRPr="008F37F5">
        <w:rPr>
          <w:rFonts w:ascii="Arial" w:eastAsia="Arial Unicode MS" w:hAnsi="Arial" w:cs="Arial"/>
          <w:i/>
          <w:spacing w:val="5"/>
          <w:sz w:val="18"/>
          <w:szCs w:val="18"/>
        </w:rPr>
        <w:t xml:space="preserve">horizonte de </w:t>
      </w:r>
      <w:commentRangeStart w:id="55"/>
      <w:r w:rsidRPr="008F37F5">
        <w:rPr>
          <w:rFonts w:ascii="Arial" w:eastAsia="Arial Unicode MS" w:hAnsi="Arial" w:cs="Arial"/>
          <w:i/>
          <w:spacing w:val="5"/>
          <w:sz w:val="18"/>
          <w:szCs w:val="18"/>
        </w:rPr>
        <w:t>expetativas</w:t>
      </w:r>
      <w:commentRangeEnd w:id="55"/>
      <w:r w:rsidRPr="008F37F5">
        <w:rPr>
          <w:rStyle w:val="CommentReference"/>
        </w:rPr>
        <w:commentReference w:id="55"/>
      </w:r>
      <w:r w:rsidRPr="008F37F5">
        <w:rPr>
          <w:rFonts w:ascii="Arial" w:eastAsia="Arial Unicode MS" w:hAnsi="Arial" w:cs="Arial"/>
          <w:spacing w:val="5"/>
          <w:sz w:val="18"/>
          <w:szCs w:val="18"/>
        </w:rPr>
        <w:t xml:space="preserve"> da literatura evidencia-se pelo facto de antecipar possibilidades, ampliar o espaço circunscrito do comportamento social em direção a novos desejos, exigências e propósitos, descobrindo, assim, diferentes trilhos para experiências futuras (Jauss, 1993:</w:t>
      </w:r>
      <w:r w:rsidRPr="008F37F5">
        <w:rPr>
          <w:rFonts w:ascii="Arial" w:eastAsia="Arial Unicode MS" w:hAnsi="Arial" w:cs="Arial"/>
          <w:iCs/>
          <w:spacing w:val="5"/>
          <w:sz w:val="18"/>
          <w:szCs w:val="18"/>
        </w:rPr>
        <w:t xml:space="preserve">109). </w:t>
      </w:r>
    </w:p>
    <w:p w14:paraId="4A2CF8C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A51545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Segundo Wolfgang Iser, a obra é mais do que o texto, pois o texto só toma vida quando é atualizado e não é de modo nenhum independente da disposição individual do leitor, se bem que esta, por sua vez, seja orientada pelos distintos esquemas do texto. A convergência entre texto e leitor dota a obra literária de existência, e esta convergência nunca pode ser demarcada com precisão, deve sim permanecer virtual, não tem que identificar-se com a realidade do texto nem com a disposição individual do leitor. É a virtualidade da obra que dá origem à sua natureza dinâmica, e esta é a condição prévia para os efeitos que a obra origina.</w:t>
      </w:r>
    </w:p>
    <w:p w14:paraId="5D1E851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6E3E51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Laurence Stern, citado por Iser, compara o texto literário a um terreno no qual o autor e o leitor participam num jogo de imaginação. </w:t>
      </w:r>
      <w:r w:rsidRPr="008F37F5">
        <w:rPr>
          <w:rFonts w:ascii="Arial" w:eastAsia="Arial Unicode MS" w:hAnsi="Arial" w:cs="Arial"/>
          <w:i/>
          <w:spacing w:val="5"/>
          <w:sz w:val="18"/>
          <w:szCs w:val="18"/>
        </w:rPr>
        <w:t>Um texto literário deve, portanto, conceber-se de tal modo que cative a imaginação do leitor, pois a leitura só se converte num prazer quando é ativa e criativa</w:t>
      </w:r>
      <w:r w:rsidRPr="008F37F5">
        <w:rPr>
          <w:rFonts w:ascii="Arial" w:eastAsia="Arial Unicode MS" w:hAnsi="Arial" w:cs="Arial"/>
          <w:spacing w:val="5"/>
          <w:sz w:val="18"/>
          <w:szCs w:val="18"/>
        </w:rPr>
        <w:t xml:space="preserve"> (ISER, [s/d]: 215-216).</w:t>
      </w:r>
    </w:p>
    <w:p w14:paraId="1FD8B69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7E195D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Para Iser, todo o “acontecimento vivo” deve, em maior ou menor medida, permanecer aberto. </w:t>
      </w:r>
      <w:r w:rsidRPr="008F37F5">
        <w:rPr>
          <w:rFonts w:ascii="Arial" w:eastAsia="Arial Unicode MS" w:hAnsi="Arial" w:cs="Arial"/>
          <w:i/>
          <w:spacing w:val="5"/>
          <w:sz w:val="18"/>
          <w:szCs w:val="18"/>
        </w:rPr>
        <w:t>Na leitura, isto obriga o leitor a procurar continuamente coerência, porque só então pode estabelecer uma relação mais estreita entre as situações e compreender o desconhecido</w:t>
      </w:r>
      <w:r w:rsidRPr="008F37F5">
        <w:rPr>
          <w:rFonts w:ascii="Arial" w:eastAsia="Arial Unicode MS" w:hAnsi="Arial" w:cs="Arial"/>
          <w:spacing w:val="5"/>
          <w:sz w:val="18"/>
          <w:szCs w:val="18"/>
        </w:rPr>
        <w:t xml:space="preserve"> (ISER, [s/d]: 238). A leitura reflete a estrutura da experiência até ao ponto de ter que pôr em suspenso as ideias e atitudes que formam a nossa própria personalidade antes de podermos experimentar o mundo desconhecido do texto literário. </w:t>
      </w:r>
    </w:p>
    <w:p w14:paraId="043E7B4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C0B22C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w:t>
      </w:r>
      <w:r w:rsidRPr="008F37F5">
        <w:rPr>
          <w:rFonts w:ascii="Arial" w:eastAsia="Arial Unicode MS" w:hAnsi="Arial" w:cs="Arial"/>
          <w:i/>
          <w:spacing w:val="5"/>
          <w:sz w:val="18"/>
          <w:szCs w:val="18"/>
        </w:rPr>
        <w:t>identificação</w:t>
      </w:r>
      <w:r w:rsidRPr="008F37F5">
        <w:rPr>
          <w:rFonts w:ascii="Arial" w:eastAsia="Arial Unicode MS" w:hAnsi="Arial" w:cs="Arial"/>
          <w:spacing w:val="5"/>
          <w:sz w:val="18"/>
          <w:szCs w:val="18"/>
        </w:rPr>
        <w:t>, que para Iser se refere ao estabelecimento de afinidades entre o leitor e alguém exterior a ele, não é um fim em si mesmo. Segundo este teórico, é uma forma de estimular determinadas atitudes no leitor, nomeadamente a aceitação da obra.</w:t>
      </w:r>
    </w:p>
    <w:p w14:paraId="02425F6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7519E2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Surge, assim, uma forma de participação: à medida que o leitor vai entrando em contacto com a obra, vê-se de tal forma envolvido no texto que fica com a sensação de que não há distância entre ele e os acontecimentos narrados.</w:t>
      </w:r>
    </w:p>
    <w:p w14:paraId="212CDB1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0DDF68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George Poulet, citado por Iser, corrobora a ideia de que os livros só adquirem plena existência através do leitor; embora sejam compostos por ideias de outra pessoa (do autor). Através da leitura, o leitor converte-se no sujeito que realiza a ação. Desaparece assim a divisão sujeito/objeto que, em outros casos, é condição prévia de todo o conhecimento e de toda a observação; a supressão desta divisão coloca a leitura numa posição aparentemente única no que respeita à possibilidade de novas experiências.</w:t>
      </w:r>
    </w:p>
    <w:p w14:paraId="6E480FA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D8C8B3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partir da ideia de que na leitura nos envolvemos nos pensamentos de outra pessoa, Poulet retira a seguinte conclusão: </w:t>
      </w:r>
    </w:p>
    <w:p w14:paraId="73C5EDBC"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0B3E31F2"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Todo lo que pienso es parte de mi mundo mental. Y sin embargo aquí me encuentro teniendo un pensamiento que pertenece manifiestamente a otro mundo mental</w:t>
      </w:r>
      <w:r w:rsidRPr="008F37F5">
        <w:rPr>
          <w:rFonts w:ascii="Arial" w:eastAsia="Arial Unicode MS" w:hAnsi="Arial" w:cs="Arial"/>
          <w:spacing w:val="5"/>
          <w:sz w:val="18"/>
          <w:szCs w:val="18"/>
        </w:rPr>
        <w:t xml:space="preserve"> (ISER, [s/d]: 239-240).</w:t>
      </w:r>
    </w:p>
    <w:p w14:paraId="6C0ED31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FC468A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Para este teórico, o “misterioso” sujeito que pensa dentro do leitor indica a presença potencial do autor cujas ideias podem ser interiorizadas por ele. </w:t>
      </w:r>
    </w:p>
    <w:p w14:paraId="7CEFA61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0C4590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Este processo dá origem a uma forma de comunicação que, segundo Poulet, depende de duas circunstâncias: a história pessoal do autor que deve ficar afastada da obra e a disposição individual do leitor que deverá estar ausente no ato de leitura. Só assim as ideias do autor podem influenciar as do leitor. Ao ter as ideias ou pensamentos de outro, a individualidade do leitor fica distanciada temporariamente. À medida que lemos, gera-se uma fragmentação da nossa personalidade, pois tomamos como nosso algo que não nos pertence ou não somos. Cada texto que lemos marca uma fronteira distinta dentro de nós, de forma que essa transformação virtual adota formas diversas de acordo com aquilo que se lê e com os níveis culturais a que pertencemos (ISER, [s/d]: 240-242).</w:t>
      </w:r>
    </w:p>
    <w:p w14:paraId="5798989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422CF65" w14:textId="77777777" w:rsidR="00C051CD" w:rsidRPr="008F37F5" w:rsidRDefault="004679C2" w:rsidP="004D0A45">
      <w:pPr>
        <w:tabs>
          <w:tab w:val="left" w:pos="6379"/>
        </w:tabs>
        <w:ind w:right="-41"/>
        <w:jc w:val="both"/>
        <w:rPr>
          <w:rStyle w:val="IntenseReference"/>
        </w:rPr>
      </w:pPr>
      <w:r w:rsidRPr="008F37F5">
        <w:rPr>
          <w:rStyle w:val="IntenseReference"/>
        </w:rPr>
        <w:t>A criança e o diálogo com o texto</w:t>
      </w:r>
    </w:p>
    <w:p w14:paraId="167B16C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B26B0C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Sendo a literatura para a infância um género particular de comunicação com condições pragmáticas bem delineadas, a linguagem da literatura infantil solicita a participação do pequeno leitor. Convém, por isso, ter em consideração, como critério fundamental, o lugar que ocupa o recetor infantil para que se possa conhecer as carências e as categorias recetivas da criança. </w:t>
      </w:r>
    </w:p>
    <w:p w14:paraId="6657C6BC"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5070065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Juan Cervera define a escrita literária destinada às crianças como:</w:t>
      </w:r>
    </w:p>
    <w:p w14:paraId="74B034F5"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26EC96CA"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 un </w:t>
      </w:r>
      <w:commentRangeStart w:id="56"/>
      <w:r w:rsidRPr="008F37F5">
        <w:rPr>
          <w:rFonts w:ascii="Arial" w:eastAsia="Arial Unicode MS" w:hAnsi="Arial" w:cs="Arial"/>
          <w:i/>
          <w:spacing w:val="5"/>
          <w:sz w:val="18"/>
          <w:szCs w:val="18"/>
        </w:rPr>
        <w:t>ato</w:t>
      </w:r>
      <w:commentRangeEnd w:id="56"/>
      <w:r w:rsidRPr="008F37F5">
        <w:rPr>
          <w:rStyle w:val="CommentReference"/>
        </w:rPr>
        <w:commentReference w:id="56"/>
      </w:r>
      <w:r w:rsidRPr="008F37F5">
        <w:rPr>
          <w:rFonts w:ascii="Arial" w:eastAsia="Arial Unicode MS" w:hAnsi="Arial" w:cs="Arial"/>
          <w:i/>
          <w:spacing w:val="5"/>
          <w:sz w:val="18"/>
          <w:szCs w:val="18"/>
        </w:rPr>
        <w:t xml:space="preserve"> de comunicación, de </w:t>
      </w:r>
      <w:commentRangeStart w:id="57"/>
      <w:r w:rsidRPr="008F37F5">
        <w:rPr>
          <w:rFonts w:ascii="Arial" w:eastAsia="Arial Unicode MS" w:hAnsi="Arial" w:cs="Arial"/>
          <w:i/>
          <w:spacing w:val="5"/>
          <w:sz w:val="18"/>
          <w:szCs w:val="18"/>
        </w:rPr>
        <w:t>caráter</w:t>
      </w:r>
      <w:commentRangeEnd w:id="57"/>
      <w:r w:rsidRPr="008F37F5">
        <w:rPr>
          <w:rStyle w:val="CommentReference"/>
        </w:rPr>
        <w:commentReference w:id="57"/>
      </w:r>
      <w:r w:rsidRPr="008F37F5">
        <w:rPr>
          <w:rFonts w:ascii="Arial" w:eastAsia="Arial Unicode MS" w:hAnsi="Arial" w:cs="Arial"/>
          <w:i/>
          <w:spacing w:val="5"/>
          <w:sz w:val="18"/>
          <w:szCs w:val="18"/>
        </w:rPr>
        <w:t xml:space="preserve"> estético, entre un </w:t>
      </w:r>
      <w:commentRangeStart w:id="58"/>
      <w:r w:rsidRPr="008F37F5">
        <w:rPr>
          <w:rFonts w:ascii="Arial" w:eastAsia="Arial Unicode MS" w:hAnsi="Arial" w:cs="Arial"/>
          <w:i/>
          <w:spacing w:val="5"/>
          <w:sz w:val="18"/>
          <w:szCs w:val="18"/>
        </w:rPr>
        <w:t>recetor</w:t>
      </w:r>
      <w:commentRangeEnd w:id="58"/>
      <w:r w:rsidRPr="008F37F5">
        <w:rPr>
          <w:rStyle w:val="CommentReference"/>
        </w:rPr>
        <w:commentReference w:id="58"/>
      </w:r>
      <w:r w:rsidRPr="008F37F5">
        <w:rPr>
          <w:rFonts w:ascii="Arial" w:eastAsia="Arial Unicode MS" w:hAnsi="Arial" w:cs="Arial"/>
          <w:i/>
          <w:spacing w:val="5"/>
          <w:sz w:val="18"/>
          <w:szCs w:val="18"/>
        </w:rPr>
        <w:t xml:space="preserve"> niño y un emisor adulto, que tiene como </w:t>
      </w:r>
      <w:commentRangeStart w:id="59"/>
      <w:r w:rsidRPr="008F37F5">
        <w:rPr>
          <w:rFonts w:ascii="Arial" w:eastAsia="Arial Unicode MS" w:hAnsi="Arial" w:cs="Arial"/>
          <w:i/>
          <w:spacing w:val="5"/>
          <w:sz w:val="18"/>
          <w:szCs w:val="18"/>
        </w:rPr>
        <w:t>objetivo</w:t>
      </w:r>
      <w:commentRangeEnd w:id="59"/>
      <w:r w:rsidRPr="008F37F5">
        <w:rPr>
          <w:rStyle w:val="CommentReference"/>
        </w:rPr>
        <w:commentReference w:id="59"/>
      </w:r>
      <w:r w:rsidRPr="008F37F5">
        <w:rPr>
          <w:rFonts w:ascii="Arial" w:eastAsia="Arial Unicode MS" w:hAnsi="Arial" w:cs="Arial"/>
          <w:i/>
          <w:spacing w:val="5"/>
          <w:sz w:val="18"/>
          <w:szCs w:val="18"/>
        </w:rPr>
        <w:t xml:space="preserve"> la sensibilización del primero y como medio la capacidad creadora y lúdica del lenguaje, y debe responder a las exigencias y necesidades de los lectores (CERVERA, 1992:13).</w:t>
      </w:r>
    </w:p>
    <w:p w14:paraId="5D61798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F8122E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Esta significação do texto literário infantil pressupõe entender a leitura como uma viagem que o leitor efetuará através do livro, procurando sempre contínuos acertos através da imaginação. Estamos, assim, perante factos que se anunciam sob a aparência de ficção estética e que, por isso, tornam possível que a criatividade do recetor configure representações imaginárias que recriem a realidade. </w:t>
      </w:r>
    </w:p>
    <w:p w14:paraId="18262FA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BFFB54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ação produtiva do leitor consiste em preencher os espaços vazios criados para que possa perceber a pluralidade de sentidos do texto. O texto literário comporta sempre uma parte “não escrita”, ou seja, campos por descobrir que estimulam a ação do leitor. O texto pode, assim, exercer uma influência considerável na imaginação do leitor. </w:t>
      </w:r>
    </w:p>
    <w:p w14:paraId="6BDA057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610613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Para Umberto Eco, um texto está repleto de “espaços em branco” para deixar ao leitor a iniciativa interpretativa, ainda que habitualmente deva ser interpretado com uma margem suficiente de univocidade: «</w:t>
      </w:r>
      <w:r w:rsidRPr="008F37F5">
        <w:rPr>
          <w:rFonts w:ascii="Arial" w:eastAsia="Arial Unicode MS" w:hAnsi="Arial" w:cs="Arial"/>
          <w:i/>
          <w:spacing w:val="5"/>
          <w:sz w:val="18"/>
          <w:szCs w:val="18"/>
        </w:rPr>
        <w:t>um texto quer que alguém o ajude a funcionar</w:t>
      </w:r>
      <w:r w:rsidRPr="008F37F5">
        <w:rPr>
          <w:rFonts w:ascii="Arial" w:eastAsia="Arial Unicode MS" w:hAnsi="Arial" w:cs="Arial"/>
          <w:spacing w:val="5"/>
          <w:sz w:val="18"/>
          <w:szCs w:val="18"/>
        </w:rPr>
        <w:t>» (ECO, 1993: 55); e acrescenta «</w:t>
      </w:r>
      <w:r w:rsidRPr="008F37F5">
        <w:rPr>
          <w:rFonts w:ascii="Arial" w:eastAsia="Arial Unicode MS" w:hAnsi="Arial" w:cs="Arial"/>
          <w:i/>
          <w:spacing w:val="5"/>
          <w:sz w:val="18"/>
          <w:szCs w:val="18"/>
        </w:rPr>
        <w:t>um texto é emitido para que alguém o atualize – mesmo quando não se espera (ou não se deseja) que esse alguém exista concreta e empiricamente</w:t>
      </w:r>
      <w:r w:rsidRPr="008F37F5">
        <w:rPr>
          <w:rFonts w:ascii="Arial" w:eastAsia="Arial Unicode MS" w:hAnsi="Arial" w:cs="Arial"/>
          <w:spacing w:val="5"/>
          <w:sz w:val="18"/>
          <w:szCs w:val="18"/>
        </w:rPr>
        <w:t>» (ECO, 1993: 56).</w:t>
      </w:r>
    </w:p>
    <w:p w14:paraId="5D6DB99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574D9E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Sendo a leitura a consequência de uma interação entre a obra e o leitor e o resultado de um diálogo entre o sentido do texto e o que o leitor lhe confere, o leitor adapta a informação recebida pelo texto, estabelecendo conexões entre o que o texto explicita, o que insinua e os seus saberes anteriores relativos ao tema e à índole do texto com que interage.</w:t>
      </w:r>
    </w:p>
    <w:p w14:paraId="7ED9224D" w14:textId="77777777" w:rsidR="003A1BBD" w:rsidRPr="008F37F5" w:rsidRDefault="00EC0275" w:rsidP="004D0A45">
      <w:pPr>
        <w:tabs>
          <w:tab w:val="left" w:pos="6379"/>
        </w:tabs>
        <w:ind w:right="-41"/>
        <w:jc w:val="both"/>
        <w:rPr>
          <w:rFonts w:ascii="Arial" w:eastAsia="Arial Unicode MS" w:hAnsi="Arial" w:cs="Arial"/>
          <w:spacing w:val="5"/>
          <w:sz w:val="18"/>
          <w:szCs w:val="18"/>
        </w:rPr>
      </w:pPr>
    </w:p>
    <w:p w14:paraId="6B05CF9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Segundo Armindo Mesquita, «</w:t>
      </w:r>
      <w:r w:rsidRPr="008F37F5">
        <w:rPr>
          <w:rFonts w:ascii="Arial" w:eastAsia="Arial Unicode MS" w:hAnsi="Arial" w:cs="Arial"/>
          <w:i/>
          <w:spacing w:val="5"/>
          <w:sz w:val="18"/>
          <w:szCs w:val="18"/>
        </w:rPr>
        <w:t xml:space="preserve">a teoria da receção manifestou a importância do leitor na coprodução do significado do texto e destacou a ativa implicação do indivíduo recetor na atribuição de significados durante o ato de leitura. Esta orientação serviu para precisar que </w:t>
      </w:r>
      <w:r w:rsidRPr="008F37F5">
        <w:rPr>
          <w:rFonts w:ascii="Arial" w:eastAsia="Arial Unicode MS" w:hAnsi="Arial" w:cs="Arial"/>
          <w:i/>
          <w:iCs/>
          <w:spacing w:val="5"/>
          <w:sz w:val="18"/>
          <w:szCs w:val="18"/>
        </w:rPr>
        <w:t>ler</w:t>
      </w:r>
      <w:r w:rsidRPr="008F37F5">
        <w:rPr>
          <w:rFonts w:ascii="Arial" w:eastAsia="Arial Unicode MS" w:hAnsi="Arial" w:cs="Arial"/>
          <w:i/>
          <w:spacing w:val="5"/>
          <w:sz w:val="18"/>
          <w:szCs w:val="18"/>
        </w:rPr>
        <w:t xml:space="preserve"> não é só descodificar os signos do sistema da língua, como também construir significados</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145"/>
      </w:r>
      <w:r w:rsidRPr="008F37F5">
        <w:rPr>
          <w:rFonts w:ascii="Arial" w:eastAsia="Arial Unicode MS" w:hAnsi="Arial" w:cs="Arial"/>
          <w:spacing w:val="5"/>
          <w:sz w:val="18"/>
          <w:szCs w:val="18"/>
        </w:rPr>
        <w:t>. É nesta construção que o leitor adquire maturidade literária e exercita a sua capacidade criativa, assumindo o seu papel de cooperante no sentido da obra, logo na sua existência.</w:t>
      </w:r>
    </w:p>
    <w:p w14:paraId="58F8E79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FD92D5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Umberto Eco considera que existem duas formas de percorrer um texto narrativo. O texto dirige-se, sobretudo, a um </w:t>
      </w:r>
      <w:r w:rsidRPr="008F37F5">
        <w:rPr>
          <w:rFonts w:ascii="Arial" w:eastAsia="Arial Unicode MS" w:hAnsi="Arial" w:cs="Arial"/>
          <w:i/>
          <w:spacing w:val="5"/>
          <w:sz w:val="18"/>
          <w:szCs w:val="18"/>
        </w:rPr>
        <w:t>leitor modelo</w:t>
      </w:r>
      <w:r w:rsidRPr="008F37F5">
        <w:rPr>
          <w:rFonts w:ascii="Arial" w:eastAsia="Arial Unicode MS" w:hAnsi="Arial" w:cs="Arial"/>
          <w:spacing w:val="5"/>
          <w:sz w:val="18"/>
          <w:szCs w:val="18"/>
          <w:vertAlign w:val="superscript"/>
        </w:rPr>
        <w:footnoteReference w:id="146"/>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 xml:space="preserve">do primeiro nível que quer saber como termina a história e dirige-se, também, a um leitor modelo do segundo nível que se interroga sobre que espécie de leitor a história gostaria que ele fosse ou se tornasse. Este último deseja saber como procede o </w:t>
      </w:r>
      <w:r w:rsidRPr="008F37F5">
        <w:rPr>
          <w:rFonts w:ascii="Arial" w:eastAsia="Arial Unicode MS" w:hAnsi="Arial" w:cs="Arial"/>
          <w:i/>
          <w:spacing w:val="5"/>
          <w:sz w:val="18"/>
          <w:szCs w:val="18"/>
        </w:rPr>
        <w:t>autor modelo</w:t>
      </w:r>
      <w:r w:rsidRPr="008F37F5">
        <w:rPr>
          <w:rFonts w:ascii="Arial" w:eastAsia="Arial Unicode MS" w:hAnsi="Arial" w:cs="Arial"/>
          <w:spacing w:val="5"/>
          <w:sz w:val="18"/>
          <w:szCs w:val="18"/>
        </w:rPr>
        <w:t xml:space="preserve"> que o conduz. Eco refere que para se saber como acaba uma história basta lê-la uma vez, mas para se identificar o </w:t>
      </w:r>
      <w:r w:rsidRPr="008F37F5">
        <w:rPr>
          <w:rFonts w:ascii="Arial" w:eastAsia="Arial Unicode MS" w:hAnsi="Arial" w:cs="Arial"/>
          <w:i/>
          <w:spacing w:val="5"/>
          <w:sz w:val="18"/>
          <w:szCs w:val="18"/>
        </w:rPr>
        <w:t>autor modelo</w:t>
      </w:r>
      <w:r w:rsidRPr="008F37F5">
        <w:rPr>
          <w:rFonts w:ascii="Arial" w:eastAsia="Arial Unicode MS" w:hAnsi="Arial" w:cs="Arial"/>
          <w:spacing w:val="5"/>
          <w:sz w:val="18"/>
          <w:szCs w:val="18"/>
        </w:rPr>
        <w:t xml:space="preserve"> é preciso ler o texto muitas vezes e, nalguns casos, vezes sem fim. Só quando os leitores descobrirem o </w:t>
      </w:r>
      <w:r w:rsidRPr="008F37F5">
        <w:rPr>
          <w:rFonts w:ascii="Arial" w:eastAsia="Arial Unicode MS" w:hAnsi="Arial" w:cs="Arial"/>
          <w:i/>
          <w:spacing w:val="5"/>
          <w:sz w:val="18"/>
          <w:szCs w:val="18"/>
        </w:rPr>
        <w:t>autor modelo</w:t>
      </w:r>
      <w:r w:rsidRPr="008F37F5">
        <w:rPr>
          <w:rFonts w:ascii="Arial" w:eastAsia="Arial Unicode MS" w:hAnsi="Arial" w:cs="Arial"/>
          <w:spacing w:val="5"/>
          <w:sz w:val="18"/>
          <w:szCs w:val="18"/>
        </w:rPr>
        <w:t xml:space="preserve"> e perceberem o que ele queria deles é que se tornarão </w:t>
      </w:r>
      <w:r w:rsidRPr="008F37F5">
        <w:rPr>
          <w:rFonts w:ascii="Arial" w:eastAsia="Arial Unicode MS" w:hAnsi="Arial" w:cs="Arial"/>
          <w:i/>
          <w:spacing w:val="5"/>
          <w:sz w:val="18"/>
          <w:szCs w:val="18"/>
        </w:rPr>
        <w:t>leitores modelo</w:t>
      </w:r>
      <w:r w:rsidRPr="008F37F5">
        <w:rPr>
          <w:rFonts w:ascii="Arial" w:eastAsia="Arial Unicode MS" w:hAnsi="Arial" w:cs="Arial"/>
          <w:spacing w:val="5"/>
          <w:sz w:val="18"/>
          <w:szCs w:val="18"/>
        </w:rPr>
        <w:t xml:space="preserve"> de pleno direito (ECO, 1995: 33).</w:t>
      </w:r>
    </w:p>
    <w:p w14:paraId="29AD909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290C1D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 há algumas dezenas de anos a preocupação dos estudos literários era sobretudo com o texto, ficando o leitor relegado para segundo plano, atualmente essa situação é inaceitável: «</w:t>
      </w:r>
      <w:r w:rsidRPr="008F37F5">
        <w:rPr>
          <w:rFonts w:ascii="Arial" w:eastAsia="Arial Unicode MS" w:hAnsi="Arial" w:cs="Arial"/>
          <w:i/>
          <w:spacing w:val="5"/>
          <w:sz w:val="18"/>
          <w:szCs w:val="18"/>
        </w:rPr>
        <w:t>O desafio do momento se manifesta na criação de textos que possam “dialogar” com o leitor comum</w:t>
      </w:r>
      <w:r w:rsidRPr="008F37F5">
        <w:rPr>
          <w:rFonts w:ascii="Arial" w:eastAsia="Arial Unicode MS" w:hAnsi="Arial" w:cs="Arial"/>
          <w:spacing w:val="5"/>
          <w:sz w:val="18"/>
          <w:szCs w:val="18"/>
        </w:rPr>
        <w:t xml:space="preserve">» (YUNES e PONDÉ, 1988: 28). É, sem dúvida, necessário criar textos de que o leitor comum se sinta próximo e com os quais ele se consiga identificar. </w:t>
      </w:r>
    </w:p>
    <w:p w14:paraId="0669AF9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F824D8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 xml:space="preserve">A obra literária tem de proporcionar diálogo com o leitor, não poderá ser uma «arte fechada» e acessível apenas a algumas pessoas; deverá suscitar o diálogo com o leitor, estimulando a sua participação. Deve estabelecer uma relação de “sedução”, leitor e autor deverão sentir </w:t>
      </w:r>
      <w:r w:rsidRPr="008F37F5">
        <w:rPr>
          <w:rFonts w:ascii="Arial" w:eastAsia="Arial Unicode MS" w:hAnsi="Arial" w:cs="Arial"/>
          <w:i/>
          <w:spacing w:val="5"/>
          <w:sz w:val="18"/>
          <w:szCs w:val="18"/>
        </w:rPr>
        <w:t>prazer</w:t>
      </w:r>
      <w:r w:rsidRPr="008F37F5">
        <w:rPr>
          <w:rFonts w:ascii="Arial" w:eastAsia="Arial Unicode MS" w:hAnsi="Arial" w:cs="Arial"/>
          <w:spacing w:val="5"/>
          <w:sz w:val="18"/>
          <w:szCs w:val="18"/>
        </w:rPr>
        <w:t xml:space="preserve">, tal como Roland Barthes preconizou na sua obra </w:t>
      </w:r>
      <w:r w:rsidRPr="008F37F5">
        <w:rPr>
          <w:rFonts w:ascii="Arial" w:eastAsia="Arial Unicode MS" w:hAnsi="Arial" w:cs="Arial"/>
          <w:i/>
          <w:spacing w:val="5"/>
          <w:sz w:val="18"/>
          <w:szCs w:val="18"/>
        </w:rPr>
        <w:t>O Prazer do Texto.</w:t>
      </w:r>
    </w:p>
    <w:p w14:paraId="64E5602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EA63EC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Reconhecemos que o autor não pode, no entanto, limitar-se a procurar o diálogo com o leitor. Esta poderá ser uma das suas motivações, mas não será, com certeza, a única. Entre o autor e o leitor existe ainda um abismo e Yunes e Pondé questionam: «</w:t>
      </w:r>
      <w:r w:rsidRPr="008F37F5">
        <w:rPr>
          <w:rFonts w:ascii="Arial" w:eastAsia="Arial Unicode MS" w:hAnsi="Arial" w:cs="Arial"/>
          <w:i/>
          <w:spacing w:val="5"/>
          <w:sz w:val="18"/>
          <w:szCs w:val="18"/>
        </w:rPr>
        <w:t>Serão os autores os que não falam a seu público potencial ou, antes, será este um público que não se habituou ao diálogo com a arte</w:t>
      </w:r>
      <w:r w:rsidRPr="008F37F5">
        <w:rPr>
          <w:rFonts w:ascii="Arial" w:eastAsia="Arial Unicode MS" w:hAnsi="Arial" w:cs="Arial"/>
          <w:spacing w:val="5"/>
          <w:sz w:val="18"/>
          <w:szCs w:val="18"/>
        </w:rPr>
        <w:t xml:space="preserve">?». Roland Barthes provavelmente responde a esta questão: </w:t>
      </w:r>
    </w:p>
    <w:p w14:paraId="5AC4080D" w14:textId="77777777" w:rsidR="003A1BBD" w:rsidRPr="008F37F5" w:rsidRDefault="00EC0275" w:rsidP="004D0A45">
      <w:pPr>
        <w:tabs>
          <w:tab w:val="left" w:pos="6379"/>
        </w:tabs>
        <w:ind w:right="-41"/>
        <w:jc w:val="both"/>
        <w:rPr>
          <w:rFonts w:ascii="Arial" w:eastAsia="Arial Unicode MS" w:hAnsi="Arial" w:cs="Arial"/>
          <w:spacing w:val="5"/>
          <w:sz w:val="18"/>
          <w:szCs w:val="18"/>
        </w:rPr>
      </w:pPr>
    </w:p>
    <w:p w14:paraId="2D75C2CD"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O escrever no prazer garantir-me-á – a mim escritor – o prazer do meu leitor? De modo nenhum. Esse leitor, é necessário que eu o procure (que eu o “engate”), sem saber onde ele está</w:t>
      </w:r>
      <w:r w:rsidRPr="008F37F5">
        <w:rPr>
          <w:rFonts w:ascii="Arial" w:eastAsia="Arial Unicode MS" w:hAnsi="Arial" w:cs="Arial"/>
          <w:spacing w:val="5"/>
          <w:sz w:val="18"/>
          <w:szCs w:val="18"/>
          <w:vertAlign w:val="superscript"/>
        </w:rPr>
        <w:footnoteReference w:id="147"/>
      </w:r>
      <w:r w:rsidRPr="008F37F5">
        <w:rPr>
          <w:rFonts w:ascii="Arial" w:eastAsia="Arial Unicode MS" w:hAnsi="Arial" w:cs="Arial"/>
          <w:spacing w:val="5"/>
          <w:sz w:val="18"/>
          <w:szCs w:val="18"/>
        </w:rPr>
        <w:t>[sic] (BARTHES, 1988:37).</w:t>
      </w:r>
    </w:p>
    <w:p w14:paraId="19BEF16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D403929" w14:textId="77777777" w:rsidR="003A1BB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Por maior que seja a criatividade do autor e independentemente do espaço e do tempo em que foi criada, a sobrevivência de uma obra depende da sua capacidade de comunicação com o leitor atual, por (ainda) falar do seu mundo, dos seus problemas e possíveis resoluções, ajudando-o a conhecer melhor esse mundo.</w:t>
      </w:r>
    </w:p>
    <w:p w14:paraId="33DDC8F0"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5E72805E"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É desta coincidência entre o mundo representado no texto e o contexto do qual participa seu destinatário que emerge a relação entre a obra e o leitor</w:t>
      </w:r>
      <w:r w:rsidRPr="008F37F5">
        <w:rPr>
          <w:rFonts w:ascii="Arial" w:eastAsia="Arial Unicode MS" w:hAnsi="Arial" w:cs="Arial"/>
          <w:spacing w:val="5"/>
          <w:sz w:val="18"/>
          <w:szCs w:val="18"/>
        </w:rPr>
        <w:t>» (ZILBERMAN: 1987: 22).</w:t>
      </w:r>
    </w:p>
    <w:p w14:paraId="69B3868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73D47A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Ao aproximar a obra literária do pequeno leitor, possibilita-se o diálogo entre os dois e, consequentemente, proporciona-se a oportunidade de ele perceber melhor o mundo real, através do alargamento das suas experiências vivenciais e da sua fluência linguística. </w:t>
      </w:r>
    </w:p>
    <w:p w14:paraId="74F2C49B"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206D609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F1EC16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literatura para a infância pode e deve abordar os mais variados assuntos, tendo sempre em consideração a capacidade de compreensão do seu destinatário, em virtude de o mesmo se encontrar num percurso de amadurecimento, o que significa ter respeito pelo ritmo da criança, dando-lhe, assim, a possibilidade de dialogar com os referentes do texto. </w:t>
      </w:r>
    </w:p>
    <w:p w14:paraId="79EDF8E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973E056" w14:textId="77777777" w:rsidR="003A1BB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Algumas narrativas têm abordado temas como o amor (em </w:t>
      </w:r>
      <w:r w:rsidRPr="008F37F5">
        <w:rPr>
          <w:rFonts w:ascii="Arial" w:eastAsia="Arial Unicode MS" w:hAnsi="Arial" w:cs="Arial"/>
          <w:i/>
          <w:iCs/>
          <w:spacing w:val="5"/>
          <w:sz w:val="18"/>
          <w:szCs w:val="18"/>
        </w:rPr>
        <w:t>Cinderela</w:t>
      </w:r>
      <w:r w:rsidRPr="008F37F5">
        <w:rPr>
          <w:rFonts w:ascii="Arial" w:eastAsia="Arial Unicode MS" w:hAnsi="Arial" w:cs="Arial"/>
          <w:spacing w:val="5"/>
          <w:sz w:val="18"/>
          <w:szCs w:val="18"/>
        </w:rPr>
        <w:t xml:space="preserve">, em </w:t>
      </w:r>
      <w:r w:rsidRPr="008F37F5">
        <w:rPr>
          <w:rFonts w:ascii="Arial" w:eastAsia="Arial Unicode MS" w:hAnsi="Arial" w:cs="Arial"/>
          <w:i/>
          <w:spacing w:val="5"/>
          <w:sz w:val="18"/>
          <w:szCs w:val="18"/>
        </w:rPr>
        <w:t>Rapunzel</w:t>
      </w:r>
      <w:r w:rsidRPr="008F37F5">
        <w:rPr>
          <w:rFonts w:ascii="Arial" w:eastAsia="Arial Unicode MS" w:hAnsi="Arial" w:cs="Arial"/>
          <w:spacing w:val="5"/>
          <w:sz w:val="18"/>
          <w:szCs w:val="18"/>
        </w:rPr>
        <w:t xml:space="preserve"> e n’</w:t>
      </w:r>
      <w:r w:rsidRPr="008F37F5">
        <w:rPr>
          <w:rFonts w:ascii="Arial" w:eastAsia="Arial Unicode MS" w:hAnsi="Arial" w:cs="Arial"/>
          <w:i/>
          <w:iCs/>
          <w:spacing w:val="5"/>
          <w:sz w:val="18"/>
          <w:szCs w:val="18"/>
        </w:rPr>
        <w:t>A Sereiazinha</w:t>
      </w:r>
      <w:r w:rsidRPr="008F37F5">
        <w:rPr>
          <w:rFonts w:ascii="Arial" w:eastAsia="Arial Unicode MS" w:hAnsi="Arial" w:cs="Arial"/>
          <w:iCs/>
          <w:spacing w:val="5"/>
          <w:sz w:val="18"/>
          <w:szCs w:val="18"/>
        </w:rPr>
        <w:t>),</w:t>
      </w:r>
      <w:r w:rsidRPr="008F37F5">
        <w:rPr>
          <w:rFonts w:ascii="Arial" w:eastAsia="Arial Unicode MS" w:hAnsi="Arial" w:cs="Arial"/>
          <w:spacing w:val="5"/>
          <w:sz w:val="18"/>
          <w:szCs w:val="18"/>
        </w:rPr>
        <w:t xml:space="preserve"> o conhecimento e a fusão entre fantasia e realidade, em </w:t>
      </w:r>
      <w:r w:rsidRPr="008F37F5">
        <w:rPr>
          <w:rFonts w:ascii="Arial" w:eastAsia="Arial Unicode MS" w:hAnsi="Arial" w:cs="Arial"/>
          <w:i/>
          <w:iCs/>
          <w:spacing w:val="5"/>
          <w:sz w:val="18"/>
          <w:szCs w:val="18"/>
        </w:rPr>
        <w:t>Alice no País das Maravilhas</w:t>
      </w:r>
      <w:r w:rsidRPr="008F37F5">
        <w:rPr>
          <w:rFonts w:ascii="Arial" w:eastAsia="Arial Unicode MS" w:hAnsi="Arial" w:cs="Arial"/>
          <w:spacing w:val="5"/>
          <w:sz w:val="18"/>
          <w:szCs w:val="18"/>
        </w:rPr>
        <w:t>, a luta pela eterna infância em</w:t>
      </w:r>
      <w:r w:rsidRPr="008F37F5">
        <w:rPr>
          <w:rFonts w:ascii="Arial" w:eastAsia="Arial Unicode MS" w:hAnsi="Arial" w:cs="Arial"/>
          <w:i/>
          <w:iCs/>
          <w:spacing w:val="5"/>
          <w:sz w:val="18"/>
          <w:szCs w:val="18"/>
        </w:rPr>
        <w:t xml:space="preserve"> Peter Pan</w:t>
      </w:r>
      <w:r w:rsidRPr="008F37F5">
        <w:rPr>
          <w:rFonts w:ascii="Arial" w:eastAsia="Arial Unicode MS" w:hAnsi="Arial" w:cs="Arial"/>
          <w:spacing w:val="5"/>
          <w:sz w:val="18"/>
          <w:szCs w:val="18"/>
        </w:rPr>
        <w:t xml:space="preserve">. Na literatura infantil portuguesa atual, as dúvidas existenciais e emoções contraditórias de uma criança em busca do reconhecimento são debatidas n’ </w:t>
      </w:r>
      <w:r w:rsidRPr="008F37F5">
        <w:rPr>
          <w:rFonts w:ascii="Arial" w:eastAsia="Arial Unicode MS" w:hAnsi="Arial" w:cs="Arial"/>
          <w:i/>
          <w:spacing w:val="5"/>
          <w:sz w:val="18"/>
          <w:szCs w:val="18"/>
        </w:rPr>
        <w:t>Os Olhos de Ana Marta</w:t>
      </w:r>
      <w:r w:rsidRPr="008F37F5">
        <w:rPr>
          <w:rFonts w:ascii="Arial" w:eastAsia="Arial Unicode MS" w:hAnsi="Arial" w:cs="Arial"/>
          <w:i/>
          <w:iCs/>
          <w:spacing w:val="5"/>
          <w:sz w:val="18"/>
          <w:szCs w:val="18"/>
        </w:rPr>
        <w:t xml:space="preserve"> </w:t>
      </w:r>
      <w:r w:rsidRPr="008F37F5">
        <w:rPr>
          <w:rFonts w:ascii="Arial" w:eastAsia="Arial Unicode MS" w:hAnsi="Arial" w:cs="Arial"/>
          <w:iCs/>
          <w:spacing w:val="5"/>
          <w:sz w:val="18"/>
          <w:szCs w:val="18"/>
        </w:rPr>
        <w:t>e</w:t>
      </w:r>
      <w:r w:rsidRPr="008F37F5">
        <w:rPr>
          <w:rFonts w:ascii="Arial" w:eastAsia="Arial Unicode MS" w:hAnsi="Arial" w:cs="Arial"/>
          <w:i/>
          <w:iCs/>
          <w:spacing w:val="5"/>
          <w:sz w:val="18"/>
          <w:szCs w:val="18"/>
        </w:rPr>
        <w:t xml:space="preserve"> </w:t>
      </w:r>
      <w:r w:rsidRPr="008F37F5">
        <w:rPr>
          <w:rFonts w:ascii="Arial" w:eastAsia="Arial Unicode MS" w:hAnsi="Arial" w:cs="Arial"/>
          <w:iCs/>
          <w:spacing w:val="5"/>
          <w:sz w:val="18"/>
          <w:szCs w:val="18"/>
        </w:rPr>
        <w:t>o desejo de</w:t>
      </w:r>
      <w:r w:rsidRPr="008F37F5">
        <w:rPr>
          <w:rFonts w:ascii="Arial" w:eastAsia="Arial Unicode MS" w:hAnsi="Arial" w:cs="Arial"/>
          <w:spacing w:val="5"/>
          <w:sz w:val="18"/>
          <w:szCs w:val="18"/>
        </w:rPr>
        <w:t xml:space="preserve"> liberdade n’</w:t>
      </w:r>
      <w:r w:rsidRPr="008F37F5">
        <w:rPr>
          <w:rFonts w:ascii="Arial" w:eastAsia="Arial Unicode MS" w:hAnsi="Arial" w:cs="Arial"/>
          <w:i/>
          <w:spacing w:val="5"/>
          <w:sz w:val="18"/>
          <w:szCs w:val="18"/>
        </w:rPr>
        <w:t>A Menina do Mar</w:t>
      </w:r>
      <w:r w:rsidRPr="008F37F5">
        <w:rPr>
          <w:rFonts w:ascii="Arial" w:eastAsia="Arial Unicode MS" w:hAnsi="Arial" w:cs="Arial"/>
          <w:spacing w:val="5"/>
          <w:sz w:val="18"/>
          <w:szCs w:val="18"/>
        </w:rPr>
        <w:t xml:space="preserve">, por exemplo. </w:t>
      </w:r>
    </w:p>
    <w:p w14:paraId="2D72124B" w14:textId="77777777" w:rsidR="003A1BBD" w:rsidRPr="008F37F5" w:rsidRDefault="00EC0275" w:rsidP="004D0A45">
      <w:pPr>
        <w:tabs>
          <w:tab w:val="left" w:pos="6379"/>
        </w:tabs>
        <w:ind w:right="-41"/>
        <w:jc w:val="both"/>
        <w:rPr>
          <w:rFonts w:ascii="Arial" w:eastAsia="Arial Unicode MS" w:hAnsi="Arial" w:cs="Arial"/>
          <w:spacing w:val="5"/>
          <w:sz w:val="18"/>
          <w:szCs w:val="18"/>
        </w:rPr>
      </w:pPr>
    </w:p>
    <w:p w14:paraId="0C3492E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Os conteúdos abordados poderão ser de natureza variada, centrados em questões objetivas ou subjetivas, mas tratando a realidade humana como um todo. Desta forma, a possibilidade da criança dialogar com as personagens do texto torna-se viável, pois de uma forma ou de outra ela acabará por encontrar uma situação que lhe é familiar.</w:t>
      </w:r>
    </w:p>
    <w:p w14:paraId="57F5531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98217C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Muitas crianças, provavelmente muitas mais do que seria desejável, terão dificuldade em dialogar com o texto, em compreender as personagens, as situações ou os ambientes. É necessário ensiná-las a sentir prazer com a leitura de modo a se envolverem no texto. Ampliar o gosto pela leitura é um processo que exige reformulações de base a vários níveis, nomeadamente políticos e culturais. Para que haja diálogo (entre o texto e o leitor) é necessário que o pequeno leitor conheça os “caminhos” da interpretação e para que isto aconteça é necessário que seja ensinado; que haja investimento familiar (quando possível) e sobretudo por parte das instâncias oficiais na promoção da leitura.</w:t>
      </w:r>
    </w:p>
    <w:p w14:paraId="0ED85AB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D1CAAFF" w14:textId="77777777" w:rsidR="00C051CD" w:rsidRPr="008F37F5" w:rsidRDefault="004679C2" w:rsidP="004D0A45">
      <w:pPr>
        <w:tabs>
          <w:tab w:val="left" w:pos="6379"/>
        </w:tabs>
        <w:ind w:right="-41"/>
        <w:jc w:val="both"/>
        <w:rPr>
          <w:rStyle w:val="IntenseReference"/>
        </w:rPr>
      </w:pPr>
      <w:r w:rsidRPr="008F37F5">
        <w:rPr>
          <w:rStyle w:val="IntenseReference"/>
        </w:rPr>
        <w:t>Características da narrativa para crianças</w:t>
      </w:r>
    </w:p>
    <w:p w14:paraId="6FD8B8E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83B301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criança recria a realidade e reorganiza o seu mundo quando ouve ou lê uma narrativa. Amplia o seu universo dando-lhe novas dimensões. É isto que a literatura infantil em geral e o conto em particular lhe proporcionam: condições para criar mecanismos de defesa de forma a enfrentar e superar os problemas que lhe surgem e condições para desenvolver as suas capacidades.</w:t>
      </w:r>
    </w:p>
    <w:p w14:paraId="41B0D40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7C2B2B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conto tradicional, que começa com </w:t>
      </w:r>
      <w:r w:rsidRPr="008F37F5">
        <w:rPr>
          <w:rFonts w:ascii="Arial" w:eastAsia="Arial Unicode MS" w:hAnsi="Arial" w:cs="Arial"/>
          <w:i/>
          <w:spacing w:val="5"/>
          <w:sz w:val="18"/>
          <w:szCs w:val="18"/>
        </w:rPr>
        <w:t>Era uma vez</w:t>
      </w:r>
      <w:r w:rsidRPr="008F37F5">
        <w:rPr>
          <w:rFonts w:ascii="Arial" w:eastAsia="Arial Unicode MS" w:hAnsi="Arial" w:cs="Arial"/>
          <w:spacing w:val="5"/>
          <w:sz w:val="18"/>
          <w:szCs w:val="18"/>
        </w:rPr>
        <w:t xml:space="preserve"> e termina com </w:t>
      </w:r>
      <w:r w:rsidRPr="008F37F5">
        <w:rPr>
          <w:rFonts w:ascii="Arial" w:eastAsia="Arial Unicode MS" w:hAnsi="Arial" w:cs="Arial"/>
          <w:i/>
          <w:spacing w:val="5"/>
          <w:sz w:val="18"/>
          <w:szCs w:val="18"/>
        </w:rPr>
        <w:t>e foram felizes para sempre</w:t>
      </w:r>
      <w:r w:rsidRPr="008F37F5">
        <w:rPr>
          <w:rFonts w:ascii="Arial" w:eastAsia="Arial Unicode MS" w:hAnsi="Arial" w:cs="Arial"/>
          <w:spacing w:val="5"/>
          <w:sz w:val="18"/>
          <w:szCs w:val="18"/>
        </w:rPr>
        <w:t>, transmite à criança confiança e esperança. São palavras mágicas que a ajudam a encarar a vida e as adversidades que lhe estão inerentes.</w:t>
      </w:r>
    </w:p>
    <w:p w14:paraId="434EC35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FA9990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Os contos infantis retratam vivências ou qualidades humanas mesmo quando pertencem ao domínio do fantástico ou do maravilhoso. As fadas e as bruxas são uma fantasia, mas representam valores que fazem parte da realidade: o bem e o mal. Os animais metamorfoseiam-se, assumindo características humanas e oferecendo referências sociais, corretas ou não, através das quais muitas das atitudes ou comportamentos das pessoas estão simbolizados.</w:t>
      </w:r>
    </w:p>
    <w:p w14:paraId="686198D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332038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inexplicável, o sobrenatural, a magia e o mistério são componentes imprescindíveis nos contos maravilhosos. No mundo do maravilhoso, todos os seres podem ter vida e movimentarem-se por leis de encantamento e de magia:</w:t>
      </w:r>
    </w:p>
    <w:p w14:paraId="30BEBA3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FFBD90F"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Muitos seres e elementos mágicos, simbólicos, alegóricos, transitam nos contos infantis, carregados de significados, porque nada é gratuito em Literatura</w:t>
      </w:r>
      <w:r w:rsidRPr="008F37F5">
        <w:rPr>
          <w:rFonts w:ascii="Arial" w:eastAsia="Arial Unicode MS" w:hAnsi="Arial" w:cs="Arial"/>
          <w:spacing w:val="5"/>
          <w:sz w:val="18"/>
          <w:szCs w:val="18"/>
        </w:rPr>
        <w:t xml:space="preserve"> (CARVALHO, 1989:64).</w:t>
      </w:r>
    </w:p>
    <w:p w14:paraId="1BC2DA9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D48609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movimento da literatura infantil, em particular a contemporânea, ao oferecer uma nova conceção de texto escrito aberto a múltiplas leituras, transforma a literatura para crianças num suporte para experimentação do mundo. Deste modo, os contos modernos, ao levantarem dúvidas na criança em relação ao mundo em que vive, abrem espaços para o questionamento e para a reflexão imprescindíveis à formação de uma personalidade saudável. </w:t>
      </w:r>
    </w:p>
    <w:p w14:paraId="7CAD7DB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6BD4DB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Os contos clássicos, por sua vez, não impedem o raciocínio lógico, porque não enfraquecem a inteligência da criança. Originam, sim, o aumento da sua sensibilidade artística e o equilíbrio entre o sonho e o real. </w:t>
      </w:r>
    </w:p>
    <w:p w14:paraId="475B5D2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7110AF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leitura de um conto é um jogo em que a criança sabe que o que está a ler não é verdade, mas finge acreditar; ele é uma chave mágica que abre as portas do imaginário, tão necessário ao desenvolvimento infantil. </w:t>
      </w:r>
    </w:p>
    <w:p w14:paraId="03DF6EB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DA838E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Com efeito, podemos dizer que quer a leitura do conto maravilhoso quer a do conto realista cumprem o papel de enriquecer a infância, na medida em que fazem a criança pensar criticamente. </w:t>
      </w:r>
    </w:p>
    <w:p w14:paraId="299BD38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A0DD0AE" w14:textId="77777777" w:rsidR="00C051CD" w:rsidRPr="008F37F5" w:rsidRDefault="004679C2" w:rsidP="004D0A45">
      <w:pPr>
        <w:tabs>
          <w:tab w:val="left" w:pos="6379"/>
        </w:tabs>
        <w:ind w:right="-41"/>
        <w:jc w:val="both"/>
        <w:rPr>
          <w:rStyle w:val="IntenseReference"/>
        </w:rPr>
      </w:pPr>
      <w:r w:rsidRPr="008F37F5">
        <w:rPr>
          <w:rStyle w:val="IntenseReference"/>
        </w:rPr>
        <w:t>BIBLIOGRAFIA</w:t>
      </w:r>
    </w:p>
    <w:p w14:paraId="5F0B94BA"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5A55848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AGUIAR e SILVA, Vítor Manuel de (1974). A Estrutura do Romance, Coimbra, Livraria Almedina.</w:t>
      </w:r>
    </w:p>
    <w:p w14:paraId="1DCA0A8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____(1981). «Nótula sobre o conceito de Literatura Infantil», in A Literatura Infantil em Portugal: achegas para a sua história, Domingos Guimarães de Sá, Braga, Editorial Franciscana. </w:t>
      </w:r>
    </w:p>
    <w:p w14:paraId="6B02D4E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 (1984). Teoria da Literatura, 6.ª ed., Lisboa, Livraria Almedina. </w:t>
      </w:r>
    </w:p>
    <w:p w14:paraId="66AF79E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 (1990). Teoria e Metodologia Literárias, Lisboa, Universidade Aberta. </w:t>
      </w:r>
    </w:p>
    <w:p w14:paraId="74E4DC8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ALBUQUERQUE, Fátima (2006). «Contos de Encontro – (Re)leituras infantis de contos de fadas nos dias de hoje», in Mitologia, Tradição e Inovação. (Re)Leituras para uma nova literatura infantil, coord. Armindo Mesquita, Vila Nova de Gaia, Gailivro.</w:t>
      </w:r>
    </w:p>
    <w:p w14:paraId="0AEDDF3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AZEVEDO, Fernando (2002). «A maior Flor do Mundo, de José Saramago. Reflexão metatextual acerca do texto literário para a infância.», in Atas do 4.º Encontro (2.º Internacional) de Investigadores em Leitura, Literatura Infantil e Ilustração, Braga, Instituto de Estudos da Crianças – Universidade do Minho, [s/p.].</w:t>
      </w:r>
    </w:p>
    <w:p w14:paraId="6298503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 (2002 a). «O Texto Literário para a Infância em Manuais Escolares do 1.º ciclo. Da dificuldade de formação de um leitor competente e crítico», in Atas do Congresso Internacional de La Sociedad Española de </w:t>
      </w:r>
      <w:commentRangeStart w:id="60"/>
      <w:r w:rsidRPr="008F37F5">
        <w:rPr>
          <w:rFonts w:ascii="Arial" w:eastAsia="Arial Unicode MS" w:hAnsi="Arial" w:cs="Arial"/>
          <w:spacing w:val="5"/>
          <w:sz w:val="18"/>
          <w:szCs w:val="18"/>
        </w:rPr>
        <w:t>Didática</w:t>
      </w:r>
      <w:commentRangeEnd w:id="60"/>
      <w:r w:rsidRPr="008F37F5">
        <w:rPr>
          <w:rStyle w:val="CommentReference"/>
        </w:rPr>
        <w:commentReference w:id="60"/>
      </w:r>
      <w:r w:rsidRPr="008F37F5">
        <w:rPr>
          <w:rFonts w:ascii="Arial" w:eastAsia="Arial Unicode MS" w:hAnsi="Arial" w:cs="Arial"/>
          <w:spacing w:val="5"/>
          <w:sz w:val="18"/>
          <w:szCs w:val="18"/>
        </w:rPr>
        <w:t>, Santiago de Compostela, novembro de 2002, texto policopiado [s/p].</w:t>
      </w:r>
    </w:p>
    <w:p w14:paraId="084A19A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 (coord.), (2006). «Literatura Infantil. Receção leitora e competência literária», in Língua materna e Literatura Infantil. Elementos nucleares, Lisboa, Lidel, pp. 11-17. </w:t>
      </w:r>
    </w:p>
    <w:p w14:paraId="1DC72D6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 (2006 a). Literatura Infantil e Leitores. Da Teoria às Práticas, Braga, Instituto de Estudos da Criança - Universidade do Minho. </w:t>
      </w:r>
    </w:p>
    <w:p w14:paraId="7D25AD6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_____ (2006 b). «Literatura em Crescimento. O lugar problemático da literatura juvenil no sistema literário», in Centro e Margens na Literatura para Crianças e Jovens. Atas do II Congresso Internacional, Braga: Instituto de Estudos da Criança - Universidade do Minho, [s/p], (texto policopiado).</w:t>
      </w:r>
    </w:p>
    <w:p w14:paraId="297ADC6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 (2007) Literatura Infantil y éxito social del niño¿qué relaciones?, disponível em http://www.waece.org/biblioteca/pdfs/d048.pdf, em abril de 2007.</w:t>
      </w:r>
    </w:p>
    <w:p w14:paraId="69654E7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 (2007 a). A literatura infantil e o problema da sua legitimação, disponível em https://repositorium.sdum.uminho.pt/bitstream/1822/2854/1/Literatura%20Infantil.pdf, em outubro de 2007.</w:t>
      </w:r>
    </w:p>
    <w:p w14:paraId="6E8084F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 (2007 b). LIMA, Rita e SIMÕES, Rita. Bruxas e Princesas na Literatura Infantil Contemporânea em Portugal. Desconstrução paródica e competência literária, em outubro de 2007 disponível em </w:t>
      </w:r>
      <w:hyperlink r:id="rId305" w:history="1">
        <w:r w:rsidRPr="008F37F5">
          <w:rPr>
            <w:rFonts w:ascii="Arial" w:eastAsia="Arial Unicode MS" w:hAnsi="Arial" w:cs="Arial"/>
            <w:color w:val="0000FF"/>
            <w:spacing w:val="5"/>
            <w:sz w:val="18"/>
            <w:szCs w:val="18"/>
            <w:u w:val="single"/>
          </w:rPr>
          <w:t>https://repositorium.sdum.uminho.pt/bitstream/1822/3390/1/texto-Cadiz(2).pdf</w:t>
        </w:r>
      </w:hyperlink>
      <w:r w:rsidRPr="008F37F5">
        <w:rPr>
          <w:rFonts w:ascii="Arial" w:eastAsia="Arial Unicode MS" w:hAnsi="Arial" w:cs="Arial"/>
          <w:spacing w:val="5"/>
          <w:sz w:val="18"/>
          <w:szCs w:val="18"/>
        </w:rPr>
        <w:t xml:space="preserve"> ,.</w:t>
      </w:r>
      <w:r w:rsidRPr="008F37F5">
        <w:rPr>
          <w:rFonts w:ascii="Arial" w:eastAsia="Arial Unicode MS" w:hAnsi="Arial" w:cs="Arial"/>
          <w:spacing w:val="5"/>
          <w:sz w:val="18"/>
          <w:szCs w:val="18"/>
        </w:rPr>
        <w:cr/>
        <w:t>BARRETO, Garcia (1998). Literatura para Crianças e Jovens em Portugal, Lisboa, Campo das Letras.</w:t>
      </w:r>
    </w:p>
    <w:p w14:paraId="537A187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 (2002). Dicionário de Literatura Infantil Portuguesa, Porto, Campo das Letras.</w:t>
      </w:r>
    </w:p>
    <w:p w14:paraId="0E08E57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BARTHES, Roland et all (1971). «Introdução à Análise Estrutural da Narrativa» in Análise Estrutural da Narrativa, trad. de Maria Zélia Barbosa Pinto, 3.ª ed., Rio de Janeiro, Editora Vozes Lda., pp. 19-60.  </w:t>
      </w:r>
    </w:p>
    <w:p w14:paraId="06570EF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 (1988). O Prazer do Texto, trad. de Maria Margarida Barahona, 2.ª ed., Lisboa, Edições 70.</w:t>
      </w:r>
    </w:p>
    <w:p w14:paraId="54E52D2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BASTOS, Glória (1994). «Fantasia e Realidade na Literatura para Crianças», Discursos, N.º 8, Coimbra, Universidade Aberta, outubro, pp. 113-126. </w:t>
      </w:r>
    </w:p>
    <w:p w14:paraId="7702502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(1997). A Escrita para Crianças em Portugal no Século XIX. Lisboa, Caminho. </w:t>
      </w:r>
    </w:p>
    <w:p w14:paraId="2ECA460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______ (1999). Literatura Infantil e Juvenil, Lisboa Universidade Aberta. </w:t>
      </w:r>
    </w:p>
    <w:p w14:paraId="20ED749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BETTHELHEIM, Bruno (1998). Psicanálise dos Contos de Fadas, trad. de Carlos Humberto da Silva, 6.ª ed., Venda Nova, Bertrand Editora.</w:t>
      </w:r>
    </w:p>
    <w:p w14:paraId="509F0DA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BLOCKEEL, Francesca (2001). Literatura Juvenil Portuguesa Contemporânea: Identidade e Alteridade, Lisboa, Caminho. </w:t>
      </w:r>
    </w:p>
    <w:p w14:paraId="00DC04C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BRAVO-VILLASANTE, Carmen (1977). História da Literatura Infantil Universal, trad. de Manuel Campos e Alexandra de Freitas, Lisboa. </w:t>
      </w:r>
    </w:p>
    <w:p w14:paraId="13B128B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BUESCU, Helena Carvalho, DUARTE, João Ferreira (Org.), (2001). Narrativas da Modernidade: a construção do outro, Lisboa, Edições Colibri. </w:t>
      </w:r>
    </w:p>
    <w:p w14:paraId="0E73616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CALDIN, Clarice Forkamp (2002), «A Leitura como Função Pedagógica: o literário na escola», Revista ACB, Santa Catarina, n.º 7, pp. 20-33. </w:t>
      </w:r>
    </w:p>
    <w:p w14:paraId="7B6B790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(2007). «A Função Social da Literatura Infantil», in Encontros Bibli, Santa Catarina, n.º 15, disponível em http://redalyc.uaemex.mx, em outubro de 2007. </w:t>
      </w:r>
      <w:r w:rsidRPr="008F37F5">
        <w:rPr>
          <w:rFonts w:ascii="Arial" w:eastAsia="Arial Unicode MS" w:hAnsi="Arial" w:cs="Arial"/>
          <w:spacing w:val="5"/>
          <w:sz w:val="18"/>
          <w:szCs w:val="18"/>
        </w:rPr>
        <w:cr/>
        <w:t xml:space="preserve">CÂNDIDO, ANTÔNIO et al (1981). A Personagem de Ficção, São Paulo, Editora </w:t>
      </w:r>
      <w:commentRangeStart w:id="61"/>
      <w:r w:rsidRPr="008F37F5">
        <w:rPr>
          <w:rFonts w:ascii="Arial" w:eastAsia="Arial Unicode MS" w:hAnsi="Arial" w:cs="Arial"/>
          <w:spacing w:val="5"/>
          <w:sz w:val="18"/>
          <w:szCs w:val="18"/>
        </w:rPr>
        <w:t>Perspetiva</w:t>
      </w:r>
      <w:commentRangeEnd w:id="61"/>
      <w:r w:rsidRPr="008F37F5">
        <w:rPr>
          <w:rStyle w:val="CommentReference"/>
        </w:rPr>
        <w:commentReference w:id="61"/>
      </w:r>
      <w:r w:rsidRPr="008F37F5">
        <w:rPr>
          <w:rFonts w:ascii="Arial" w:eastAsia="Arial Unicode MS" w:hAnsi="Arial" w:cs="Arial"/>
          <w:spacing w:val="5"/>
          <w:sz w:val="18"/>
          <w:szCs w:val="18"/>
        </w:rPr>
        <w:t xml:space="preserve"> S. A. </w:t>
      </w:r>
    </w:p>
    <w:p w14:paraId="650DE46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CARVALHO, Bárbara Vasconcelos de (1989). A Literatura Infantil. Visão Histórica e Crítica, 3.ª ed., São Paulo, Global. </w:t>
      </w:r>
    </w:p>
    <w:p w14:paraId="60FF4AB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CERRILLO, Pedro C. (1999). Literatura Infantil y su </w:t>
      </w:r>
      <w:commentRangeStart w:id="62"/>
      <w:r w:rsidRPr="008F37F5">
        <w:rPr>
          <w:rFonts w:ascii="Arial" w:eastAsia="Arial Unicode MS" w:hAnsi="Arial" w:cs="Arial"/>
          <w:spacing w:val="5"/>
          <w:sz w:val="18"/>
          <w:szCs w:val="18"/>
        </w:rPr>
        <w:t>Didática</w:t>
      </w:r>
      <w:commentRangeEnd w:id="62"/>
      <w:r w:rsidRPr="008F37F5">
        <w:rPr>
          <w:rStyle w:val="CommentReference"/>
        </w:rPr>
        <w:commentReference w:id="62"/>
      </w:r>
      <w:r w:rsidRPr="008F37F5">
        <w:rPr>
          <w:rFonts w:ascii="Arial" w:eastAsia="Arial Unicode MS" w:hAnsi="Arial" w:cs="Arial"/>
          <w:spacing w:val="5"/>
          <w:sz w:val="18"/>
          <w:szCs w:val="18"/>
        </w:rPr>
        <w:t xml:space="preserve">, Cuenca, Ediciones de la Universidad de Castilla-La Mancha. </w:t>
      </w:r>
    </w:p>
    <w:p w14:paraId="3CE1EA0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(2001). «Lo Literario y lo Infantil: concepto y caracterización de la literatura infantil», in La Literatura Infantil en el Ciglo XXI, Cuenca, Ediciones de la Universidad de Castilla-La Mancha. </w:t>
      </w:r>
    </w:p>
    <w:p w14:paraId="41DCEEE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CERVERA, Juan (1992). Teoria de la Literatura Infantil, 2.ª ed., Bilbao, Ediciones Mensajero. </w:t>
      </w:r>
    </w:p>
    <w:p w14:paraId="53C7041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CHARTIER, Roger (2001). Práticas da Leitura, trad. de Cristiane Nascimento, São Paulo, Estação Liberdade.</w:t>
      </w:r>
    </w:p>
    <w:p w14:paraId="14F5BCB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CHEVALIER Jean e CHERBRANT Alain (1994). Dicionário de Símbolos, Lisboa, Teorema.</w:t>
      </w:r>
    </w:p>
    <w:p w14:paraId="32551C0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COELHO, Nelly Novais (1982). A Literatura Infantil. História – Teoria – Análise (das origens orientais ao Brasil de hoje), 2.ª ed., São Paulo, Edições Quíron Lda. </w:t>
      </w:r>
    </w:p>
    <w:p w14:paraId="062051A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(2000). Literatura Infantil. Teoria – Análise – </w:t>
      </w:r>
      <w:commentRangeStart w:id="63"/>
      <w:r w:rsidRPr="008F37F5">
        <w:rPr>
          <w:rFonts w:ascii="Arial" w:eastAsia="Arial Unicode MS" w:hAnsi="Arial" w:cs="Arial"/>
          <w:spacing w:val="5"/>
          <w:sz w:val="18"/>
          <w:szCs w:val="18"/>
        </w:rPr>
        <w:t>Didática</w:t>
      </w:r>
      <w:commentRangeEnd w:id="63"/>
      <w:r w:rsidRPr="008F37F5">
        <w:rPr>
          <w:rStyle w:val="CommentReference"/>
        </w:rPr>
        <w:commentReference w:id="63"/>
      </w:r>
      <w:r w:rsidRPr="008F37F5">
        <w:rPr>
          <w:rFonts w:ascii="Arial" w:eastAsia="Arial Unicode MS" w:hAnsi="Arial" w:cs="Arial"/>
          <w:spacing w:val="5"/>
          <w:sz w:val="18"/>
          <w:szCs w:val="18"/>
        </w:rPr>
        <w:t xml:space="preserve">. 6.ª ed., São Paulo, Ática. </w:t>
      </w:r>
    </w:p>
    <w:p w14:paraId="20E9D7E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_______ (1991). Panorama Histórico da Literatura Infantil e Juvenil, 4.ª ed. São Paulo, Ática. </w:t>
      </w:r>
    </w:p>
    <w:p w14:paraId="460C770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_______ (1991). O Conto de Fadas, 2.ª ed., S. Paulo, Ática. </w:t>
      </w:r>
    </w:p>
    <w:p w14:paraId="673F5DF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COLOMER MARTÍNEZ, Teresa, (2005). «El desenlace de los cuentos como ejemplo de las funciones de la literatura infantil y juvenil», Revista de Educación, n.º extraordinario 2005, pp. 203-216.</w:t>
      </w:r>
    </w:p>
    <w:p w14:paraId="0505F5A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CORREIA, João David Pinto (1973). A Literatura Juvenil em Portugal: subsídios para o estudo da sua história e de alguns dos seus problemas, Lisboa, Edição da Direção Geral da Educação Permanente. </w:t>
      </w:r>
    </w:p>
    <w:p w14:paraId="50ADBE5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 (1978). Literatura Juvenil / Paraliteratura, Lisboa, Editor Livraria Novidades Pedagógicas. </w:t>
      </w:r>
    </w:p>
    <w:p w14:paraId="346CE68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CORTEZ-MESQUITA, Maria Teresa (2001). Os Contos de Grimm em Portugal, Coimbra, Minerva. </w:t>
      </w:r>
    </w:p>
    <w:p w14:paraId="50D5973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COSTA, Maria da Conceição (1997). No Reino das Fadas, Lisboa, Fim de Século. </w:t>
      </w:r>
    </w:p>
    <w:p w14:paraId="2D17440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DIOGO, Américo António Lindeza (1994). Literatura Infantil, História, Teoria, Interpretações, Porto, Porto Editora. </w:t>
      </w:r>
    </w:p>
    <w:p w14:paraId="709A27C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DURAND, Gilbert (1993). A imaginação Simbólica, Lisboa, Edições 70. </w:t>
      </w:r>
    </w:p>
    <w:p w14:paraId="64F49F3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ECO, Umberto (1984). Conceito de Texto, trad. de Carla Queiroz, São Paulo, T. A. Queiroz, Editor, Lda. </w:t>
      </w:r>
    </w:p>
    <w:p w14:paraId="178DA59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(1989). Sobre os Espelhos e Outros Ensaios, trad. de Helena Domingos e João Furtado, Lisboa, Difel, [1.ª ed., 1985]. </w:t>
      </w:r>
    </w:p>
    <w:p w14:paraId="3015DE0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(1990). O Signo, trad. de Maria de Fátima Marinho, 4.ª ed., Lisboa, Presença, [1.ª ed., 1973]. </w:t>
      </w:r>
    </w:p>
    <w:p w14:paraId="51F2B1E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(1986). Obra Aberta, trad. de Giovanni Cutolo, 4.ª ed., São Paulo, Edições </w:t>
      </w:r>
      <w:commentRangeStart w:id="64"/>
      <w:r w:rsidRPr="008F37F5">
        <w:rPr>
          <w:rFonts w:ascii="Arial" w:eastAsia="Arial Unicode MS" w:hAnsi="Arial" w:cs="Arial"/>
          <w:spacing w:val="5"/>
          <w:sz w:val="18"/>
          <w:szCs w:val="18"/>
        </w:rPr>
        <w:t>Perspetiva</w:t>
      </w:r>
      <w:commentRangeEnd w:id="64"/>
      <w:r w:rsidRPr="008F37F5">
        <w:rPr>
          <w:rStyle w:val="CommentReference"/>
        </w:rPr>
        <w:commentReference w:id="64"/>
      </w:r>
      <w:r w:rsidRPr="008F37F5">
        <w:rPr>
          <w:rFonts w:ascii="Arial" w:eastAsia="Arial Unicode MS" w:hAnsi="Arial" w:cs="Arial"/>
          <w:spacing w:val="5"/>
          <w:sz w:val="18"/>
          <w:szCs w:val="18"/>
        </w:rPr>
        <w:t xml:space="preserve">. </w:t>
      </w:r>
    </w:p>
    <w:p w14:paraId="669F566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 (1993). Leitura do Texto Literário. Lector in fabula. A cooperação interpretativa nos textos literários, 2.ª ed., Lisboa, Presença. </w:t>
      </w:r>
    </w:p>
    <w:p w14:paraId="09C1F6A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 (1995). Seis Passeios nos Bosques da Ficção, trad. de Wanda Ramos, Lisboa, Difel, [1.ª ed., 1994]. </w:t>
      </w:r>
    </w:p>
    <w:p w14:paraId="711FFA3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 (2004). Os Limites da Interpretação, trad. de José Colaço Barreiros, 2.ª ed., Algés, Difel. </w:t>
      </w:r>
    </w:p>
    <w:p w14:paraId="72D028B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ELIADE, Mircéa (1989). Aspetos do Mito, Lisboa, Edições 70. </w:t>
      </w:r>
    </w:p>
    <w:p w14:paraId="36B6C8A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EPIN, Bernard (1978). «A Literatura para a Infância e para a Juventude, essa Desconhecida», in O Poder de Ler, Porto, Porto Editora, pp. 106-114.</w:t>
      </w:r>
    </w:p>
    <w:p w14:paraId="1D3B7B5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FORSTER, E. M. (1968). Aspects of the novel, Middlesex-England, Pelican Books [Edward Arnold, First published, 1927].</w:t>
      </w:r>
    </w:p>
    <w:p w14:paraId="0DF8857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FURTADO, Filipe (1980). A Construção do Fantástico na Narrativa, Lisboa, Livros Horizonte. </w:t>
      </w:r>
    </w:p>
    <w:p w14:paraId="1223EDA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GARCÍA PADRINO, Jaime (1992). «Literatura Infantil y Educación», in Literatura Infantil y Enseñanza de la Literatura, Cuenca, Ediciones de la Universidad de Castilla-La Mancha. </w:t>
      </w:r>
    </w:p>
    <w:p w14:paraId="07621DC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GARRIDO DOMÍNGUEZ, Antonio (1996). El Texto Narrativo, Madrid, Editorial Síntesis S. A.</w:t>
      </w:r>
    </w:p>
    <w:p w14:paraId="5A1E296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GENETTE, Gerard (1995). Discurso da narrativa, 3.ª ed., Lisboa: Vega. </w:t>
      </w:r>
    </w:p>
    <w:p w14:paraId="5227056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(1971). «Fronteiras da Narrativa» in Análise Estrutural da Narrativa, trad. de Maria Zélia Barbosa Pinto, 3.ª ed., Rio de Janeiro, Editora Vozes Lda., pp. 255-274. </w:t>
      </w:r>
    </w:p>
    <w:p w14:paraId="3E07D22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GOES, Lúcia Pimentel (1984). Introdução à literatura infantil e juvenil, São Paulo, Pioneira. </w:t>
      </w:r>
    </w:p>
    <w:p w14:paraId="4D152A4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______(1990). A Aventura da Literatura para Crianças. Formas de avaliação da literatura infantil e juvenil através da obra de Francisco Martins, S. Paulo, Melhoramentos. </w:t>
      </w:r>
    </w:p>
    <w:p w14:paraId="4003F46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GOMES, Alice (1972). O Autor e a Comunicação no Livro Infantil, Lisboa, Ministério da Educação Nacional. </w:t>
      </w:r>
    </w:p>
    <w:p w14:paraId="72C3207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______ (1992). A Literatura para a Infância, Lisboa, Torres e Abreu Editora.</w:t>
      </w:r>
    </w:p>
    <w:p w14:paraId="42C1D01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GOMES, José António (2002). Espelhos e Sombras: representações do eu em Luísa Dacosta, Dissertação de Doutoramento em Literatura Portuguesa apresentada à Faculdade de Ciências Sociais e Humanas da Universidade Nova de Lisboa, Lisboa.</w:t>
      </w:r>
    </w:p>
    <w:p w14:paraId="2059189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_______ (1993). A Poesia na Literatura para a Infância, Rio Tinto, Edições Asa.</w:t>
      </w:r>
    </w:p>
    <w:p w14:paraId="1511139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_______ (1991). Literatura para Crianças e Jovens – alguns percursos, Lisboa, Caminho.</w:t>
      </w:r>
    </w:p>
    <w:p w14:paraId="4B29BE0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_______ (1996). Da Nascente à Voz – contributos para uma pedagogia da leitura, Lisboa, Caminho.</w:t>
      </w:r>
    </w:p>
    <w:p w14:paraId="1B6B1C0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_______ (coord.), (1999). Do Dragão ao Pai Natal. Olhares sobre a Literatura para a Infância. Porto, Campo das Letras.</w:t>
      </w:r>
    </w:p>
    <w:p w14:paraId="771E44E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GOMEZ DEL MANZANO, Mercedes (1982). El Protagonista-niño en la Literatura Infantil del Siglo XX: Incidencias en el desarrollo da la personalidade del niño lector, Madrid, Nancea S. A. de Ediciones. </w:t>
      </w:r>
    </w:p>
    <w:p w14:paraId="5F472DE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GRATIOT – ALPHANDERY, Hélène (1978). «O papel da leitura na formação da criança e do adolescente», in O Poder de Ler, Porto, Livraria Civilização, pp. 33-37.</w:t>
      </w:r>
    </w:p>
    <w:p w14:paraId="48B8259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HAMON, Philippe (1983). Le Personnel du Roman. Le système des personnages dans le Rougon-Macquart d’Emile Zola, Genève, Librairie Droz.</w:t>
      </w:r>
    </w:p>
    <w:p w14:paraId="5B881B8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HELD, Jacqueline (1978). «Como nasce um livro para os jovens», in O Poder de Ler, Porto, Livraria Civilização, pp. 134-144.</w:t>
      </w:r>
    </w:p>
    <w:p w14:paraId="0F94F0E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(1987). Los niños y la literatura fantástica (Función y poder de lo imaginario), 3.ª ed., trad. para o español de María Teresa Brutocao e Nicolás Fabián, Barcelona, Paidós Educador. </w:t>
      </w:r>
    </w:p>
    <w:p w14:paraId="5FEB504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HELD, Jacqueline e HELD, Claude (1976). «Para um Fantástico Moderno», in O Poder de Ler, Porto, Livraria Civilização, pp. 115-125.</w:t>
      </w:r>
    </w:p>
    <w:p w14:paraId="61734C4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ISER, Wolfgang [s/d]. «El Proceso de Lectura: Enfoque Fenomenológico», in Estética de la Recepción, org., José Antonio Mayoral, Madrid, Arco/Libros, [s/d]. </w:t>
      </w:r>
    </w:p>
    <w:p w14:paraId="1F42C24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JACINTO, Sónia e CEIA, Carlos, (2007). Conto de fadas, disponível em http://www.fcsh.unl.pt/edtl/verbetes/C/conto_fadas.htm, em abril de 2007.</w:t>
      </w:r>
      <w:r w:rsidRPr="008F37F5">
        <w:rPr>
          <w:rFonts w:ascii="Arial" w:eastAsia="Arial Unicode MS" w:hAnsi="Arial" w:cs="Arial"/>
          <w:spacing w:val="5"/>
          <w:sz w:val="18"/>
          <w:szCs w:val="18"/>
        </w:rPr>
        <w:cr/>
        <w:t>JAUSS, Hans Robert (1978). Pour une esthétique de la récepcion, trad. de Claud Maillard, Paris, Gallimard.</w:t>
      </w:r>
    </w:p>
    <w:p w14:paraId="5F24AA6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(1993). A literatura como provocação: história da literatura como provocação literária, trad. de Teresa Cruz, Lisboa, Vega. </w:t>
      </w:r>
    </w:p>
    <w:p w14:paraId="1CAA5EF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JESUALDO (1993), A Literatura Infantil, trad. de James Amado, S. Paulo, Editora Cultrix.</w:t>
      </w:r>
    </w:p>
    <w:p w14:paraId="4F09843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KHÉDE, Sónia Salomão (1990). Personagens da Literatura Infanto-Juvenil, S. Paulo, Brasiliense.</w:t>
      </w:r>
    </w:p>
    <w:p w14:paraId="3B21259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LANDA, José Ángel Garcia (1989). Los conceptos Básicos de la Narratología, Zaragoza, Universidad de Zaragoza.  </w:t>
      </w:r>
    </w:p>
    <w:p w14:paraId="01AAF66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LEMOS, Ester de (1972). A Literatura Infantil em Portugal, Lisboa, M.E.N., D.G.E.P.</w:t>
      </w:r>
    </w:p>
    <w:p w14:paraId="16BAC4C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LETRIA, José Jorge (1994). Do Sentimento Mágico da Vida: reflexões sobre a literatura para crianças e jovens, Lisboa, Escritor. </w:t>
      </w:r>
    </w:p>
    <w:p w14:paraId="161AC79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LUCAS, Fábio (1985). «Ideologia e literatura infantil», Colóquio-Letras, n.º 84, pp. 20-27. </w:t>
      </w:r>
    </w:p>
    <w:p w14:paraId="1C68453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MARKIEWICZ, Henryk (1984). «La recepción y el </w:t>
      </w:r>
      <w:commentRangeStart w:id="65"/>
      <w:r w:rsidRPr="008F37F5">
        <w:rPr>
          <w:rFonts w:ascii="Arial" w:eastAsia="Arial Unicode MS" w:hAnsi="Arial" w:cs="Arial"/>
          <w:spacing w:val="5"/>
          <w:sz w:val="18"/>
          <w:szCs w:val="18"/>
        </w:rPr>
        <w:t>recetor</w:t>
      </w:r>
      <w:commentRangeEnd w:id="65"/>
      <w:r w:rsidRPr="008F37F5">
        <w:rPr>
          <w:rStyle w:val="CommentReference"/>
        </w:rPr>
        <w:commentReference w:id="65"/>
      </w:r>
      <w:r w:rsidRPr="008F37F5">
        <w:rPr>
          <w:rFonts w:ascii="Arial" w:eastAsia="Arial Unicode MS" w:hAnsi="Arial" w:cs="Arial"/>
          <w:spacing w:val="5"/>
          <w:sz w:val="18"/>
          <w:szCs w:val="18"/>
        </w:rPr>
        <w:t xml:space="preserve"> en las investigaciones literarias. </w:t>
      </w:r>
      <w:commentRangeStart w:id="66"/>
      <w:r w:rsidRPr="008F37F5">
        <w:rPr>
          <w:rFonts w:ascii="Arial" w:eastAsia="Arial Unicode MS" w:hAnsi="Arial" w:cs="Arial"/>
          <w:spacing w:val="5"/>
          <w:sz w:val="18"/>
          <w:szCs w:val="18"/>
        </w:rPr>
        <w:t>Perspetivas</w:t>
      </w:r>
      <w:commentRangeEnd w:id="66"/>
      <w:r w:rsidRPr="008F37F5">
        <w:rPr>
          <w:rStyle w:val="CommentReference"/>
        </w:rPr>
        <w:commentReference w:id="66"/>
      </w:r>
      <w:r w:rsidRPr="008F37F5">
        <w:rPr>
          <w:rFonts w:ascii="Arial" w:eastAsia="Arial Unicode MS" w:hAnsi="Arial" w:cs="Arial"/>
          <w:spacing w:val="5"/>
          <w:sz w:val="18"/>
          <w:szCs w:val="18"/>
        </w:rPr>
        <w:t xml:space="preserve"> y dificultades», trad. do polaco por D. N., Criterios, nº 5-12, enero-diciembre, pp. 3-19. </w:t>
      </w:r>
      <w:r w:rsidRPr="008F37F5">
        <w:rPr>
          <w:rFonts w:ascii="Arial" w:eastAsia="Arial Unicode MS" w:hAnsi="Arial" w:cs="Arial"/>
          <w:spacing w:val="5"/>
          <w:sz w:val="18"/>
          <w:szCs w:val="18"/>
        </w:rPr>
        <w:cr/>
        <w:t xml:space="preserve">MEDINA PADILLA, Arturo (1983). El Difícil Camino de La Literatura Infantil. Madrid, Escola Universitária de Formacion del Professorado de E.G.B. «Santa Maria». </w:t>
      </w:r>
    </w:p>
    <w:p w14:paraId="6734733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MERLO, Juan Carlos (1980). La Literatura Infantil y su Problematica, Buenos Aires, Editorial el Ateneo. </w:t>
      </w:r>
    </w:p>
    <w:p w14:paraId="6235318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MESQUITA, Armindo (Coord.), (2002). Pedagogias de Imaginário, Olhares sobre a Literatura Infantil, 1.ª ed., Porto, Asa.</w:t>
      </w:r>
    </w:p>
    <w:p w14:paraId="2DBA613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______ (coord.), (2006). «A Sabedoria dos Contos de Fadas», in Mitologia, Tradição e Inovação. (Re)Leituras para uma nova literatura infantil, Vila Nova de Gaia, Gailivro.</w:t>
      </w:r>
    </w:p>
    <w:p w14:paraId="622F310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_______ (1999). A Estética da Receção na Literatura Infantil, Série Ensaio, Vila Real: UTAD, disponível em alfarrabio.di.uminho.pt/vercial/infantil/armindo1.rtf. em abril de 2007.</w:t>
      </w:r>
    </w:p>
    <w:p w14:paraId="4779858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MIMOSO, Anabela (2006). «Em busca de um sentido para a Morte», in Mitologia, Tradição e Inovação. (Re)Leituras para uma nova literatura infantil, coord. Armindo Mesquita, Vila Nova de Gaia, Gailivro.</w:t>
      </w:r>
    </w:p>
    <w:p w14:paraId="1C057D8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MONTOYA, Victor (2003). Literatura Infantil: lenguaje y fantasía, Santa Cruz - Bolivia, Ed. La Hoguera. </w:t>
      </w:r>
      <w:r w:rsidRPr="008F37F5">
        <w:rPr>
          <w:rFonts w:ascii="Arial" w:eastAsia="Arial Unicode MS" w:hAnsi="Arial" w:cs="Arial"/>
          <w:spacing w:val="5"/>
          <w:sz w:val="18"/>
          <w:szCs w:val="18"/>
        </w:rPr>
        <w:cr/>
        <w:t xml:space="preserve">PALO, Maria José e OLIVEIRA, Maria Rosa D. (1992). Literatura Infantil. Voz de Criança, 2.ª ed., S. Paulo, Editora Ática. </w:t>
      </w:r>
    </w:p>
    <w:p w14:paraId="19ACFE2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PEINADO, Miguel A. Garcia (1998). Hacia una Teoría General de la Novela, Madrid, Arco/Libros, S.L.</w:t>
      </w:r>
    </w:p>
    <w:p w14:paraId="1C9E154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PENNAC, Daniel (2002). Como um Romance, trad. de Francisco Paiva Boléo, 14.ª ed., Porto, Asa. </w:t>
      </w:r>
    </w:p>
    <w:p w14:paraId="77A2FDB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PIRES, Maria da Natividade Carvalho (2005). Pontes e Fronteiras: da literatura tradicional à literatura contemporânea, Lisboa, Caminho.</w:t>
      </w:r>
    </w:p>
    <w:p w14:paraId="42ED174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PROPP, Vladimir (2000). Morfologia do Conto, trad. de Jaime Ferreira e Vítor Oliveira, 4.ª ed., Lisboa, Vega Editora. </w:t>
      </w:r>
    </w:p>
    <w:p w14:paraId="1CA39E2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PROUST, Marcel (1997). O Prazer da Leitura, trad. de Magda Bigotte de Figueiredo, Lisboa, Teorema. </w:t>
      </w:r>
    </w:p>
    <w:p w14:paraId="4BF6BB9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 (1998). Sobre a Leitura, trad. de José Augusto Mourão, 2.ª ed., Lisboa, Vega. </w:t>
      </w:r>
    </w:p>
    <w:p w14:paraId="538895D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QUADROS, António (1973). A Aventura e o Mundo Juvenil e os seus Aspetos Educativos, Lisboa, M.E.N. - D.G.E.P., 1973. </w:t>
      </w:r>
    </w:p>
    <w:p w14:paraId="39E9DD4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RAMOS, Ana Margarida (2005). «Infância e Literatura: contributos para uma leitura da narrativa infantil contemporânea», in Leitura, Literatura Infantil e Ilustração. 5. Investigação e prática docente, Coimbra, Almedina.</w:t>
      </w:r>
    </w:p>
    <w:p w14:paraId="5BD9F9A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REIS, Carlos, (1981). Técnicas de Análise Textual, 3.ª ed., Coimbra, Almedina. </w:t>
      </w:r>
    </w:p>
    <w:p w14:paraId="544A685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 (2001). O Conhecimento da Literatura, Coimbra, Almedina. </w:t>
      </w:r>
    </w:p>
    <w:p w14:paraId="4592673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 (2002). Dicionário de Narratologia, 7.ª ed., Coimbra, Almedina. </w:t>
      </w:r>
    </w:p>
    <w:p w14:paraId="1C8E81F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 (coord), (2006). «Narratologia(s) e Teoria da Personagem» in Figuras da Ficção, Coimbra, Centro de Literatura Portuguesa – Faculdade de Letras, pp. 9-23. </w:t>
      </w:r>
    </w:p>
    <w:p w14:paraId="221DE56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RICOEUR, P. (1994). Tempo e Narrativa, trad. de Constança M. César, São Paulo, Papirus, Tomo I. </w:t>
      </w:r>
    </w:p>
    <w:p w14:paraId="6FF5C0F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(1995). Tempo e narrativa, trad. de Marina Appenzeller, São Paulo, Papirus, Tomo II. </w:t>
      </w:r>
    </w:p>
    <w:p w14:paraId="41F8677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ROCHA, Natércia (2001). Breve História da Literatura para Crianças em Portugal. Lisboa, Caminho, 2.ª ed. (1.ª ed. 1984, Instituto de Cultura e Língua Portuguesa). </w:t>
      </w:r>
    </w:p>
    <w:p w14:paraId="71A6592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RODARI, Giani (1982). Gramática da Fantasia, São Paulo, Summus, 1982. </w:t>
      </w:r>
    </w:p>
    <w:p w14:paraId="15B7495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ROSEMBERG, Fúlvia (1984). Literatura Infantil e Ideologia, São Paulo, Global. </w:t>
      </w:r>
    </w:p>
    <w:p w14:paraId="338496F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ROTHE, Arnold (1987). «El papel del lector en la crítica alemana contemporánea», in Estética de la Recepción, Madrid, Arco/Libros, pp.16-17. </w:t>
      </w:r>
    </w:p>
    <w:p w14:paraId="009F98A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SÁNCHEZ CORRAL, Luis (1999). «Discurso Literario y Comunicación Infantil» in Literatura Infantil y su </w:t>
      </w:r>
      <w:commentRangeStart w:id="67"/>
      <w:r w:rsidRPr="008F37F5">
        <w:rPr>
          <w:rFonts w:ascii="Arial" w:eastAsia="Arial Unicode MS" w:hAnsi="Arial" w:cs="Arial"/>
          <w:spacing w:val="5"/>
          <w:sz w:val="18"/>
          <w:szCs w:val="18"/>
        </w:rPr>
        <w:t>Didática</w:t>
      </w:r>
      <w:commentRangeEnd w:id="67"/>
      <w:r w:rsidRPr="008F37F5">
        <w:rPr>
          <w:rStyle w:val="CommentReference"/>
        </w:rPr>
        <w:commentReference w:id="67"/>
      </w:r>
      <w:r w:rsidRPr="008F37F5">
        <w:rPr>
          <w:rFonts w:ascii="Arial" w:eastAsia="Arial Unicode MS" w:hAnsi="Arial" w:cs="Arial"/>
          <w:spacing w:val="5"/>
          <w:sz w:val="18"/>
          <w:szCs w:val="18"/>
        </w:rPr>
        <w:t xml:space="preserve">, Cuenca, Ediciones de la Universidad de Castilla-La Mancha. </w:t>
      </w:r>
    </w:p>
    <w:p w14:paraId="05B1321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(2001). Literatura Infantil y Lenguaje Literario, Barcelona, Piados. </w:t>
      </w:r>
    </w:p>
    <w:p w14:paraId="79DB5EE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SHAVIT, Zohar (2003). Poética da Literatura para Crianças, Lisboa, Caminho. </w:t>
      </w:r>
    </w:p>
    <w:p w14:paraId="6FD4418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(1991). «La noción de niñez y los textos para niños», Criterios, La Habana, n.º 29, enero-junio, pp. 134-161. </w:t>
      </w:r>
    </w:p>
    <w:p w14:paraId="3CE3AE6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SILVA, Gisela Cristina Ribeiro (2006). Iniciação e Demanda – Um Estudo Mitocrítico no Domínio da Literatura Infanto-Juvenil: Harry Potter e a Pedra Filosofal e A Ilha do Chifre de Ouro no Contributo de uma Literacia do Imaginário, Dissertação de Mestrado em Estudos da Criança – Especialidade de Análise Textual e Literatura Infantil, Braga, Universidade do Minho. </w:t>
      </w:r>
    </w:p>
    <w:p w14:paraId="05A6090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SILVA, Maria Madalena Marcos Carlos Teixeira da (2004). O Novo Rosto do Paraíso: diálogos com a infância, Dissertação apresentada à Universidade dos Açores para obtenção do grau de Doutor em Literatura Portuguesa Contemporânea, Ponta Delgada. </w:t>
      </w:r>
    </w:p>
    <w:p w14:paraId="4DB4E4B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______ (2006). «Porque renascem as bruxas?», in Mitologia, Tradição e Inovação. (Re)Leituras para uma nova literatura infantil, coord. Armindo Mesquita, Vila Nova de Gaia, Gailivro.</w:t>
      </w:r>
    </w:p>
    <w:p w14:paraId="2FB77A3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_______ (2007). «Literatura em Crescimento. O lugar problemático da literatura juvenil no sistema literário», in A Criança e o Texto Literário – Atas do II Congresso Internacional, Braga, Universidade do Minho, Instituto de Estudos da Criança (s/p), texto policopiado.</w:t>
      </w:r>
    </w:p>
    <w:p w14:paraId="2CD8E7E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SORIANO, Marc (1977). Les Contes de Perrault: culture savant e traditions populaires, Paris, Gallimardi. </w:t>
      </w:r>
    </w:p>
    <w:p w14:paraId="1846354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SOTOMAYOR SÁEZ, Mª Victoria (2000). «Lenguaje Literario, Géneros y Literatura Infantil» in Presente y Futuro da la literatura Infantil, Ediciones de la Universidad de Castilla-La Mancha.</w:t>
      </w:r>
    </w:p>
    <w:p w14:paraId="5877D2B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SOUSA, Sérgio Paulo Guimarães de (2000). Teoria Breve da Literatura Infantil, [s/l], Edição do Autor.</w:t>
      </w:r>
    </w:p>
    <w:p w14:paraId="07DCA1F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SULLÁ, Enric (coord.), (1996). Teoría de la Novela. Antología de textos del siglo XX, Barcelona, Crítica.</w:t>
      </w:r>
    </w:p>
    <w:p w14:paraId="363E132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TODOROV, Tzvetan (1970). As Estruturas Narrativas, trad. de Leyla Perrone-Moisés, 2.ª ed., S. Paulo, Editora </w:t>
      </w:r>
      <w:commentRangeStart w:id="68"/>
      <w:r w:rsidRPr="008F37F5">
        <w:rPr>
          <w:rFonts w:ascii="Arial" w:eastAsia="Arial Unicode MS" w:hAnsi="Arial" w:cs="Arial"/>
          <w:spacing w:val="5"/>
          <w:sz w:val="18"/>
          <w:szCs w:val="18"/>
        </w:rPr>
        <w:t>Perspetiva</w:t>
      </w:r>
      <w:commentRangeEnd w:id="68"/>
      <w:r w:rsidRPr="008F37F5">
        <w:rPr>
          <w:rStyle w:val="CommentReference"/>
        </w:rPr>
        <w:commentReference w:id="68"/>
      </w:r>
      <w:r w:rsidRPr="008F37F5">
        <w:rPr>
          <w:rFonts w:ascii="Arial" w:eastAsia="Arial Unicode MS" w:hAnsi="Arial" w:cs="Arial"/>
          <w:spacing w:val="5"/>
          <w:sz w:val="18"/>
          <w:szCs w:val="18"/>
        </w:rPr>
        <w:t xml:space="preserve">. </w:t>
      </w:r>
    </w:p>
    <w:p w14:paraId="0671FFF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(1976). Introdução á Literatura Fantástica, Paris, Seuil. </w:t>
      </w:r>
    </w:p>
    <w:p w14:paraId="5E7541B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 (1971). «As Categorias da Narrativa Literárias» in Análise Estrutural da Narrativa, trad. de Maria Zélia Barbosa Pinto, 3.ª ed., Rio de Janeiro, Editora Vozes Lda., pp. 209-254. </w:t>
      </w:r>
    </w:p>
    <w:p w14:paraId="53667F3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______ (1980). Simbolismo e Interpretação, trad. de Maria de Santa Cruz, Lisboa, Edições 70.</w:t>
      </w:r>
    </w:p>
    <w:p w14:paraId="1E2B3F3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______ (1981). Os Géneros do Discurso, trad. de Ana Mafalda Leite, Lisboa, Edições 70.</w:t>
      </w:r>
    </w:p>
    <w:p w14:paraId="7C25F45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TRAÇA, Maria Emília (1992). O Fio da Memória, do Conto Popular ao Conto para Crianças, Porto, Porto Editora. </w:t>
      </w:r>
    </w:p>
    <w:p w14:paraId="571B2D4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VIANA, Fernanda Leopoldina P. (2001). Melhor Falar para Melhor Ler – um programa de desenvolvimento de competências linguísticas (4-6 anos), Braga, Coleção Infans, Centro de Estudos da Criança – Universidade do Minho. </w:t>
      </w:r>
    </w:p>
    <w:p w14:paraId="48A5EDA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VOLOBUEF, Karin (1993). «Um estudo do conto de fadas», Revista de Letras, S. Paulo, UNESP. </w:t>
      </w:r>
    </w:p>
    <w:p w14:paraId="209B74E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WELLEK, René e WARREN, Austin (1962). Teoria da literatura, trad. de José Palla e Carmo, Lisboa, Publicações Europa-América. </w:t>
      </w:r>
    </w:p>
    <w:p w14:paraId="06E10CE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YUNES, Eliana e PONDÉ, M. da Glória (1988). Leitura e Leituras da Literatura Infantil, São Paulo, FTD. </w:t>
      </w:r>
    </w:p>
    <w:p w14:paraId="02B8AFD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ZILBERMAN, Regina (1987). A Literatura Infantil na Escola, 7.ª ed. S. Paulo, Global Editora. </w:t>
      </w:r>
    </w:p>
    <w:p w14:paraId="023FA91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ZIMMERMANN, Bernhard (1987). «El lector como productor», in Estética de la Recepción, Madrid, Arco/Libros, p. 48.</w:t>
      </w:r>
    </w:p>
    <w:p w14:paraId="5F46E89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7B9CBA1A" wp14:editId="469C6E6E">
            <wp:extent cx="3143250" cy="2357436"/>
            <wp:effectExtent l="0" t="0" r="0" b="5080"/>
            <wp:docPr id="1340" name="Picture 245" descr="C:\clipart\AICLslides fotos coloquios\21º 2014moinhos\FOTOS\todas\Moinhos25abr014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clipart\AICLslides fotos coloquios\21º 2014moinhos\FOTOS\todas\Moinhos25abr014 (30).JPG"/>
                    <pic:cNvPicPr>
                      <a:picLocks noChangeAspect="1" noChangeArrowheads="1"/>
                    </pic:cNvPicPr>
                  </pic:nvPicPr>
                  <pic:blipFill>
                    <a:blip r:embed="rId306"/>
                    <a:stretch>
                      <a:fillRect/>
                    </a:stretch>
                  </pic:blipFill>
                  <pic:spPr bwMode="auto">
                    <a:xfrm>
                      <a:off x="0" y="0"/>
                      <a:ext cx="3143250" cy="2357436"/>
                    </a:xfrm>
                    <a:prstGeom prst="rect">
                      <a:avLst/>
                    </a:prstGeom>
                    <a:noFill/>
                    <a:ln>
                      <a:noFill/>
                    </a:ln>
                  </pic:spPr>
                </pic:pic>
              </a:graphicData>
            </a:graphic>
          </wp:inline>
        </w:drawing>
      </w:r>
      <w:r w:rsidRPr="008F37F5">
        <w:rPr>
          <w:rStyle w:val="IntenseReference"/>
        </w:rPr>
        <w:t>MOINHOS 2014</w:t>
      </w:r>
    </w:p>
    <w:p w14:paraId="3E54F44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C2B8E9F" w14:textId="77777777" w:rsidR="00C051CD" w:rsidRPr="008F37F5" w:rsidRDefault="004679C2" w:rsidP="004D0A45">
      <w:pPr>
        <w:tabs>
          <w:tab w:val="left" w:pos="6379"/>
        </w:tabs>
        <w:ind w:right="-41"/>
        <w:jc w:val="both"/>
        <w:rPr>
          <w:rStyle w:val="IntenseReference"/>
        </w:rPr>
      </w:pPr>
      <w:r w:rsidRPr="008F37F5">
        <w:rPr>
          <w:rStyle w:val="IntenseReference"/>
        </w:rPr>
        <w:t xml:space="preserve">3.1.2.2. MUNDOS MARAVILHOSOS - ALGUNS CONTOS DE SOPHIA </w:t>
      </w:r>
    </w:p>
    <w:p w14:paraId="0E0B5344" w14:textId="77777777" w:rsidR="00C051CD" w:rsidRPr="008F37F5" w:rsidRDefault="004679C2" w:rsidP="004D0A45">
      <w:pPr>
        <w:tabs>
          <w:tab w:val="left" w:pos="6379"/>
        </w:tabs>
        <w:ind w:right="-41"/>
        <w:jc w:val="both"/>
        <w:rPr>
          <w:rStyle w:val="IntenseReference"/>
        </w:rPr>
      </w:pPr>
      <w:r w:rsidRPr="008F37F5">
        <w:rPr>
          <w:rStyle w:val="IntenseReference"/>
        </w:rPr>
        <w:t>Susana Teles Margarido</w:t>
      </w:r>
    </w:p>
    <w:p w14:paraId="6386019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6F7C5F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Escolhi, para esta intervenção, Sophia de Mello Breyner Andresen, por ser a escritora que sempre me fez transportar para mundos maravilhosos, onde a imaginação não tem limites, as personagens são puras e as mensagens são intemporais.</w:t>
      </w:r>
    </w:p>
    <w:p w14:paraId="0A7157F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949498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Analisarei as personagens principais dos contos </w:t>
      </w:r>
      <w:r w:rsidRPr="008F37F5">
        <w:rPr>
          <w:rFonts w:ascii="Arial" w:eastAsia="Arial Unicode MS" w:hAnsi="Arial" w:cs="Arial"/>
          <w:i/>
          <w:spacing w:val="5"/>
          <w:sz w:val="18"/>
          <w:szCs w:val="18"/>
        </w:rPr>
        <w:t xml:space="preserve">A Menina do Mar, A Fada Oriana, A Floresta </w:t>
      </w:r>
      <w:r w:rsidRPr="008F37F5">
        <w:rPr>
          <w:rFonts w:ascii="Arial" w:eastAsia="Arial Unicode MS" w:hAnsi="Arial" w:cs="Arial"/>
          <w:spacing w:val="5"/>
          <w:sz w:val="18"/>
          <w:szCs w:val="18"/>
        </w:rPr>
        <w:t>e</w:t>
      </w:r>
      <w:r w:rsidRPr="008F37F5">
        <w:rPr>
          <w:rFonts w:ascii="Arial" w:eastAsia="Arial Unicode MS" w:hAnsi="Arial" w:cs="Arial"/>
          <w:i/>
          <w:spacing w:val="5"/>
          <w:sz w:val="18"/>
          <w:szCs w:val="18"/>
        </w:rPr>
        <w:t xml:space="preserve"> A Noit</w:t>
      </w:r>
      <w:r w:rsidRPr="008F37F5">
        <w:rPr>
          <w:rFonts w:ascii="Arial" w:eastAsia="Arial Unicode MS" w:hAnsi="Arial" w:cs="Arial"/>
          <w:spacing w:val="5"/>
          <w:sz w:val="18"/>
          <w:szCs w:val="18"/>
        </w:rPr>
        <w:t>e de Natal, sob o ponto de vista da solidão em que vivem.</w:t>
      </w:r>
    </w:p>
    <w:p w14:paraId="4B97420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Nestas narrativas, a vida, a morte, a solidão, a amizade, a rejeição, o ciúme e a procura de respostas para as adversidades da vida são os grandes problemas com que as personagens se debatem.</w:t>
      </w:r>
    </w:p>
    <w:p w14:paraId="04CCA29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9856BF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Embora os contos de Sophia se aproximem das narrativas clássicas, não deixam, porém, de revelar uma preocupação com as problemáticas associadas às sociedades modernas, em particular, a solidão. </w:t>
      </w:r>
    </w:p>
    <w:p w14:paraId="4E8BD40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551B63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solidão destes contos, e sobre a qual incidirei, não se reveste necessariamente de aspetos negativos, ou drásticos. Ela pode e deve, também, ser encarada como uma característica inerente a todos os seres humanos, que poderá contribuir para um amadurecimento eventualmente precoce e para um despertar da criatividade, muitas vezes adormecida, que existe em cada pessoa.</w:t>
      </w:r>
    </w:p>
    <w:p w14:paraId="0AC8DD4A"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56DE09E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Fazer a análise de uma obra, independentemente do seu autor, nunca é tarefa fácil, as obras de Sophia de Mello Breyner, sejam em prosa ou em poesia, revestem-se de uma dificuldade acrescida:</w:t>
      </w:r>
    </w:p>
    <w:p w14:paraId="1F2F5264"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75788DE2"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Porque a limpidez desta linguagem dificilmente autoriza a sua duplicação sob a forma de comentário. Porque a relação imediata com o essencial que nesta poesia se produz não se compadece com as laboriosas máquinas analíticas da crítica contemporânea</w:t>
      </w:r>
      <w:r w:rsidRPr="008F37F5">
        <w:rPr>
          <w:rFonts w:ascii="Arial" w:eastAsia="Arial Unicode MS" w:hAnsi="Arial" w:cs="Arial"/>
          <w:spacing w:val="5"/>
          <w:sz w:val="18"/>
          <w:szCs w:val="18"/>
        </w:rPr>
        <w:t xml:space="preserve"> (COELHO, 1980: 20).</w:t>
      </w:r>
    </w:p>
    <w:p w14:paraId="2CE802DA" w14:textId="77777777" w:rsidR="003A1BBD" w:rsidRPr="008F37F5" w:rsidRDefault="00EC0275" w:rsidP="004D0A45">
      <w:pPr>
        <w:tabs>
          <w:tab w:val="left" w:pos="6379"/>
        </w:tabs>
        <w:ind w:right="-41"/>
        <w:jc w:val="both"/>
        <w:rPr>
          <w:rFonts w:ascii="Arial" w:eastAsia="Arial Unicode MS" w:hAnsi="Arial" w:cs="Arial"/>
          <w:spacing w:val="5"/>
          <w:sz w:val="18"/>
          <w:szCs w:val="18"/>
        </w:rPr>
      </w:pPr>
    </w:p>
    <w:p w14:paraId="5BC2207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própria Autora, citada por António Cunha, afirmou que «</w:t>
      </w:r>
      <w:r w:rsidRPr="008F37F5">
        <w:rPr>
          <w:rFonts w:ascii="Arial" w:eastAsia="Arial Unicode MS" w:hAnsi="Arial" w:cs="Arial"/>
          <w:i/>
          <w:spacing w:val="5"/>
          <w:sz w:val="18"/>
          <w:szCs w:val="18"/>
        </w:rPr>
        <w:t>Falar de um poeta é como querer apanhar água com as mãos. Prendemos só as nossas próprias palavras, enquanto o poeta nos foge»</w:t>
      </w:r>
      <w:r w:rsidRPr="008F37F5">
        <w:rPr>
          <w:rFonts w:ascii="Arial" w:eastAsia="Arial Unicode MS" w:hAnsi="Arial" w:cs="Arial"/>
          <w:spacing w:val="5"/>
          <w:sz w:val="18"/>
          <w:szCs w:val="18"/>
          <w:vertAlign w:val="superscript"/>
        </w:rPr>
        <w:footnoteReference w:id="148"/>
      </w:r>
      <w:r w:rsidRPr="008F37F5">
        <w:rPr>
          <w:rFonts w:ascii="Arial" w:eastAsia="Arial Unicode MS" w:hAnsi="Arial" w:cs="Arial"/>
          <w:spacing w:val="5"/>
          <w:sz w:val="18"/>
          <w:szCs w:val="18"/>
        </w:rPr>
        <w:t>.</w:t>
      </w:r>
    </w:p>
    <w:p w14:paraId="416442B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E5FEC8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obra de Sophia de Mello Breyner Andresen possui um cunho muito pessoal referenciado pela comunhão com a Natureza em particular, pelo mar, praias e florestas. É, aliás, o mar e a praia que estão em evidência no conto </w:t>
      </w:r>
      <w:r w:rsidRPr="008F37F5">
        <w:rPr>
          <w:rFonts w:ascii="Arial" w:eastAsia="Arial Unicode MS" w:hAnsi="Arial" w:cs="Arial"/>
          <w:i/>
          <w:spacing w:val="5"/>
          <w:sz w:val="18"/>
          <w:szCs w:val="18"/>
        </w:rPr>
        <w:t>A Menina do Mar</w:t>
      </w:r>
      <w:r w:rsidRPr="008F37F5">
        <w:rPr>
          <w:rFonts w:ascii="Arial" w:eastAsia="Arial Unicode MS" w:hAnsi="Arial" w:cs="Arial"/>
          <w:spacing w:val="5"/>
          <w:sz w:val="18"/>
          <w:szCs w:val="18"/>
        </w:rPr>
        <w:t>, em que toda a história decorre num cenário maravilhoso, povoado por espécies fantásticas que compõem uma fauna imaginária de uma criatividade singular. A floresta, outro espaço privilegiado, é cenário d’</w:t>
      </w:r>
      <w:r w:rsidRPr="008F37F5">
        <w:rPr>
          <w:rFonts w:ascii="Arial" w:eastAsia="Arial Unicode MS" w:hAnsi="Arial" w:cs="Arial"/>
          <w:i/>
          <w:spacing w:val="5"/>
          <w:sz w:val="18"/>
          <w:szCs w:val="18"/>
        </w:rPr>
        <w:t>A Fada Oriana</w:t>
      </w:r>
      <w:r w:rsidRPr="008F37F5">
        <w:rPr>
          <w:rFonts w:ascii="Arial" w:eastAsia="Arial Unicode MS" w:hAnsi="Arial" w:cs="Arial"/>
          <w:spacing w:val="5"/>
          <w:sz w:val="18"/>
          <w:szCs w:val="18"/>
        </w:rPr>
        <w:t xml:space="preserve"> e d’</w:t>
      </w:r>
      <w:r w:rsidRPr="008F37F5">
        <w:rPr>
          <w:rFonts w:ascii="Arial" w:eastAsia="Arial Unicode MS" w:hAnsi="Arial" w:cs="Arial"/>
          <w:i/>
          <w:spacing w:val="5"/>
          <w:sz w:val="18"/>
          <w:szCs w:val="18"/>
        </w:rPr>
        <w:t xml:space="preserve">A Floresta, </w:t>
      </w:r>
      <w:r w:rsidRPr="008F37F5">
        <w:rPr>
          <w:rFonts w:ascii="Arial" w:eastAsia="Arial Unicode MS" w:hAnsi="Arial" w:cs="Arial"/>
          <w:spacing w:val="5"/>
          <w:sz w:val="18"/>
          <w:szCs w:val="18"/>
        </w:rPr>
        <w:t xml:space="preserve">onde, também, fadas, anões e situações de uma inigualável magia preenchem páginas que se tornaram inesquecíveis. De certa forma, também </w:t>
      </w:r>
      <w:r w:rsidRPr="008F37F5">
        <w:rPr>
          <w:rFonts w:ascii="Arial" w:eastAsia="Arial Unicode MS" w:hAnsi="Arial" w:cs="Arial"/>
          <w:i/>
          <w:spacing w:val="5"/>
          <w:sz w:val="18"/>
          <w:szCs w:val="18"/>
        </w:rPr>
        <w:t>A Noite de Natal</w:t>
      </w:r>
      <w:r w:rsidRPr="008F37F5">
        <w:rPr>
          <w:rFonts w:ascii="Arial" w:eastAsia="Arial Unicode MS" w:hAnsi="Arial" w:cs="Arial"/>
          <w:spacing w:val="5"/>
          <w:sz w:val="18"/>
          <w:szCs w:val="18"/>
        </w:rPr>
        <w:t xml:space="preserve"> se concretiza num espaço florestal, pois a ação reparte-se entre o enorme jardim e o pinhal que o rodeia.</w:t>
      </w:r>
    </w:p>
    <w:p w14:paraId="0102AC0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E8F257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escrita literária de Sophia não só denuncia a paixão pelo mar, pela terra e pela casa onde passou a infância, mas também pelas problemáticas sociais, em particular as do tempo em que viveu. Sophia nasceu em 1919 e grande parte da sua vida foi vivida durante o regime do Estado Novo. A sua constante atenção aos problemas da humanidade fê-la incluir na sua obra conteúdos sociais e éticos, criando uma literatura caracterizada pela preocupação social e política, pelo compromisso com o seu tempo e pela denúncia da injustiça e da opressão. </w:t>
      </w:r>
    </w:p>
    <w:p w14:paraId="349E4A83" w14:textId="77777777" w:rsidR="003A1BBD" w:rsidRPr="008F37F5" w:rsidRDefault="00EC0275" w:rsidP="004D0A45">
      <w:pPr>
        <w:tabs>
          <w:tab w:val="left" w:pos="6379"/>
        </w:tabs>
        <w:ind w:right="-41"/>
        <w:jc w:val="both"/>
        <w:rPr>
          <w:rFonts w:ascii="Arial" w:eastAsia="Arial Unicode MS" w:hAnsi="Arial" w:cs="Arial"/>
          <w:spacing w:val="5"/>
          <w:sz w:val="18"/>
          <w:szCs w:val="18"/>
        </w:rPr>
      </w:pPr>
    </w:p>
    <w:p w14:paraId="379D4C9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w:t>
      </w:r>
      <w:r w:rsidRPr="008F37F5">
        <w:rPr>
          <w:rFonts w:ascii="Arial" w:eastAsia="Arial Unicode MS" w:hAnsi="Arial" w:cs="Arial"/>
          <w:i/>
          <w:spacing w:val="5"/>
          <w:sz w:val="18"/>
          <w:szCs w:val="18"/>
        </w:rPr>
        <w:t>os Contos Exemplares</w:t>
      </w: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Sophia utiliza a ironia como forma de crítica, nomeadamente em «O Jantar do Bispo» e «O Retrato de Mónica», contos em que retrata a injustiça e a desigualdade social, preocupações estas que estarão também relacionadas com a sua formação religiosa.</w:t>
      </w:r>
    </w:p>
    <w:p w14:paraId="288F53BC" w14:textId="77777777" w:rsidR="003A1BBD" w:rsidRPr="008F37F5" w:rsidRDefault="00EC0275" w:rsidP="004D0A45">
      <w:pPr>
        <w:tabs>
          <w:tab w:val="left" w:pos="6379"/>
        </w:tabs>
        <w:ind w:right="-41"/>
        <w:jc w:val="both"/>
        <w:rPr>
          <w:rFonts w:ascii="Arial" w:eastAsia="Arial Unicode MS" w:hAnsi="Arial" w:cs="Arial"/>
          <w:spacing w:val="5"/>
          <w:sz w:val="18"/>
          <w:szCs w:val="18"/>
        </w:rPr>
      </w:pPr>
    </w:p>
    <w:p w14:paraId="1D8C0CD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Nos contos infantis criou personagens que simbolizam o cinismo e o oportunismo (o presidente da Academia de Ciências, o reitor da Universidade, o presidente da Câmara e o Dr. Sabido n’A Floresta), a avareza e a cobardia (o Homem Muito Rico e o peixe n’A Fada Oriana) e o autoritarismo e o servilismo (a Grande Raia, os polvos e os búzios n’A Menina do Mar) como forma de mostrar aos mais novos a podridão, a mesquinhez e o despotismo da sociedade, em particular das classes dominantes.</w:t>
      </w:r>
    </w:p>
    <w:p w14:paraId="20D5812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9C78D7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sentimento de justiça, que é bem visível em toda a obra, nomeadamente nos contos infantis, não está apenas ligado a questões políticas; constitui uma forma de nortear o pensamento, através de valores cristãos e humanitários.</w:t>
      </w:r>
    </w:p>
    <w:p w14:paraId="378B6DE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B03A53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Vários poemas denunciam uma construção e um sentimento muito pessoais, fruto da vivência de problemáticas sociais extremamente consciencializadas. Apelam a valores que poderão levar á mudança, apelam á coragem e à denúncia, num país onde só é possível sobreviver se existir um fio de esperança. Disto é exemplo aquele que considero um dos mais belos poemas de Sophia, «Porque», do livro </w:t>
      </w:r>
      <w:r w:rsidRPr="008F37F5">
        <w:rPr>
          <w:rFonts w:ascii="Arial" w:eastAsia="Arial Unicode MS" w:hAnsi="Arial" w:cs="Arial"/>
          <w:i/>
          <w:spacing w:val="5"/>
          <w:sz w:val="18"/>
          <w:szCs w:val="18"/>
        </w:rPr>
        <w:t>Mar Novo</w:t>
      </w:r>
      <w:r w:rsidRPr="008F37F5">
        <w:rPr>
          <w:rFonts w:ascii="Arial" w:eastAsia="Arial Unicode MS" w:hAnsi="Arial" w:cs="Arial"/>
          <w:spacing w:val="5"/>
          <w:sz w:val="18"/>
          <w:szCs w:val="18"/>
        </w:rPr>
        <w:t xml:space="preserve">: </w:t>
      </w:r>
    </w:p>
    <w:p w14:paraId="55E6CDB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26F5E2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Porque os outros se mascaram mas tu não</w:t>
      </w:r>
    </w:p>
    <w:p w14:paraId="557C6C4A"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Porque os outros usam a virtude</w:t>
      </w:r>
    </w:p>
    <w:p w14:paraId="21533677"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Para comprar o que não tem perdão.</w:t>
      </w:r>
    </w:p>
    <w:p w14:paraId="105D3612"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Porque os outros têm medo mas tu não.</w:t>
      </w:r>
    </w:p>
    <w:p w14:paraId="62F004EA" w14:textId="77777777" w:rsidR="00C051CD" w:rsidRPr="008F37F5" w:rsidRDefault="00EC0275" w:rsidP="004D0A45">
      <w:pPr>
        <w:tabs>
          <w:tab w:val="left" w:pos="6379"/>
        </w:tabs>
        <w:ind w:right="-41"/>
        <w:jc w:val="both"/>
        <w:rPr>
          <w:rFonts w:ascii="Arial" w:eastAsia="Arial Unicode MS" w:hAnsi="Arial" w:cs="Arial"/>
          <w:i/>
          <w:spacing w:val="5"/>
          <w:sz w:val="18"/>
          <w:szCs w:val="18"/>
        </w:rPr>
      </w:pPr>
    </w:p>
    <w:p w14:paraId="2CF95D9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Porque os outros são túmulos caiados</w:t>
      </w:r>
    </w:p>
    <w:p w14:paraId="75879EB3"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Onde germina calada a podridão.</w:t>
      </w:r>
    </w:p>
    <w:p w14:paraId="6EE0321C"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Porque os outros se calam mas tu não.</w:t>
      </w:r>
    </w:p>
    <w:p w14:paraId="29EF4A65"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(ANDRESEN, 2003:43).</w:t>
      </w:r>
    </w:p>
    <w:p w14:paraId="5C05BFA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3968E5C" w14:textId="77777777" w:rsidR="00C051CD" w:rsidRPr="008F37F5" w:rsidRDefault="004679C2" w:rsidP="004D0A45">
      <w:pPr>
        <w:tabs>
          <w:tab w:val="left" w:pos="6379"/>
        </w:tabs>
        <w:ind w:right="-41"/>
        <w:jc w:val="both"/>
        <w:rPr>
          <w:rStyle w:val="IntenseReference"/>
        </w:rPr>
      </w:pPr>
      <w:r w:rsidRPr="008F37F5">
        <w:rPr>
          <w:rStyle w:val="IntenseReference"/>
        </w:rPr>
        <w:t>Espaços de solidão</w:t>
      </w:r>
    </w:p>
    <w:p w14:paraId="21E042B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36BC0B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Nas narrativas de Sophia é dada grande importância à descrição de determinados espaços que se tornam comuns não só nos textos narrativos, mas também na sua poesia.</w:t>
      </w:r>
    </w:p>
    <w:p w14:paraId="47CD17B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2132B7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Para as personagens principais d’</w:t>
      </w:r>
      <w:r w:rsidRPr="008F37F5">
        <w:rPr>
          <w:rFonts w:ascii="Arial" w:eastAsia="Arial Unicode MS" w:hAnsi="Arial" w:cs="Arial"/>
          <w:i/>
          <w:spacing w:val="5"/>
          <w:sz w:val="18"/>
          <w:szCs w:val="18"/>
        </w:rPr>
        <w:t>A Menina do Mar</w:t>
      </w: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d’</w:t>
      </w:r>
      <w:r w:rsidRPr="008F37F5">
        <w:rPr>
          <w:rFonts w:ascii="Arial" w:eastAsia="Arial Unicode MS" w:hAnsi="Arial" w:cs="Arial"/>
          <w:i/>
          <w:spacing w:val="5"/>
          <w:sz w:val="18"/>
          <w:szCs w:val="18"/>
        </w:rPr>
        <w:t>A Fada Oriana</w:t>
      </w: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d’</w:t>
      </w:r>
      <w:r w:rsidRPr="008F37F5">
        <w:rPr>
          <w:rFonts w:ascii="Arial" w:eastAsia="Arial Unicode MS" w:hAnsi="Arial" w:cs="Arial"/>
          <w:i/>
          <w:spacing w:val="5"/>
          <w:sz w:val="18"/>
          <w:szCs w:val="18"/>
        </w:rPr>
        <w:t xml:space="preserve">A Floresta </w:t>
      </w:r>
      <w:r w:rsidRPr="008F37F5">
        <w:rPr>
          <w:rFonts w:ascii="Arial" w:eastAsia="Arial Unicode MS" w:hAnsi="Arial" w:cs="Arial"/>
          <w:spacing w:val="5"/>
          <w:sz w:val="18"/>
          <w:szCs w:val="18"/>
        </w:rPr>
        <w:t>e</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d’</w:t>
      </w:r>
      <w:r w:rsidRPr="008F37F5">
        <w:rPr>
          <w:rFonts w:ascii="Arial" w:eastAsia="Arial Unicode MS" w:hAnsi="Arial" w:cs="Arial"/>
          <w:i/>
          <w:spacing w:val="5"/>
          <w:sz w:val="18"/>
          <w:szCs w:val="18"/>
        </w:rPr>
        <w:t>A Noite de Natal</w:t>
      </w:r>
      <w:r w:rsidRPr="008F37F5">
        <w:rPr>
          <w:rFonts w:ascii="Arial" w:eastAsia="Arial Unicode MS" w:hAnsi="Arial" w:cs="Arial"/>
          <w:spacing w:val="5"/>
          <w:sz w:val="18"/>
          <w:szCs w:val="18"/>
        </w:rPr>
        <w:t xml:space="preserve"> foram criados espaços que permitem a comunhão com a natureza, o encontro com a solidão e o isolamento em relação aos adultos comuns.</w:t>
      </w:r>
    </w:p>
    <w:p w14:paraId="547703E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4DD1A3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 xml:space="preserve">No conto </w:t>
      </w:r>
      <w:r w:rsidRPr="008F37F5">
        <w:rPr>
          <w:rFonts w:ascii="Arial" w:eastAsia="Arial Unicode MS" w:hAnsi="Arial" w:cs="Arial"/>
          <w:i/>
          <w:spacing w:val="5"/>
          <w:sz w:val="18"/>
          <w:szCs w:val="18"/>
        </w:rPr>
        <w:t>A Menina do Mar</w:t>
      </w:r>
      <w:r w:rsidRPr="008F37F5">
        <w:rPr>
          <w:rFonts w:ascii="Arial" w:eastAsia="Arial Unicode MS" w:hAnsi="Arial" w:cs="Arial"/>
          <w:spacing w:val="5"/>
          <w:sz w:val="18"/>
          <w:szCs w:val="18"/>
        </w:rPr>
        <w:t>,</w:t>
      </w:r>
      <w:r w:rsidRPr="008F37F5">
        <w:rPr>
          <w:rFonts w:ascii="Arial" w:eastAsia="Arial Unicode MS" w:hAnsi="Arial" w:cs="Arial"/>
          <w:bCs/>
          <w:spacing w:val="5"/>
          <w:sz w:val="18"/>
          <w:szCs w:val="18"/>
        </w:rPr>
        <w:t xml:space="preserve"> o </w:t>
      </w:r>
      <w:r w:rsidRPr="008F37F5">
        <w:rPr>
          <w:rFonts w:ascii="Arial" w:eastAsia="Arial Unicode MS" w:hAnsi="Arial" w:cs="Arial"/>
          <w:spacing w:val="5"/>
          <w:sz w:val="18"/>
          <w:szCs w:val="18"/>
        </w:rPr>
        <w:t>rapazinho brinca sozinho e sua solidão vê-se na descrição da casa e do espaço circundante, lugares caracterizados como “maravilhosamente” solitários: «</w:t>
      </w:r>
      <w:r w:rsidRPr="008F37F5">
        <w:rPr>
          <w:rFonts w:ascii="Arial" w:eastAsia="Arial Unicode MS" w:hAnsi="Arial" w:cs="Arial"/>
          <w:i/>
          <w:spacing w:val="5"/>
          <w:sz w:val="18"/>
          <w:szCs w:val="18"/>
        </w:rPr>
        <w:t>Era uma vez uma casa branca nas dunas, voltada para o mar</w:t>
      </w:r>
      <w:r w:rsidRPr="008F37F5">
        <w:rPr>
          <w:rFonts w:ascii="Arial" w:eastAsia="Arial Unicode MS" w:hAnsi="Arial" w:cs="Arial"/>
          <w:spacing w:val="5"/>
          <w:sz w:val="18"/>
          <w:szCs w:val="18"/>
        </w:rPr>
        <w:t>», de frente para um universo aberto, pleno de liberdade, de costas para os outros. «</w:t>
      </w:r>
      <w:r w:rsidRPr="008F37F5">
        <w:rPr>
          <w:rFonts w:ascii="Arial" w:eastAsia="Arial Unicode MS" w:hAnsi="Arial" w:cs="Arial"/>
          <w:i/>
          <w:spacing w:val="5"/>
          <w:sz w:val="18"/>
          <w:szCs w:val="18"/>
        </w:rPr>
        <w:t>Era uma praia muito grande e quase deserta</w:t>
      </w:r>
      <w:r w:rsidRPr="008F37F5">
        <w:rPr>
          <w:rFonts w:ascii="Arial" w:eastAsia="Arial Unicode MS" w:hAnsi="Arial" w:cs="Arial"/>
          <w:spacing w:val="5"/>
          <w:sz w:val="18"/>
          <w:szCs w:val="18"/>
        </w:rPr>
        <w:t>», onde a única presença era a do rapazinho e dos seres marinhos que mais tarde aparecem e permitem o desenrolar da história.</w:t>
      </w:r>
    </w:p>
    <w:p w14:paraId="6144A34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137A94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natureza marítima parece ser a que exerce maior influência em Sophia. O mar azul, o mar profundo, a vastidão do mar, o barulho do mar, o “mar sonoro, mar sem fundo, mar sem fim”, encontra-se na poesia e, de um modo geral, em toda a obra desta Autora.</w:t>
      </w:r>
    </w:p>
    <w:p w14:paraId="6F6649F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230202F"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Casa branca em frente ao mar enorme,</w:t>
      </w:r>
    </w:p>
    <w:p w14:paraId="4B4F7F5E"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Com o teu jardim de areia e flores marinhas</w:t>
      </w:r>
    </w:p>
    <w:p w14:paraId="43D62040"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 o teu silêncio intacto em que dorme</w:t>
      </w:r>
    </w:p>
    <w:p w14:paraId="08A00EB2"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 milagre das coisas que eram minhas.</w:t>
      </w:r>
    </w:p>
    <w:p w14:paraId="7F60752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(ANDRESEN, 2005: 26). </w:t>
      </w:r>
    </w:p>
    <w:p w14:paraId="327BB66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F1282A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Para além do mar, há a praia, a casa branca, os jardins, as florestas, o silêncio e a solidão que sustentam e compõem a especificidade da escrita de Sophia. No que respeita à literatura para a infância, acrescem ainda cenários e personagens fruto de uma imaginação sem limites.</w:t>
      </w:r>
    </w:p>
    <w:p w14:paraId="142A778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C38B82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Nestes espaços maravilhosos onde é possível sonhar e concretizar esses sonhos, a família e os adultos perdem importância; o que é, de facto, importante é o estar só e o ser feliz em liberdade.</w:t>
      </w:r>
    </w:p>
    <w:p w14:paraId="66FEAEC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382E71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Os espaços são um convite ao isolamento, pois são demasiado harmoniosos para serem partilhados. A sua beleza intocada, quase primordial, não permite invasões; só alguns seres solitários poderão apreciar os seus encantos.</w:t>
      </w:r>
    </w:p>
    <w:p w14:paraId="5FE9754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A4485D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importância que a Autora dá à descrição dos espaços sobrepõe-se ao destaque dado às personagens e à ação; no entanto, é no espaço que as personagens são integradas e é em função dele que são caracterizadas.</w:t>
      </w:r>
    </w:p>
    <w:p w14:paraId="51CFAEF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7794C5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Os lugares dos contos de Sophia reaparecem em cada conto. São lugares associados à sua infância em que quer a casa branca nas dunas quer o imenso jardim são palco de diferentes aventuras com diferentes personagens solitárias. A própria Autora, numa das muitas entrevistas que deu, referiu:</w:t>
      </w:r>
    </w:p>
    <w:p w14:paraId="7371BDE7"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6D8F3822"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Gosto de começar os livros para crianças todos da mesma maneira: Era uma vez... e de regressar a um certo número de marcos, de sítios. [...] eu sou muito repetitiva por natureza</w:t>
      </w:r>
      <w:r w:rsidRPr="008F37F5">
        <w:rPr>
          <w:rFonts w:ascii="Arial" w:eastAsia="Arial Unicode MS" w:hAnsi="Arial" w:cs="Arial"/>
          <w:spacing w:val="5"/>
          <w:sz w:val="18"/>
          <w:szCs w:val="18"/>
          <w:vertAlign w:val="superscript"/>
        </w:rPr>
        <w:footnoteReference w:id="149"/>
      </w:r>
      <w:r w:rsidRPr="008F37F5">
        <w:rPr>
          <w:rFonts w:ascii="Arial" w:eastAsia="Arial Unicode MS" w:hAnsi="Arial" w:cs="Arial"/>
          <w:spacing w:val="5"/>
          <w:sz w:val="18"/>
          <w:szCs w:val="18"/>
        </w:rPr>
        <w:t>.</w:t>
      </w:r>
    </w:p>
    <w:p w14:paraId="2A695BE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6F66D0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Destas últimas palavras são exemplo os espaços que encontramos na poesia, nos contos para crianças e nos contos para adultos. </w:t>
      </w:r>
    </w:p>
    <w:p w14:paraId="56C1786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735504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As casas, em particular as </w:t>
      </w:r>
      <w:r w:rsidRPr="008F37F5">
        <w:rPr>
          <w:rFonts w:ascii="Arial" w:eastAsia="Arial Unicode MS" w:hAnsi="Arial" w:cs="Arial"/>
          <w:i/>
          <w:spacing w:val="5"/>
          <w:sz w:val="18"/>
          <w:szCs w:val="18"/>
        </w:rPr>
        <w:t>d’A Fada Oriana</w:t>
      </w:r>
      <w:r w:rsidRPr="008F37F5">
        <w:rPr>
          <w:rFonts w:ascii="Arial" w:eastAsia="Arial Unicode MS" w:hAnsi="Arial" w:cs="Arial"/>
          <w:spacing w:val="5"/>
          <w:sz w:val="18"/>
          <w:szCs w:val="18"/>
        </w:rPr>
        <w:t>, em contraste com a alegria e a pureza da floresta, são espaços tristes, pobres e sujos, onde há ausência de quase tudo:</w:t>
      </w:r>
    </w:p>
    <w:p w14:paraId="335672F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68625A9"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Era uma velha muito velha que vivia numa casa velhíssima. E dentro da casa só havia trapos, móveis partidos e loiça rachada (FO, p. 8).</w:t>
      </w:r>
    </w:p>
    <w:p w14:paraId="335F7E64"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 lenhador era muito pobre. Na sua casa só havia uma cama, uma lareira, uma mesa e três bancos (FO, p. 14).</w:t>
      </w:r>
    </w:p>
    <w:p w14:paraId="71808C6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B984A7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 oposição às casas dos pobres, a casa do Homem Muito Rico é descrita pelo excesso de tudo, o que não a faz melhor do que as outras, pois é um sítio onde «</w:t>
      </w:r>
      <w:r w:rsidRPr="008F37F5">
        <w:rPr>
          <w:rFonts w:ascii="Arial" w:eastAsia="Arial Unicode MS" w:hAnsi="Arial" w:cs="Arial"/>
          <w:i/>
          <w:spacing w:val="5"/>
          <w:sz w:val="18"/>
          <w:szCs w:val="18"/>
        </w:rPr>
        <w:t>reinava uma atmosfera de grande má disposição</w:t>
      </w:r>
      <w:r w:rsidRPr="008F37F5">
        <w:rPr>
          <w:rFonts w:ascii="Arial" w:eastAsia="Arial Unicode MS" w:hAnsi="Arial" w:cs="Arial"/>
          <w:spacing w:val="5"/>
          <w:sz w:val="18"/>
          <w:szCs w:val="18"/>
        </w:rPr>
        <w:t xml:space="preserve">». </w:t>
      </w:r>
    </w:p>
    <w:p w14:paraId="4C6D0C9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E8915F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casa do Poeta é um espaço diferente: uma torre, como se de um castelo se tratasse, coberta de verduras e de flores. É um lugar misterioso e “mágico”, ideal para a criação da poesia, criação esta que Oriana facilita porque encanta a noite e conta «</w:t>
      </w:r>
      <w:r w:rsidRPr="008F37F5">
        <w:rPr>
          <w:rFonts w:ascii="Arial" w:eastAsia="Arial Unicode MS" w:hAnsi="Arial" w:cs="Arial"/>
          <w:i/>
          <w:spacing w:val="5"/>
          <w:sz w:val="18"/>
          <w:szCs w:val="18"/>
        </w:rPr>
        <w:t>histórias maravilhosas dos cavalos do vento, da caverna dos dragões e dos anéis de Saturno</w:t>
      </w:r>
      <w:r w:rsidRPr="008F37F5">
        <w:rPr>
          <w:rFonts w:ascii="Arial" w:eastAsia="Arial Unicode MS" w:hAnsi="Arial" w:cs="Arial"/>
          <w:spacing w:val="5"/>
          <w:sz w:val="18"/>
          <w:szCs w:val="18"/>
        </w:rPr>
        <w:t>» (FO, p. 31).</w:t>
      </w:r>
    </w:p>
    <w:p w14:paraId="3C1B4F2F" w14:textId="77777777" w:rsidR="003A1BBD" w:rsidRPr="008F37F5" w:rsidRDefault="00EC0275" w:rsidP="004D0A45">
      <w:pPr>
        <w:tabs>
          <w:tab w:val="left" w:pos="6379"/>
        </w:tabs>
        <w:ind w:right="-41"/>
        <w:jc w:val="both"/>
        <w:rPr>
          <w:rFonts w:ascii="Arial" w:eastAsia="Arial Unicode MS" w:hAnsi="Arial" w:cs="Arial"/>
          <w:spacing w:val="5"/>
          <w:sz w:val="18"/>
          <w:szCs w:val="18"/>
        </w:rPr>
      </w:pPr>
    </w:p>
    <w:p w14:paraId="7EB9A45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harmonia e a frescura do campo contrastam com a cidade que «</w:t>
      </w:r>
      <w:r w:rsidRPr="008F37F5">
        <w:rPr>
          <w:rFonts w:ascii="Arial" w:eastAsia="Arial Unicode MS" w:hAnsi="Arial" w:cs="Arial"/>
          <w:i/>
          <w:spacing w:val="5"/>
          <w:sz w:val="18"/>
          <w:szCs w:val="18"/>
        </w:rPr>
        <w:t>De dia e vista de perto [...] era escura, feia e triste</w:t>
      </w:r>
      <w:r w:rsidRPr="008F37F5">
        <w:rPr>
          <w:rFonts w:ascii="Arial" w:eastAsia="Arial Unicode MS" w:hAnsi="Arial" w:cs="Arial"/>
          <w:spacing w:val="5"/>
          <w:sz w:val="18"/>
          <w:szCs w:val="18"/>
        </w:rPr>
        <w:t xml:space="preserve">» (FO, p. 7). É por isso que os seres puros como o poeta a velha e as restantes personagens pobres vivem em comunhão com a natureza e não no ambiente impuro da cidade. No entanto, com a “magia” da noite a cidade escura, feia e triste enche-se de luz e de beleza. </w:t>
      </w:r>
    </w:p>
    <w:p w14:paraId="32E2E83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5F33F7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silêncio da floresta é, mais uma vez, sinónimo de paz, de alegria e de poesia: «</w:t>
      </w:r>
      <w:r w:rsidRPr="008F37F5">
        <w:rPr>
          <w:rFonts w:ascii="Arial" w:eastAsia="Arial Unicode MS" w:hAnsi="Arial" w:cs="Arial"/>
          <w:i/>
          <w:spacing w:val="5"/>
          <w:sz w:val="18"/>
          <w:szCs w:val="18"/>
        </w:rPr>
        <w:t>À roda da floresta havia campos e montanhas adormecidos e cheios de silêncio</w:t>
      </w:r>
      <w:r w:rsidRPr="008F37F5">
        <w:rPr>
          <w:rFonts w:ascii="Arial" w:eastAsia="Arial Unicode MS" w:hAnsi="Arial" w:cs="Arial"/>
          <w:spacing w:val="5"/>
          <w:sz w:val="18"/>
          <w:szCs w:val="18"/>
        </w:rPr>
        <w:t>» (FO, p. 7).</w:t>
      </w:r>
    </w:p>
    <w:p w14:paraId="1FD604D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08421F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conto </w:t>
      </w:r>
      <w:r w:rsidRPr="008F37F5">
        <w:rPr>
          <w:rFonts w:ascii="Arial" w:eastAsia="Arial Unicode MS" w:hAnsi="Arial" w:cs="Arial"/>
          <w:i/>
          <w:spacing w:val="5"/>
          <w:sz w:val="18"/>
          <w:szCs w:val="18"/>
        </w:rPr>
        <w:t>A Floresta</w:t>
      </w:r>
      <w:r w:rsidRPr="008F37F5">
        <w:rPr>
          <w:rFonts w:ascii="Arial" w:eastAsia="Arial Unicode MS" w:hAnsi="Arial" w:cs="Arial"/>
          <w:spacing w:val="5"/>
          <w:sz w:val="18"/>
          <w:szCs w:val="18"/>
        </w:rPr>
        <w:t xml:space="preserve">, a casa de Isabel «era enorme» e a sala «tão grande que nunca ninguém lá ia». Esta casa é propícia a mistérios e a sonhos: «Mas a sala mais misteriosa era a sala de baile», um espaço que lhe permitia sonhar, onde reinava </w:t>
      </w:r>
      <w:r w:rsidRPr="008F37F5">
        <w:rPr>
          <w:rFonts w:ascii="Arial" w:eastAsia="Arial Unicode MS" w:hAnsi="Arial" w:cs="Arial"/>
          <w:i/>
          <w:spacing w:val="5"/>
          <w:sz w:val="18"/>
          <w:szCs w:val="18"/>
        </w:rPr>
        <w:t>«um pesado silêncio como se fosse ali o palácio da Princesa Adormecida</w:t>
      </w:r>
      <w:r w:rsidRPr="008F37F5">
        <w:rPr>
          <w:rFonts w:ascii="Arial" w:eastAsia="Arial Unicode MS" w:hAnsi="Arial" w:cs="Arial"/>
          <w:spacing w:val="5"/>
          <w:sz w:val="18"/>
          <w:szCs w:val="18"/>
        </w:rPr>
        <w:t>». Isabel sonhava, então, que um dia um cavaleiro “desencantaria” todos aqueles objetos e eles ganhariam luz e vida. Em oposição, do outro lado da casa, havia sempre muita agitação; as criadas trabalhavam e conversavam, não permitindo que o “sonho” tivesse lugar.</w:t>
      </w:r>
    </w:p>
    <w:p w14:paraId="1818D31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B6797B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Embora Isabel seja uma menina da burguesia, é num espaço pequeno, num recanto do bosque, «</w:t>
      </w:r>
      <w:r w:rsidRPr="008F37F5">
        <w:rPr>
          <w:rFonts w:ascii="Arial" w:eastAsia="Arial Unicode MS" w:hAnsi="Arial" w:cs="Arial"/>
          <w:i/>
          <w:spacing w:val="5"/>
          <w:sz w:val="18"/>
          <w:szCs w:val="18"/>
        </w:rPr>
        <w:t>um lugar muito solitário onde nunca passava ninguém</w:t>
      </w:r>
      <w:r w:rsidRPr="008F37F5">
        <w:rPr>
          <w:rFonts w:ascii="Arial" w:eastAsia="Arial Unicode MS" w:hAnsi="Arial" w:cs="Arial"/>
          <w:spacing w:val="5"/>
          <w:sz w:val="18"/>
          <w:szCs w:val="18"/>
        </w:rPr>
        <w:t>», que, deitada num tapete de musgo, olhando para o tronco «</w:t>
      </w:r>
      <w:r w:rsidRPr="008F37F5">
        <w:rPr>
          <w:rFonts w:ascii="Arial" w:eastAsia="Arial Unicode MS" w:hAnsi="Arial" w:cs="Arial"/>
          <w:i/>
          <w:spacing w:val="5"/>
          <w:sz w:val="18"/>
          <w:szCs w:val="18"/>
        </w:rPr>
        <w:t>escuro, enorme e rugoso</w:t>
      </w:r>
      <w:r w:rsidRPr="008F37F5">
        <w:rPr>
          <w:rFonts w:ascii="Arial" w:eastAsia="Arial Unicode MS" w:hAnsi="Arial" w:cs="Arial"/>
          <w:spacing w:val="5"/>
          <w:sz w:val="18"/>
          <w:szCs w:val="18"/>
        </w:rPr>
        <w:t xml:space="preserve">» de um carvalho, sonha acordada, convoca o maravilhoso: «- </w:t>
      </w:r>
      <w:r w:rsidRPr="008F37F5">
        <w:rPr>
          <w:rFonts w:ascii="Arial" w:eastAsia="Arial Unicode MS" w:hAnsi="Arial" w:cs="Arial"/>
          <w:i/>
          <w:spacing w:val="5"/>
          <w:sz w:val="18"/>
          <w:szCs w:val="18"/>
        </w:rPr>
        <w:t>Um sítio bom para morarem anões»</w:t>
      </w:r>
      <w:r w:rsidRPr="008F37F5">
        <w:rPr>
          <w:rFonts w:ascii="Arial" w:eastAsia="Arial Unicode MS" w:hAnsi="Arial" w:cs="Arial"/>
          <w:spacing w:val="5"/>
          <w:sz w:val="18"/>
          <w:szCs w:val="18"/>
        </w:rPr>
        <w:t xml:space="preserve"> (p. 12). </w:t>
      </w:r>
    </w:p>
    <w:p w14:paraId="2034FAD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B87C10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Cria-se um ciclo infinito de invenção: o espaço da árvore transfigura-se num espaço maravilhoso, originando o aparecimento de um ser irreal que se converte em real: «</w:t>
      </w:r>
      <w:r w:rsidRPr="008F37F5">
        <w:rPr>
          <w:rFonts w:ascii="Arial" w:eastAsia="Arial Unicode MS" w:hAnsi="Arial" w:cs="Arial"/>
          <w:i/>
          <w:spacing w:val="5"/>
          <w:sz w:val="18"/>
          <w:szCs w:val="18"/>
        </w:rPr>
        <w:t>Parecia-lhe que viver entre anões devia ser uma coisa maravilhosa. Imaginava as casas dos anões, os seus palácios enterrados na terra</w:t>
      </w:r>
      <w:r w:rsidRPr="008F37F5">
        <w:rPr>
          <w:rFonts w:ascii="Arial" w:eastAsia="Arial Unicode MS" w:hAnsi="Arial" w:cs="Arial"/>
          <w:spacing w:val="5"/>
          <w:sz w:val="18"/>
          <w:szCs w:val="18"/>
        </w:rPr>
        <w:t>» (p. 13).</w:t>
      </w:r>
    </w:p>
    <w:p w14:paraId="120508D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6316ED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Lugar isolado por excelência, a floresta expõe quem a invade a todos os perigos, a todas as aventuras. Transforma-se, assim, num espaço privilegiado da narrativa, pois nela é-se submetido a verdadeiras provas de coragem, uma vez que se está só e entregue a si mesmo. A floresta é um local de recolhimento e de encontro solitário e silencioso com forças e seres naturais e sobrenaturais. Isabel aprende nela a enfrentar a incerteza e o mistério.</w:t>
      </w:r>
    </w:p>
    <w:p w14:paraId="1175C0D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D73BB5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conto A Noite de Natal, nos dois espaços dicotómicos, exterior/interior, encontramos uma beleza singular: «</w:t>
      </w:r>
      <w:r w:rsidRPr="008F37F5">
        <w:rPr>
          <w:rFonts w:ascii="Arial" w:eastAsia="Arial Unicode MS" w:hAnsi="Arial" w:cs="Arial"/>
          <w:i/>
          <w:spacing w:val="5"/>
          <w:sz w:val="18"/>
          <w:szCs w:val="18"/>
        </w:rPr>
        <w:t>No jardim havia tílias, bétulas, um cedro muito antigo, uma cerejeira e dois plátanos</w:t>
      </w:r>
      <w:r w:rsidRPr="008F37F5">
        <w:rPr>
          <w:rFonts w:ascii="Arial" w:eastAsia="Arial Unicode MS" w:hAnsi="Arial" w:cs="Arial"/>
          <w:spacing w:val="5"/>
          <w:sz w:val="18"/>
          <w:szCs w:val="18"/>
        </w:rPr>
        <w:t>», […] «</w:t>
      </w:r>
      <w:r w:rsidRPr="008F37F5">
        <w:rPr>
          <w:rFonts w:ascii="Arial" w:eastAsia="Arial Unicode MS" w:hAnsi="Arial" w:cs="Arial"/>
          <w:i/>
          <w:spacing w:val="5"/>
          <w:sz w:val="18"/>
          <w:szCs w:val="18"/>
        </w:rPr>
        <w:t>Esse armário tinha duas portas que nunca se abriam completamente e uma grande chave. Lá dentro havia sombras e brilhos. Era como o interior de uma caverna cheia de maravilhas e segredos»</w:t>
      </w:r>
      <w:r w:rsidRPr="008F37F5">
        <w:rPr>
          <w:rFonts w:ascii="Arial" w:eastAsia="Arial Unicode MS" w:hAnsi="Arial" w:cs="Arial"/>
          <w:spacing w:val="5"/>
          <w:sz w:val="18"/>
          <w:szCs w:val="18"/>
        </w:rPr>
        <w:t xml:space="preserve"> (NN, p. 12).</w:t>
      </w:r>
    </w:p>
    <w:p w14:paraId="0BE5E9A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E4122E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dicotomia céu/terra não implica um contraste belo/feio ou bom/mau; apenas escuro/claro, com o fascínio inerente a qualquer um desses espaços.</w:t>
      </w:r>
    </w:p>
    <w:p w14:paraId="73E4C81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ADD01D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Os espaços criados por Sophia são espaços solitários, ideais para se viver uma solidão harmoniosa como se de um mundo perfeito se tratasse. </w:t>
      </w:r>
    </w:p>
    <w:p w14:paraId="7B9C1C5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EF95A1B" w14:textId="77777777" w:rsidR="00C051CD" w:rsidRPr="008F37F5" w:rsidRDefault="004679C2" w:rsidP="004D0A45">
      <w:pPr>
        <w:tabs>
          <w:tab w:val="left" w:pos="6379"/>
        </w:tabs>
        <w:ind w:right="-41"/>
        <w:jc w:val="both"/>
        <w:rPr>
          <w:rStyle w:val="IntenseReference"/>
        </w:rPr>
      </w:pPr>
      <w:r w:rsidRPr="008F37F5">
        <w:rPr>
          <w:rStyle w:val="IntenseReference"/>
        </w:rPr>
        <w:t>Personagens solitárias</w:t>
      </w:r>
    </w:p>
    <w:p w14:paraId="2F027F5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DDD36E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As personagens dos contos infantis de Sophia que selecionei para esta apresentação são, como já referi, personagens solitárias. Os espaços em que vivem foram meticulosamente criados para que essa solidão seja vivida com alegria e liberdade: liberdade pela ausência de controlo (o rapaz d’</w:t>
      </w:r>
      <w:r w:rsidRPr="008F37F5">
        <w:rPr>
          <w:rFonts w:ascii="Arial" w:eastAsia="Arial Unicode MS" w:hAnsi="Arial" w:cs="Arial"/>
          <w:i/>
          <w:spacing w:val="5"/>
          <w:sz w:val="18"/>
          <w:szCs w:val="18"/>
        </w:rPr>
        <w:t>A Menina do Mar</w:t>
      </w:r>
      <w:r w:rsidRPr="008F37F5">
        <w:rPr>
          <w:rFonts w:ascii="Arial" w:eastAsia="Arial Unicode MS" w:hAnsi="Arial" w:cs="Arial"/>
          <w:spacing w:val="5"/>
          <w:sz w:val="18"/>
          <w:szCs w:val="18"/>
        </w:rPr>
        <w:t xml:space="preserve"> e Oriana d’</w:t>
      </w:r>
      <w:r w:rsidRPr="008F37F5">
        <w:rPr>
          <w:rFonts w:ascii="Arial" w:eastAsia="Arial Unicode MS" w:hAnsi="Arial" w:cs="Arial"/>
          <w:i/>
          <w:spacing w:val="5"/>
          <w:sz w:val="18"/>
          <w:szCs w:val="18"/>
        </w:rPr>
        <w:t>A Fada Oriana</w:t>
      </w:r>
      <w:r w:rsidRPr="008F37F5">
        <w:rPr>
          <w:rFonts w:ascii="Arial" w:eastAsia="Arial Unicode MS" w:hAnsi="Arial" w:cs="Arial"/>
          <w:spacing w:val="5"/>
          <w:sz w:val="18"/>
          <w:szCs w:val="18"/>
        </w:rPr>
        <w:t>) e liberdade de sonhar com mundos maravilhosos, criá-los e viver neles (Isabel d’</w:t>
      </w:r>
      <w:r w:rsidRPr="008F37F5">
        <w:rPr>
          <w:rFonts w:ascii="Arial" w:eastAsia="Arial Unicode MS" w:hAnsi="Arial" w:cs="Arial"/>
          <w:i/>
          <w:spacing w:val="5"/>
          <w:sz w:val="18"/>
          <w:szCs w:val="18"/>
        </w:rPr>
        <w:t xml:space="preserve">A Floresta </w:t>
      </w:r>
      <w:r w:rsidRPr="008F37F5">
        <w:rPr>
          <w:rFonts w:ascii="Arial" w:eastAsia="Arial Unicode MS" w:hAnsi="Arial" w:cs="Arial"/>
          <w:spacing w:val="5"/>
          <w:sz w:val="18"/>
          <w:szCs w:val="18"/>
        </w:rPr>
        <w:t>e Joana d’</w:t>
      </w:r>
      <w:r w:rsidRPr="008F37F5">
        <w:rPr>
          <w:rFonts w:ascii="Arial" w:eastAsia="Arial Unicode MS" w:hAnsi="Arial" w:cs="Arial"/>
          <w:i/>
          <w:spacing w:val="5"/>
          <w:sz w:val="18"/>
          <w:szCs w:val="18"/>
        </w:rPr>
        <w:t>A Noite de Natal</w:t>
      </w:r>
      <w:r w:rsidRPr="008F37F5">
        <w:rPr>
          <w:rFonts w:ascii="Arial" w:eastAsia="Arial Unicode MS" w:hAnsi="Arial" w:cs="Arial"/>
          <w:spacing w:val="5"/>
          <w:sz w:val="18"/>
          <w:szCs w:val="18"/>
        </w:rPr>
        <w:t>).</w:t>
      </w:r>
    </w:p>
    <w:p w14:paraId="7A8F27A2" w14:textId="77777777" w:rsidR="003A1BBD" w:rsidRPr="008F37F5" w:rsidRDefault="00EC0275" w:rsidP="004D0A45">
      <w:pPr>
        <w:tabs>
          <w:tab w:val="left" w:pos="6379"/>
        </w:tabs>
        <w:ind w:right="-41"/>
        <w:jc w:val="both"/>
        <w:rPr>
          <w:rFonts w:ascii="Arial" w:eastAsia="Arial Unicode MS" w:hAnsi="Arial" w:cs="Arial"/>
          <w:spacing w:val="5"/>
          <w:sz w:val="18"/>
          <w:szCs w:val="18"/>
        </w:rPr>
      </w:pPr>
    </w:p>
    <w:p w14:paraId="60F0602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liberdade que o mar transmite, associada à pureza, é para Sophia uma condição para se ser feliz; no poema «Liberdade», do livro </w:t>
      </w:r>
      <w:r w:rsidRPr="008F37F5">
        <w:rPr>
          <w:rFonts w:ascii="Arial" w:eastAsia="Arial Unicode MS" w:hAnsi="Arial" w:cs="Arial"/>
          <w:i/>
          <w:spacing w:val="5"/>
          <w:sz w:val="18"/>
          <w:szCs w:val="18"/>
        </w:rPr>
        <w:t>Mar Novo</w:t>
      </w:r>
      <w:r w:rsidRPr="008F37F5">
        <w:rPr>
          <w:rFonts w:ascii="Arial" w:eastAsia="Arial Unicode MS" w:hAnsi="Arial" w:cs="Arial"/>
          <w:spacing w:val="5"/>
          <w:sz w:val="18"/>
          <w:szCs w:val="18"/>
        </w:rPr>
        <w:t xml:space="preserve">, é possível sentirmos isso: </w:t>
      </w:r>
    </w:p>
    <w:p w14:paraId="00A553AC"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618793FF"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Aqui nesta praia onde </w:t>
      </w:r>
    </w:p>
    <w:p w14:paraId="2945856A"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Não há nenhum vestígio de impureza,</w:t>
      </w:r>
    </w:p>
    <w:p w14:paraId="6B1C0866"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Aqui onde há somente</w:t>
      </w:r>
    </w:p>
    <w:p w14:paraId="2D7B298A"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Ondas tombando ininterruptamente,</w:t>
      </w:r>
    </w:p>
    <w:p w14:paraId="68F56FF7"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Puro espaço e lúcida unidade,</w:t>
      </w:r>
    </w:p>
    <w:p w14:paraId="2AD558F5"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Aqui o tempo apaixonadamente</w:t>
      </w:r>
    </w:p>
    <w:p w14:paraId="55C27D01"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i/>
          <w:spacing w:val="5"/>
          <w:sz w:val="18"/>
          <w:szCs w:val="18"/>
        </w:rPr>
        <w:t xml:space="preserve">Encontra a própria liberdade. </w:t>
      </w:r>
    </w:p>
    <w:p w14:paraId="21426C94"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w:t>
      </w:r>
      <w:r w:rsidRPr="008F37F5">
        <w:rPr>
          <w:rFonts w:ascii="Arial" w:eastAsia="Arial Unicode MS" w:hAnsi="Arial" w:cs="Arial"/>
          <w:spacing w:val="5"/>
          <w:sz w:val="18"/>
          <w:szCs w:val="18"/>
        </w:rPr>
        <w:t xml:space="preserve">ANDRESEN, 2003: 26). </w:t>
      </w:r>
    </w:p>
    <w:p w14:paraId="0C4C1BB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ED127C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As personagens infantis dos contos gozam desse privilégio, de liberdade. Por outro lado, a felicidade suprema implica que a liberdade seja vivida no isolamento, pois só ele permite sonhar.</w:t>
      </w:r>
    </w:p>
    <w:p w14:paraId="18F002B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AA5F9C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Embora Joana tivesse «</w:t>
      </w:r>
      <w:r w:rsidRPr="008F37F5">
        <w:rPr>
          <w:rFonts w:ascii="Arial" w:eastAsia="Arial Unicode MS" w:hAnsi="Arial" w:cs="Arial"/>
          <w:i/>
          <w:spacing w:val="5"/>
          <w:sz w:val="18"/>
          <w:szCs w:val="18"/>
        </w:rPr>
        <w:t>muita pena de não saber brincar com os outros meninos»,</w:t>
      </w:r>
      <w:r w:rsidRPr="008F37F5">
        <w:rPr>
          <w:rFonts w:ascii="Arial" w:eastAsia="Arial Unicode MS" w:hAnsi="Arial" w:cs="Arial"/>
          <w:spacing w:val="5"/>
          <w:sz w:val="18"/>
          <w:szCs w:val="18"/>
        </w:rPr>
        <w:t xml:space="preserve"> nada indica que fosse infeliz por isso. Esta criança desenvolveu estratégias para lidar com a solidão sem sofrimento, empoleirava-se no muro do jardim e “procurava” nos transeuntes um amigo; até que um dia o encontrou. Na verdade, ela passa a ser mais feliz quando encontra um “verdadeiro” amigo. Aqui, o que está em causa é o tipo de pessoas (especiais) que podem conviver harmoniosamente com as personagens (também especiais) criadas por Sophia. Estas crianças</w:t>
      </w:r>
      <w:r w:rsidRPr="008F37F5">
        <w:rPr>
          <w:rFonts w:ascii="Arial" w:eastAsia="Arial Unicode MS" w:hAnsi="Arial" w:cs="Arial"/>
          <w:spacing w:val="5"/>
          <w:sz w:val="18"/>
          <w:szCs w:val="18"/>
          <w:vertAlign w:val="superscript"/>
        </w:rPr>
        <w:footnoteReference w:id="150"/>
      </w:r>
      <w:r w:rsidRPr="008F37F5">
        <w:rPr>
          <w:rFonts w:ascii="Arial" w:eastAsia="Arial Unicode MS" w:hAnsi="Arial" w:cs="Arial"/>
          <w:spacing w:val="5"/>
          <w:sz w:val="18"/>
          <w:szCs w:val="18"/>
        </w:rPr>
        <w:t xml:space="preserve"> solitárias vivem em harmonia com a natureza. A solidão não é aqui descrita como algo negativo, mas como uma condição aceitável com a qual as personagens lidam de forma favorável. </w:t>
      </w:r>
    </w:p>
    <w:p w14:paraId="5C6B4CE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B73554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Os adultos são praticamente banidos dos quatro contos selecionados. Só é “permitida” a presença de adultos que, pelas suas características, sejam “almas puras”: os velhos</w:t>
      </w:r>
      <w:r w:rsidRPr="008F37F5">
        <w:rPr>
          <w:rFonts w:ascii="Arial" w:eastAsia="Arial Unicode MS" w:hAnsi="Arial" w:cs="Arial"/>
          <w:spacing w:val="5"/>
          <w:sz w:val="18"/>
          <w:szCs w:val="18"/>
          <w:vertAlign w:val="superscript"/>
        </w:rPr>
        <w:footnoteReference w:id="151"/>
      </w:r>
      <w:r w:rsidRPr="008F37F5">
        <w:rPr>
          <w:rFonts w:ascii="Arial" w:eastAsia="Arial Unicode MS" w:hAnsi="Arial" w:cs="Arial"/>
          <w:spacing w:val="5"/>
          <w:sz w:val="18"/>
          <w:szCs w:val="18"/>
        </w:rPr>
        <w:t>, os poetas, o cientista sonhador; esses, sim, podem “entrar” na vida das crianças solitárias porque a sua presença não macula a inocência:</w:t>
      </w:r>
    </w:p>
    <w:p w14:paraId="329B4036" w14:textId="77777777" w:rsidR="00315C26" w:rsidRPr="008F37F5" w:rsidRDefault="00EC0275" w:rsidP="004D0A45">
      <w:pPr>
        <w:tabs>
          <w:tab w:val="left" w:pos="6379"/>
        </w:tabs>
        <w:ind w:right="-41"/>
        <w:jc w:val="both"/>
        <w:rPr>
          <w:rFonts w:ascii="Arial" w:eastAsia="Arial Unicode MS" w:hAnsi="Arial" w:cs="Arial"/>
          <w:spacing w:val="5"/>
          <w:sz w:val="18"/>
          <w:szCs w:val="18"/>
        </w:rPr>
      </w:pPr>
    </w:p>
    <w:p w14:paraId="08FB3309"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Porque a única pessoa crescida a quem Oriana podia aparecer era ao Poeta. Porque ele era diferente das outras pessoas crescidas</w:t>
      </w:r>
      <w:r w:rsidRPr="008F37F5">
        <w:rPr>
          <w:rFonts w:ascii="Arial" w:eastAsia="Arial Unicode MS" w:hAnsi="Arial" w:cs="Arial"/>
          <w:spacing w:val="5"/>
          <w:sz w:val="18"/>
          <w:szCs w:val="18"/>
        </w:rPr>
        <w:t xml:space="preserve"> (FO, p. 30).</w:t>
      </w:r>
    </w:p>
    <w:p w14:paraId="27E18476" w14:textId="77777777" w:rsidR="00C051CD" w:rsidRPr="008F37F5" w:rsidRDefault="004679C2" w:rsidP="004D0A45">
      <w:pPr>
        <w:tabs>
          <w:tab w:val="left" w:pos="6379"/>
        </w:tabs>
        <w:ind w:left="720"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Dá o tesoiro ao meu professor de música. É um homem extraordinário [...]. É um poeta.</w:t>
      </w:r>
    </w:p>
    <w:p w14:paraId="11A37272"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 Parece-me bem – disse o anão. – Sempre gostei de poetas</w:t>
      </w:r>
      <w:r w:rsidRPr="008F37F5">
        <w:rPr>
          <w:rFonts w:ascii="Arial" w:eastAsia="Arial Unicode MS" w:hAnsi="Arial" w:cs="Arial"/>
          <w:spacing w:val="5"/>
          <w:sz w:val="18"/>
          <w:szCs w:val="18"/>
        </w:rPr>
        <w:t xml:space="preserve"> (F, p. 44).</w:t>
      </w:r>
    </w:p>
    <w:p w14:paraId="466A2F2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29F6CF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família, composta por adultos, também está ausente nestes contos. Relativamente ao rapazinho (MM) e a Oriana não é feita referência à família. No que respeita a Joana, embora ela tenha pais, eles são mencionados de uma forma pontual, sem que sejam feitas alusões às suas características e à relação com a filha. Também em relação a Isabel não são feitas referências à família; sabe-se que ela vive na casa dos pais e nada mais é dito a este respeito.</w:t>
      </w:r>
    </w:p>
    <w:p w14:paraId="6924275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B06AFF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conto </w:t>
      </w:r>
      <w:r w:rsidRPr="008F37F5">
        <w:rPr>
          <w:rFonts w:ascii="Arial" w:eastAsia="Arial Unicode MS" w:hAnsi="Arial" w:cs="Arial"/>
          <w:i/>
          <w:spacing w:val="5"/>
          <w:sz w:val="18"/>
          <w:szCs w:val="18"/>
        </w:rPr>
        <w:t>A Menina do Mar</w:t>
      </w:r>
      <w:r w:rsidRPr="008F37F5">
        <w:rPr>
          <w:rFonts w:ascii="Arial" w:eastAsia="Arial Unicode MS" w:hAnsi="Arial" w:cs="Arial"/>
          <w:spacing w:val="5"/>
          <w:sz w:val="18"/>
          <w:szCs w:val="18"/>
        </w:rPr>
        <w:t>, o rapazinho, tal como acontece em todos os contos de Sophia, é apresentado por um narrador heterodiegético e omnisciente que o relaciona com a descrição pormenorizada da “casa branca nas dunas, voltada para o mar”: «</w:t>
      </w:r>
      <w:r w:rsidRPr="008F37F5">
        <w:rPr>
          <w:rFonts w:ascii="Arial" w:eastAsia="Arial Unicode MS" w:hAnsi="Arial" w:cs="Arial"/>
          <w:i/>
          <w:spacing w:val="5"/>
          <w:sz w:val="18"/>
          <w:szCs w:val="18"/>
        </w:rPr>
        <w:t xml:space="preserve">Nessa casa morava um rapazito que passava os dias a brincar na praia» </w:t>
      </w:r>
      <w:r w:rsidRPr="008F37F5">
        <w:rPr>
          <w:rFonts w:ascii="Arial" w:eastAsia="Arial Unicode MS" w:hAnsi="Arial" w:cs="Arial"/>
          <w:spacing w:val="5"/>
          <w:sz w:val="18"/>
          <w:szCs w:val="18"/>
        </w:rPr>
        <w:t>(MM, p. 5). Esse rapazito não tem nome, não tem idade e, como já se referiu, nada se sabe sobre a sua família.</w:t>
      </w:r>
    </w:p>
    <w:p w14:paraId="3A9A664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051DAA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importante na descrição do rapazito não são as características físicas, familiares ou sociais, são as emoções, os desejos.</w:t>
      </w:r>
    </w:p>
    <w:p w14:paraId="6F3E08F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9EBC75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rapazito, solitário, não é medroso; perante uma grande tempestade imaginou «uma imensa batalha em que o mar, o céu e o vento se combatiam» (MM, p. 8). Quando acordou, estava uma linda manhã e ele foi, livre e sozinho, brincar para as rochas. Sentia-se muito feliz e num dado momento pensou «</w:t>
      </w:r>
      <w:r w:rsidRPr="008F37F5">
        <w:rPr>
          <w:rFonts w:ascii="Arial" w:eastAsia="Arial Unicode MS" w:hAnsi="Arial" w:cs="Arial"/>
          <w:i/>
          <w:spacing w:val="5"/>
          <w:sz w:val="18"/>
          <w:szCs w:val="18"/>
        </w:rPr>
        <w:t>Tenho de ir para casa»</w:t>
      </w:r>
      <w:r w:rsidRPr="008F37F5">
        <w:rPr>
          <w:rFonts w:ascii="Arial" w:eastAsia="Arial Unicode MS" w:hAnsi="Arial" w:cs="Arial"/>
          <w:spacing w:val="5"/>
          <w:sz w:val="18"/>
          <w:szCs w:val="18"/>
        </w:rPr>
        <w:t>. Este suposto dever ou compromisso (“tenho”) não é explicado, até porque ele não vai para casa naquela ocasião, mas faz prever a existência de regras importantes, sobretudo, para os adultos.</w:t>
      </w:r>
    </w:p>
    <w:p w14:paraId="254A86E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7263E4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entrada do rapazinho no universo marítimo, a realização do sonho, corresponde ao alcance da liberdade plena e da suprema felicidade; é a passagem do universo real para o universo irreal através do caminho da imaginação, da magia. É isso que permite a união entre as duas personagens e a opção pelo mar como espaço ideal do encontro entre os dois.</w:t>
      </w:r>
    </w:p>
    <w:p w14:paraId="512F4AD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E57AE7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 Fada Oriana, a protagonista é uma fada-menina que «</w:t>
      </w:r>
      <w:r w:rsidRPr="008F37F5">
        <w:rPr>
          <w:rFonts w:ascii="Arial" w:eastAsia="Arial Unicode MS" w:hAnsi="Arial" w:cs="Arial"/>
          <w:i/>
          <w:spacing w:val="5"/>
          <w:sz w:val="18"/>
          <w:szCs w:val="18"/>
        </w:rPr>
        <w:t>Vivia livre, alegre e feliz dançando nos campos, nos montes e nos bosque</w:t>
      </w:r>
      <w:r w:rsidRPr="008F37F5">
        <w:rPr>
          <w:rFonts w:ascii="Arial" w:eastAsia="Arial Unicode MS" w:hAnsi="Arial" w:cs="Arial"/>
          <w:spacing w:val="5"/>
          <w:sz w:val="18"/>
          <w:szCs w:val="18"/>
        </w:rPr>
        <w:t>s, nos jardins e nas praias» (FO, p. 6); é segundo Marta Martins «</w:t>
      </w:r>
      <w:r w:rsidRPr="008F37F5">
        <w:rPr>
          <w:rFonts w:ascii="Arial" w:eastAsia="Arial Unicode MS" w:hAnsi="Arial" w:cs="Arial"/>
          <w:i/>
          <w:spacing w:val="5"/>
          <w:sz w:val="18"/>
          <w:szCs w:val="18"/>
        </w:rPr>
        <w:t>uma figura solitária que apenas interage com aqueles que necessitam da sua ajuda</w:t>
      </w:r>
      <w:r w:rsidRPr="008F37F5">
        <w:rPr>
          <w:rFonts w:ascii="Arial" w:eastAsia="Arial Unicode MS" w:hAnsi="Arial" w:cs="Arial"/>
          <w:spacing w:val="5"/>
          <w:sz w:val="18"/>
          <w:szCs w:val="18"/>
        </w:rPr>
        <w:t xml:space="preserve">» (MARTINS, 1995: 38). </w:t>
      </w:r>
    </w:p>
    <w:p w14:paraId="24CBFAB2" w14:textId="77777777" w:rsidR="006050D9" w:rsidRPr="008F37F5" w:rsidRDefault="00EC0275" w:rsidP="004D0A45">
      <w:pPr>
        <w:tabs>
          <w:tab w:val="left" w:pos="6379"/>
        </w:tabs>
        <w:ind w:right="-41"/>
        <w:jc w:val="both"/>
        <w:rPr>
          <w:rFonts w:ascii="Arial" w:eastAsia="Arial Unicode MS" w:hAnsi="Arial" w:cs="Arial"/>
          <w:spacing w:val="5"/>
          <w:sz w:val="18"/>
          <w:szCs w:val="18"/>
        </w:rPr>
      </w:pPr>
    </w:p>
    <w:p w14:paraId="405D49B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esta criança é dada, logo no início do conto, uma grande responsabilidade pela Rainha das Fadas: «</w:t>
      </w:r>
      <w:r w:rsidRPr="008F37F5">
        <w:rPr>
          <w:rFonts w:ascii="Arial" w:eastAsia="Arial Unicode MS" w:hAnsi="Arial" w:cs="Arial"/>
          <w:i/>
          <w:spacing w:val="5"/>
          <w:sz w:val="18"/>
          <w:szCs w:val="18"/>
        </w:rPr>
        <w:t>entrego-te esta floresta. Todos os homens, animais e plantas que aqui vivem, de hoje em diante, ficam á tua guarda</w:t>
      </w:r>
      <w:r w:rsidRPr="008F37F5">
        <w:rPr>
          <w:rFonts w:ascii="Arial" w:eastAsia="Arial Unicode MS" w:hAnsi="Arial" w:cs="Arial"/>
          <w:spacing w:val="5"/>
          <w:sz w:val="18"/>
          <w:szCs w:val="18"/>
        </w:rPr>
        <w:t>» (FO, p. 6). Tal como as meninas dos meios socialmente mais desfavorecidos que cedo abandonam as brincadeiras e a escola para tomarem conta dos irmãos e da casa, esta fada-menina aceita um compromisso («– Prometo.») que a levará a encontrar a maturidade. Oriana assume, convicta, a sua missão e mesmo sendo desafiada pelas andorinhas para ir conhecer o «outro lado do Mundo» resiste, pois os homens, os animais e as plantas da floresta precisam dela: «</w:t>
      </w:r>
      <w:r w:rsidRPr="008F37F5">
        <w:rPr>
          <w:rFonts w:ascii="Arial" w:eastAsia="Arial Unicode MS" w:hAnsi="Arial" w:cs="Arial"/>
          <w:i/>
          <w:spacing w:val="5"/>
          <w:sz w:val="18"/>
          <w:szCs w:val="18"/>
        </w:rPr>
        <w:t>Eu prometi tomar conta da floresta [...]. Eu fiz uma promessa»</w:t>
      </w:r>
      <w:r w:rsidRPr="008F37F5">
        <w:rPr>
          <w:rFonts w:ascii="Arial" w:eastAsia="Arial Unicode MS" w:hAnsi="Arial" w:cs="Arial"/>
          <w:spacing w:val="5"/>
          <w:sz w:val="18"/>
          <w:szCs w:val="18"/>
        </w:rPr>
        <w:t xml:space="preserve"> (FO, p. 12). </w:t>
      </w:r>
    </w:p>
    <w:p w14:paraId="55E2D80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A85CAB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Este compromisso inquebrável faz da fada um ser perfeito: ela existe para fazer bem aos outros e é feliz assim. Pela poeticidade e pela beleza na descrição do espaço, como é habitual em Sophia, apercebemo-nos que à obrigatoriedade imposta não é atribuído, por parte de Oriana, um caráter de sacrifício. Oriana percorre um caminho de procura e de encontro consigo própria e com o </w:t>
      </w:r>
      <w:r w:rsidRPr="008F37F5">
        <w:rPr>
          <w:rFonts w:ascii="Arial" w:eastAsia="Arial Unicode MS" w:hAnsi="Arial" w:cs="Arial"/>
          <w:i/>
          <w:spacing w:val="5"/>
          <w:sz w:val="18"/>
          <w:szCs w:val="18"/>
        </w:rPr>
        <w:t>outro</w:t>
      </w:r>
      <w:r w:rsidRPr="008F37F5">
        <w:rPr>
          <w:rFonts w:ascii="Arial" w:eastAsia="Arial Unicode MS" w:hAnsi="Arial" w:cs="Arial"/>
          <w:spacing w:val="5"/>
          <w:sz w:val="18"/>
          <w:szCs w:val="18"/>
        </w:rPr>
        <w:t>, que reflete o humanismo que emerge de todas as obras de Sophia.</w:t>
      </w:r>
    </w:p>
    <w:p w14:paraId="79BE062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9FFBB6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Oriana, como fada que é, terá de assumir as responsabilidades para que foi destinada: guardar a floresta as pessoas, os animais e as plantas. E é sozinha e feliz que assume o seu fado. Exerce, então, a sua proteção sobre uma variedade de seres humanos, conquistando, pela sua bondade e dedicação ao </w:t>
      </w:r>
      <w:r w:rsidRPr="008F37F5">
        <w:rPr>
          <w:rFonts w:ascii="Arial" w:eastAsia="Arial Unicode MS" w:hAnsi="Arial" w:cs="Arial"/>
          <w:i/>
          <w:spacing w:val="5"/>
          <w:sz w:val="18"/>
          <w:szCs w:val="18"/>
        </w:rPr>
        <w:t>outro</w:t>
      </w:r>
      <w:r w:rsidRPr="008F37F5">
        <w:rPr>
          <w:rFonts w:ascii="Arial" w:eastAsia="Arial Unicode MS" w:hAnsi="Arial" w:cs="Arial"/>
          <w:spacing w:val="5"/>
          <w:sz w:val="18"/>
          <w:szCs w:val="18"/>
        </w:rPr>
        <w:t xml:space="preserve">, a amizade de todos estes e de todos os habitantes da floresta. Oriana é descrita pelo narrador como símbolo de beleza, de liberdade e de altruísmo, de perfeição, e colocada num universo natural, habitado por criaturas que careciam da sua ajuda. </w:t>
      </w:r>
    </w:p>
    <w:p w14:paraId="32C503C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B2FE82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velha, uma das muitas personagens secundárias deste conto, é também uma personagem solitária que, embora não sendo feliz, é ajudada por Oriana a viver a solidão de forma menos penosa. Apesar de a velha não poder ver Oriana, porque «</w:t>
      </w:r>
      <w:r w:rsidRPr="008F37F5">
        <w:rPr>
          <w:rFonts w:ascii="Arial" w:eastAsia="Arial Unicode MS" w:hAnsi="Arial" w:cs="Arial"/>
          <w:i/>
          <w:spacing w:val="5"/>
          <w:sz w:val="18"/>
          <w:szCs w:val="18"/>
        </w:rPr>
        <w:t>As fadas só se mostram às crianças, aos animais e às flores</w:t>
      </w:r>
      <w:r w:rsidRPr="008F37F5">
        <w:rPr>
          <w:rFonts w:ascii="Arial" w:eastAsia="Arial Unicode MS" w:hAnsi="Arial" w:cs="Arial"/>
          <w:spacing w:val="5"/>
          <w:sz w:val="18"/>
          <w:szCs w:val="18"/>
        </w:rPr>
        <w:t>» (FO, p. 9), sabia que as fadas existiam e que havia sempre uma disposta a ajudá-la e a protegê-la. Embora solitária, a velha não está sozinha e sabe disso.</w:t>
      </w:r>
    </w:p>
    <w:p w14:paraId="07EAE73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9B596F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Oriana não contacta com pessoas (à exceção do poeta), isto é, as pessoas não a veem nem lhe podem falar, embora saibam que ela existe e é a responsável pelo que de bom lhes acontece. Quando acaba de auxiliar a velha, vai ajudar o lenhador e a família, depois o moleiro e ainda, de uma forma diferente, o Homem Muito Rico. Em simultâneo, cuida dos animais e das flores; é responsável por todos os seres vivos que vivem na floresta. </w:t>
      </w:r>
    </w:p>
    <w:p w14:paraId="266CE44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A7E8F9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Ao ajudar mais um ser, o peixe, Oriana vê a sua imagem refletida na água do rio e constata que é lindíssima, ficando «maravilhada com a sua descoberta». Inesperadamente, afasta-se da sua promessa, da sua natureza e da incumbência para a qual tinha sido eleita e, pela interferência malévola do peixe, entra num processo de alheamento em face dos que precisam dela. Deixando de olhar “para fora”, passa a ter como única preocupação a sua imagem. É a partir deste momento e do castigo subsequente que a fada-menina inicia uma vivência em solidão amargurada. </w:t>
      </w:r>
    </w:p>
    <w:p w14:paraId="2457BA9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49D52A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Neste conto, podemos assinalar duas formas distintas de solidão que Oriana vivencia: a solidão inicial, equilibrada e alegre, e a solidão dolorosa, espinhosa, cruel, à qual é subjugada por não ter cumprido a sua missão e, assim, ter perdido a sua identidade. Oriana deixa de ser uma fada feliz, na sua caminhada solitária pela floresta, e transforma-se numa menina infeliz, sem poderes, indefesa e repudiada por aqueles que já não pode ajudar e que já não a reconhecem, porque não tem asas nem varinha de condão. Perdida a sua identidade mágica, Oriana é obrigada a enfrentar o mundo com as limitações dos humanos, vencer obstáculos, provar o seu valor, o seu total altruísmo para reconquistar a sua condição inicial.</w:t>
      </w:r>
    </w:p>
    <w:p w14:paraId="32787B7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324E01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fada-menina quando, através do castigo, fica sem poderes, inicia um percurso de sofrimento físico e moral que a leva ao arrependimento e posteriormente à reconquista da sua condição de fada. </w:t>
      </w:r>
    </w:p>
    <w:p w14:paraId="48B6A39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1AF60C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Embora lhe tenha sido dada a oportunidade de recuperar os seus poderes de fada, através do mal, Oriana recusa essa possibilidade e, pela perceção da dor que causou, debate-se numa tentativa de remediar o mal provocado, através do bem, condição que só é alcançada após demonstrar que se esqueceu de si e colocou o </w:t>
      </w:r>
      <w:r w:rsidRPr="008F37F5">
        <w:rPr>
          <w:rFonts w:ascii="Arial" w:eastAsia="Arial Unicode MS" w:hAnsi="Arial" w:cs="Arial"/>
          <w:i/>
          <w:spacing w:val="5"/>
          <w:sz w:val="18"/>
          <w:szCs w:val="18"/>
        </w:rPr>
        <w:t>outro</w:t>
      </w:r>
      <w:r w:rsidRPr="008F37F5">
        <w:rPr>
          <w:rFonts w:ascii="Arial" w:eastAsia="Arial Unicode MS" w:hAnsi="Arial" w:cs="Arial"/>
          <w:spacing w:val="5"/>
          <w:sz w:val="18"/>
          <w:szCs w:val="18"/>
        </w:rPr>
        <w:t xml:space="preserve"> em primeiro lugar. Quando isso acontece tudo volta a ser com antes; a harmonia regressa à floresta e com ela os seus habitantes: </w:t>
      </w:r>
      <w:r w:rsidRPr="008F37F5">
        <w:rPr>
          <w:rFonts w:ascii="Arial" w:eastAsia="Arial Unicode MS" w:hAnsi="Arial" w:cs="Arial"/>
          <w:i/>
          <w:spacing w:val="5"/>
          <w:sz w:val="18"/>
          <w:szCs w:val="18"/>
        </w:rPr>
        <w:t>«E Oriana levantou a sua varinha de condão e tudo ficou encantado</w:t>
      </w:r>
      <w:r w:rsidRPr="008F37F5">
        <w:rPr>
          <w:rFonts w:ascii="Arial" w:eastAsia="Arial Unicode MS" w:hAnsi="Arial" w:cs="Arial"/>
          <w:spacing w:val="5"/>
          <w:sz w:val="18"/>
          <w:szCs w:val="18"/>
        </w:rPr>
        <w:t>» (FO, p. 82).</w:t>
      </w:r>
    </w:p>
    <w:p w14:paraId="60217D1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FC9261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vida de Oriana, em solidão, é uma vida feliz. A infelicidade só se instala quando a fada conhece a vaidade e se humaniza. No desfecho deste conto (em que tudo volta a ficar como antes), a fada-menina voltará, também, a ficar solitária, a guardar a floresta e os seus seres vivos e a gozar os privilégios de morar num espaço perfeito que ela própria encanta.</w:t>
      </w:r>
    </w:p>
    <w:p w14:paraId="62C7EDF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B001470" w14:textId="77777777" w:rsidR="00C051CD" w:rsidRPr="008F37F5" w:rsidRDefault="004679C2" w:rsidP="004D0A45">
      <w:pPr>
        <w:tabs>
          <w:tab w:val="left" w:pos="6379"/>
        </w:tabs>
        <w:ind w:right="-41"/>
        <w:jc w:val="both"/>
        <w:rPr>
          <w:rFonts w:ascii="Arial" w:eastAsia="Arial Unicode MS" w:hAnsi="Arial" w:cs="Arial"/>
          <w:i/>
          <w:spacing w:val="5"/>
          <w:sz w:val="18"/>
          <w:szCs w:val="18"/>
        </w:rPr>
      </w:pPr>
      <w:r w:rsidRPr="008F37F5">
        <w:rPr>
          <w:rFonts w:ascii="Arial" w:eastAsia="Arial Unicode MS" w:hAnsi="Arial" w:cs="Arial"/>
          <w:spacing w:val="5"/>
          <w:sz w:val="18"/>
          <w:szCs w:val="18"/>
        </w:rPr>
        <w:t xml:space="preserve">N’ </w:t>
      </w:r>
      <w:r w:rsidRPr="008F37F5">
        <w:rPr>
          <w:rFonts w:ascii="Arial" w:eastAsia="Arial Unicode MS" w:hAnsi="Arial" w:cs="Arial"/>
          <w:i/>
          <w:spacing w:val="5"/>
          <w:sz w:val="18"/>
          <w:szCs w:val="18"/>
        </w:rPr>
        <w:t>A Floresta</w:t>
      </w:r>
      <w:r w:rsidRPr="008F37F5">
        <w:rPr>
          <w:rFonts w:ascii="Arial" w:eastAsia="Arial Unicode MS" w:hAnsi="Arial" w:cs="Arial"/>
          <w:spacing w:val="5"/>
          <w:sz w:val="18"/>
          <w:szCs w:val="18"/>
        </w:rPr>
        <w:t>, Isabel, uma menina de onze anos, brinca sozinha e feliz tendo por isso o privilégio de conseguir «</w:t>
      </w:r>
      <w:r w:rsidRPr="008F37F5">
        <w:rPr>
          <w:rFonts w:ascii="Arial" w:eastAsia="Arial Unicode MS" w:hAnsi="Arial" w:cs="Arial"/>
          <w:i/>
          <w:spacing w:val="5"/>
          <w:sz w:val="18"/>
          <w:szCs w:val="18"/>
        </w:rPr>
        <w:t>conversar com as árvores, com as pedras e com as flores».</w:t>
      </w:r>
    </w:p>
    <w:p w14:paraId="3D1CD704" w14:textId="77777777" w:rsidR="006050D9" w:rsidRPr="008F37F5" w:rsidRDefault="00EC0275" w:rsidP="004D0A45">
      <w:pPr>
        <w:tabs>
          <w:tab w:val="left" w:pos="6379"/>
        </w:tabs>
        <w:ind w:right="-41"/>
        <w:jc w:val="both"/>
        <w:rPr>
          <w:rFonts w:ascii="Arial" w:eastAsia="Arial Unicode MS" w:hAnsi="Arial" w:cs="Arial"/>
          <w:i/>
          <w:spacing w:val="5"/>
          <w:sz w:val="18"/>
          <w:szCs w:val="18"/>
        </w:rPr>
      </w:pPr>
    </w:p>
    <w:p w14:paraId="1671957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 criada Mariana não acredita que os anões existam e consegue que, mais tarde, depois de muito esforço para os encontrar, Isabel comece a convencer-se de que os anões são apenas imaginários. Mesmo assim, a menina sonhadora edifica uma minúscula e acolhedora casa para anões, e deseja ser um: «</w:t>
      </w:r>
      <w:r w:rsidRPr="008F37F5">
        <w:rPr>
          <w:rFonts w:ascii="Arial" w:eastAsia="Arial Unicode MS" w:hAnsi="Arial" w:cs="Arial"/>
          <w:i/>
          <w:spacing w:val="5"/>
          <w:sz w:val="18"/>
          <w:szCs w:val="18"/>
        </w:rPr>
        <w:t>Isabel desejou ter meio palmo de altura para caber lá dentro</w:t>
      </w:r>
      <w:r w:rsidRPr="008F37F5">
        <w:rPr>
          <w:rFonts w:ascii="Arial" w:eastAsia="Arial Unicode MS" w:hAnsi="Arial" w:cs="Arial"/>
          <w:spacing w:val="5"/>
          <w:sz w:val="18"/>
          <w:szCs w:val="18"/>
        </w:rPr>
        <w:t>» (F, p. 14). A criada, como a cozinheira são adultos que simbolizam o pragmatismo, o ceticismo e a voz do senso comum, ilustrando a razão pela qual os adultos não se integram neste universo de infância e poesia.</w:t>
      </w:r>
    </w:p>
    <w:p w14:paraId="1E80988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6675A4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É, então, criado um momento de </w:t>
      </w:r>
      <w:r w:rsidRPr="008F37F5">
        <w:rPr>
          <w:rFonts w:ascii="Arial" w:eastAsia="Arial Unicode MS" w:hAnsi="Arial" w:cs="Arial"/>
          <w:i/>
          <w:spacing w:val="5"/>
          <w:sz w:val="18"/>
          <w:szCs w:val="18"/>
        </w:rPr>
        <w:t xml:space="preserve">suspense </w:t>
      </w:r>
      <w:r w:rsidRPr="008F37F5">
        <w:rPr>
          <w:rFonts w:ascii="Arial" w:eastAsia="Arial Unicode MS" w:hAnsi="Arial" w:cs="Arial"/>
          <w:spacing w:val="5"/>
          <w:sz w:val="18"/>
          <w:szCs w:val="18"/>
        </w:rPr>
        <w:t xml:space="preserve">que, sem dúvida, entusiasma os pequenos leitores: </w:t>
      </w:r>
      <w:r w:rsidRPr="008F37F5">
        <w:rPr>
          <w:rFonts w:ascii="Arial" w:eastAsia="Arial Unicode MS" w:hAnsi="Arial" w:cs="Arial"/>
          <w:i/>
          <w:spacing w:val="5"/>
          <w:sz w:val="18"/>
          <w:szCs w:val="18"/>
        </w:rPr>
        <w:t>«Aquilo que viu deixou-a imóvel, muda, com a boca aberta, com os olhos esbugalhados</w:t>
      </w:r>
      <w:r w:rsidRPr="008F37F5">
        <w:rPr>
          <w:rFonts w:ascii="Arial" w:eastAsia="Arial Unicode MS" w:hAnsi="Arial" w:cs="Arial"/>
          <w:spacing w:val="5"/>
          <w:sz w:val="18"/>
          <w:szCs w:val="18"/>
        </w:rPr>
        <w:t xml:space="preserve">» (F, p. 16). O sonho torna-se numa fantástica realidade: </w:t>
      </w:r>
      <w:r w:rsidRPr="008F37F5">
        <w:rPr>
          <w:rFonts w:ascii="Arial" w:eastAsia="Arial Unicode MS" w:hAnsi="Arial" w:cs="Arial"/>
          <w:i/>
          <w:spacing w:val="5"/>
          <w:sz w:val="18"/>
          <w:szCs w:val="18"/>
        </w:rPr>
        <w:t>«</w:t>
      </w:r>
      <w:r w:rsidRPr="008F37F5">
        <w:rPr>
          <w:rFonts w:ascii="Arial" w:eastAsia="Arial Unicode MS" w:hAnsi="Arial" w:cs="Arial"/>
          <w:bCs/>
          <w:i/>
          <w:spacing w:val="5"/>
          <w:sz w:val="18"/>
          <w:szCs w:val="18"/>
        </w:rPr>
        <w:t>–</w:t>
      </w:r>
      <w:r w:rsidRPr="008F37F5">
        <w:rPr>
          <w:rFonts w:ascii="Arial" w:eastAsia="Arial Unicode MS" w:hAnsi="Arial" w:cs="Arial"/>
          <w:i/>
          <w:spacing w:val="5"/>
          <w:sz w:val="18"/>
          <w:szCs w:val="18"/>
        </w:rPr>
        <w:t xml:space="preserve"> Estou a sonhar! Pois dentro da casa tinha acontecido uma coisa extraordinária e incrível: em cima da cama estava deitado um verdadeiro anão</w:t>
      </w:r>
      <w:r w:rsidRPr="008F37F5">
        <w:rPr>
          <w:rFonts w:ascii="Arial" w:eastAsia="Arial Unicode MS" w:hAnsi="Arial" w:cs="Arial"/>
          <w:spacing w:val="5"/>
          <w:sz w:val="18"/>
          <w:szCs w:val="18"/>
        </w:rPr>
        <w:t xml:space="preserve">» (F, p.16). </w:t>
      </w:r>
    </w:p>
    <w:p w14:paraId="05FEAE8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67A6A5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Isabel “entra”, então, num conto de fadas como aqueles que costumava ler: </w:t>
      </w:r>
      <w:r w:rsidRPr="008F37F5">
        <w:rPr>
          <w:rFonts w:ascii="Arial" w:eastAsia="Arial Unicode MS" w:hAnsi="Arial" w:cs="Arial"/>
          <w:i/>
          <w:spacing w:val="5"/>
          <w:sz w:val="18"/>
          <w:szCs w:val="18"/>
        </w:rPr>
        <w:t>«Aos sete anos, logo que tinha aprendido a ler, Isabel tinha lido a história d’A Branca de Neve e dos Sete Anões. Pensava muitas vezes nessa história</w:t>
      </w:r>
      <w:r w:rsidRPr="008F37F5">
        <w:rPr>
          <w:rFonts w:ascii="Arial" w:eastAsia="Arial Unicode MS" w:hAnsi="Arial" w:cs="Arial"/>
          <w:spacing w:val="5"/>
          <w:sz w:val="18"/>
          <w:szCs w:val="18"/>
        </w:rPr>
        <w:t>» (F, pp. 12-13).</w:t>
      </w:r>
    </w:p>
    <w:p w14:paraId="714EDB7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945EC6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Embora com algumas dificuldades, porque na vida real elas existem, Isabel consegue, ao longo da narrativa, confiar e provar que ela própria é digna de confiança. Aprende a esperar, a ouvir, a fazer amigos e, sobretudo, a valorizar a sabedoria dos mais velhos.</w:t>
      </w:r>
    </w:p>
    <w:p w14:paraId="0A8AD74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B70962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anão era também um ser solitário que desejava ir para junto da sua família, uma personagem (solitária) infeliz com essa condição</w:t>
      </w:r>
      <w:r w:rsidRPr="008F37F5">
        <w:rPr>
          <w:rFonts w:ascii="Arial" w:eastAsia="Arial Unicode MS" w:hAnsi="Arial" w:cs="Arial"/>
          <w:spacing w:val="5"/>
          <w:sz w:val="18"/>
          <w:szCs w:val="18"/>
          <w:vertAlign w:val="superscript"/>
        </w:rPr>
        <w:footnoteReference w:id="152"/>
      </w:r>
      <w:r w:rsidRPr="008F37F5">
        <w:rPr>
          <w:rFonts w:ascii="Arial" w:eastAsia="Arial Unicode MS" w:hAnsi="Arial" w:cs="Arial"/>
          <w:spacing w:val="5"/>
          <w:sz w:val="18"/>
          <w:szCs w:val="18"/>
        </w:rPr>
        <w:t>. Trata-se, todavia, de uma solidão temporária (apesar de durar dois séculos) que depende de um problema, à volta do qual o conto gira, e que Isabel ajudará a resolver.</w:t>
      </w:r>
    </w:p>
    <w:p w14:paraId="793C4EB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19A3F34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As personagens reais e adultas, supostamente solitárias, que interagem com Isabel, são pessoas que pertencem a um mundo que as faz diferentes das outras: o mundo da música e da poesia e o mundo da ciência.</w:t>
      </w:r>
    </w:p>
    <w:p w14:paraId="41B8EB4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E2789C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professor de música é um artista, um poeta. O anão, que é «muito desconfiado» e não fala com ninguém (para além de Isabel), sabe que um poeta é “diferente”, é digno de confiança: «</w:t>
      </w:r>
      <w:r w:rsidRPr="008F37F5">
        <w:rPr>
          <w:rFonts w:ascii="Arial" w:eastAsia="Arial Unicode MS" w:hAnsi="Arial" w:cs="Arial"/>
          <w:bCs/>
          <w:spacing w:val="5"/>
          <w:sz w:val="18"/>
          <w:szCs w:val="18"/>
        </w:rPr>
        <w:t>–</w:t>
      </w:r>
      <w:r w:rsidRPr="008F37F5">
        <w:rPr>
          <w:rFonts w:ascii="Arial" w:eastAsia="Arial Unicode MS" w:hAnsi="Arial" w:cs="Arial"/>
          <w:spacing w:val="5"/>
          <w:sz w:val="18"/>
          <w:szCs w:val="18"/>
        </w:rPr>
        <w:t xml:space="preserve"> Sempre gostei de poetas». Então, Cláudio passa a fazer parte do grupo de amigos de Isabel (e do anão); é-lhe permitida a entrada num mundo maravilhoso.</w:t>
      </w:r>
    </w:p>
    <w:p w14:paraId="7DDDF9A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7BF4B7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Doutor Máximo é um sábio, um cientista, tido como louco na cidade onde todos troçam dele; É uma “alma pura” .</w:t>
      </w:r>
    </w:p>
    <w:p w14:paraId="10BEFF4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A551C7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Também o velho jardineiro, Tomé, se relaciona com a pequena Isabel, mas esta personagem é « </w:t>
      </w:r>
      <w:r w:rsidRPr="008F37F5">
        <w:rPr>
          <w:rFonts w:ascii="Arial" w:eastAsia="Arial Unicode MS" w:hAnsi="Arial" w:cs="Arial"/>
          <w:i/>
          <w:spacing w:val="5"/>
          <w:sz w:val="18"/>
          <w:szCs w:val="18"/>
        </w:rPr>
        <w:t>– o mediador entre Isabel e o mundo vegetal – que lhe revela os segredos da natureza»</w:t>
      </w:r>
      <w:r w:rsidRPr="008F37F5">
        <w:rPr>
          <w:rFonts w:ascii="Arial" w:eastAsia="Arial Unicode MS" w:hAnsi="Arial" w:cs="Arial"/>
          <w:spacing w:val="5"/>
          <w:sz w:val="18"/>
          <w:szCs w:val="18"/>
        </w:rPr>
        <w:t xml:space="preserve"> (MATOS, 1993: 70). São, sem dúvida, personagens com atributos muito particulares: possuem bondade, são puras e sabem sonhar e/ou estão estreitamente ligadas à natureza.</w:t>
      </w:r>
    </w:p>
    <w:p w14:paraId="7E31E5DB"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B4C009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Isabel é uma personagem com capacidade de ação. Revelando um grande interesse pela experiência do </w:t>
      </w:r>
      <w:r w:rsidRPr="008F37F5">
        <w:rPr>
          <w:rFonts w:ascii="Arial" w:eastAsia="Arial Unicode MS" w:hAnsi="Arial" w:cs="Arial"/>
          <w:i/>
          <w:spacing w:val="5"/>
          <w:sz w:val="18"/>
          <w:szCs w:val="18"/>
        </w:rPr>
        <w:t>outro</w:t>
      </w:r>
      <w:r w:rsidRPr="008F37F5">
        <w:rPr>
          <w:rFonts w:ascii="Arial" w:eastAsia="Arial Unicode MS" w:hAnsi="Arial" w:cs="Arial"/>
          <w:spacing w:val="5"/>
          <w:sz w:val="18"/>
          <w:szCs w:val="18"/>
        </w:rPr>
        <w:t>, esta menina demonstra as virtudes do herói iniciado que quer aprender a viver, contemplando o mundo. Ao abrir-se a seres extraordinários que vivem na Natureza, transforma o seu sonho, a sua experiência individual, numa esperança (de concretização de sonhos) para o pequeno leitor.</w:t>
      </w:r>
    </w:p>
    <w:p w14:paraId="0DBF686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3156FE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Recorde-se que um dos temas prediletos de Sophia é o da justiça, que também é abordado neste conto e que se expressa, sobretudo, no diálogo entre o bandido, que está a morrer, e o frade: «</w:t>
      </w:r>
      <w:r w:rsidRPr="008F37F5">
        <w:rPr>
          <w:rFonts w:ascii="Arial" w:eastAsia="Arial Unicode MS" w:hAnsi="Arial" w:cs="Arial"/>
          <w:i/>
          <w:spacing w:val="5"/>
          <w:sz w:val="18"/>
          <w:szCs w:val="18"/>
        </w:rPr>
        <w:t>Frade, transforma em bem o fruto do mal. Faz com esse dinheiro uma obra boa</w:t>
      </w:r>
      <w:r w:rsidRPr="008F37F5">
        <w:rPr>
          <w:rFonts w:ascii="Arial" w:eastAsia="Arial Unicode MS" w:hAnsi="Arial" w:cs="Arial"/>
          <w:spacing w:val="5"/>
          <w:sz w:val="18"/>
          <w:szCs w:val="18"/>
        </w:rPr>
        <w:t>» (F, p. 39).</w:t>
      </w:r>
    </w:p>
    <w:p w14:paraId="68725F4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6BF3F9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Esta narrativa aborda comportamentos e atitudes inter-relacionais, valores de respeito e de confiança, que começam pela palavra </w:t>
      </w:r>
      <w:r w:rsidRPr="008F37F5">
        <w:rPr>
          <w:rFonts w:ascii="Arial" w:eastAsia="Arial Unicode MS" w:hAnsi="Arial" w:cs="Arial"/>
          <w:i/>
          <w:spacing w:val="5"/>
          <w:sz w:val="18"/>
          <w:szCs w:val="18"/>
        </w:rPr>
        <w:t>(«– Cumpro sempre a minha palavra»</w:t>
      </w:r>
      <w:r w:rsidRPr="008F37F5">
        <w:rPr>
          <w:rFonts w:ascii="Arial" w:eastAsia="Arial Unicode MS" w:hAnsi="Arial" w:cs="Arial"/>
          <w:spacing w:val="5"/>
          <w:sz w:val="18"/>
          <w:szCs w:val="18"/>
        </w:rPr>
        <w:t xml:space="preserve">) e vão até às ações puras de quem valoriza a amizade e a alegria, que, por sua vez, conduzem a um estado de felicidade: «- </w:t>
      </w:r>
      <w:r w:rsidRPr="008F37F5">
        <w:rPr>
          <w:rFonts w:ascii="Arial" w:eastAsia="Arial Unicode MS" w:hAnsi="Arial" w:cs="Arial"/>
          <w:i/>
          <w:spacing w:val="5"/>
          <w:sz w:val="18"/>
          <w:szCs w:val="18"/>
        </w:rPr>
        <w:t>Estou tão feliz, tão feliz, tão feliz!»</w:t>
      </w:r>
      <w:r w:rsidRPr="008F37F5">
        <w:rPr>
          <w:rFonts w:ascii="Arial" w:eastAsia="Arial Unicode MS" w:hAnsi="Arial" w:cs="Arial"/>
          <w:spacing w:val="5"/>
          <w:sz w:val="18"/>
          <w:szCs w:val="18"/>
        </w:rPr>
        <w:t xml:space="preserve"> (F, p. 24).</w:t>
      </w:r>
    </w:p>
    <w:p w14:paraId="71F7E8F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EB1F6E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Embora desejoso de reencontrar a família, e deixar de viver sozinho, o anão assume a dor da separação, a aceitação da saudade. Isabel, por sua vez, não sabe como consolar-se da partida do amigo, mas recebe um grande conselho: «</w:t>
      </w:r>
      <w:r w:rsidRPr="008F37F5">
        <w:rPr>
          <w:rFonts w:ascii="Arial" w:eastAsia="Arial Unicode MS" w:hAnsi="Arial" w:cs="Arial"/>
          <w:i/>
          <w:spacing w:val="5"/>
          <w:sz w:val="18"/>
          <w:szCs w:val="18"/>
        </w:rPr>
        <w:t>escreve esta história. As coisas que passam ficam vivas para sempre numa história escrita</w:t>
      </w:r>
      <w:r w:rsidRPr="008F37F5">
        <w:rPr>
          <w:rFonts w:ascii="Arial" w:eastAsia="Arial Unicode MS" w:hAnsi="Arial" w:cs="Arial"/>
          <w:spacing w:val="5"/>
          <w:sz w:val="18"/>
          <w:szCs w:val="18"/>
        </w:rPr>
        <w:t xml:space="preserve">» (F, p. 67), porque é através da palavra escrita que tudo é perpetuado; as palavras faladas poderão ser esquecidas, mas as escritas duram para sempre. </w:t>
      </w:r>
    </w:p>
    <w:p w14:paraId="1C5A7A7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61868E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w:t>
      </w:r>
      <w:r w:rsidRPr="008F37F5">
        <w:rPr>
          <w:rFonts w:ascii="Arial" w:eastAsia="Arial Unicode MS" w:hAnsi="Arial" w:cs="Arial"/>
          <w:i/>
          <w:spacing w:val="5"/>
          <w:sz w:val="18"/>
          <w:szCs w:val="18"/>
        </w:rPr>
        <w:t>A Noite de Natal</w:t>
      </w:r>
      <w:r w:rsidRPr="008F37F5">
        <w:rPr>
          <w:rFonts w:ascii="Arial" w:eastAsia="Arial Unicode MS" w:hAnsi="Arial" w:cs="Arial"/>
          <w:spacing w:val="5"/>
          <w:sz w:val="18"/>
          <w:szCs w:val="18"/>
        </w:rPr>
        <w:t>, Joana, assim como Isabel, é também uma personagem solitária.</w:t>
      </w:r>
    </w:p>
    <w:p w14:paraId="017CC7E0" w14:textId="77777777" w:rsidR="006050D9" w:rsidRPr="008F37F5" w:rsidRDefault="00EC0275" w:rsidP="004D0A45">
      <w:pPr>
        <w:tabs>
          <w:tab w:val="left" w:pos="6379"/>
        </w:tabs>
        <w:ind w:right="-41"/>
        <w:jc w:val="both"/>
        <w:rPr>
          <w:rFonts w:ascii="Arial" w:eastAsia="Arial Unicode MS" w:hAnsi="Arial" w:cs="Arial"/>
          <w:spacing w:val="5"/>
          <w:sz w:val="18"/>
          <w:szCs w:val="18"/>
        </w:rPr>
      </w:pPr>
    </w:p>
    <w:p w14:paraId="2B0C961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Tal como a protagonista d’A Floresta, Joana brincava debaixo de uma grande árvore (neste caso, um cedro): «</w:t>
      </w:r>
      <w:r w:rsidRPr="008F37F5">
        <w:rPr>
          <w:rFonts w:ascii="Arial" w:eastAsia="Arial Unicode MS" w:hAnsi="Arial" w:cs="Arial"/>
          <w:i/>
          <w:spacing w:val="5"/>
          <w:sz w:val="18"/>
          <w:szCs w:val="18"/>
        </w:rPr>
        <w:t>Com musgo e ervas e paus fazia muitas casas pequenas encostadas ao grande tronco escuro. Depois imaginava os anõezinhos que, se existissem, poderiam morar naquelas casas</w:t>
      </w:r>
      <w:r w:rsidRPr="008F37F5">
        <w:rPr>
          <w:rFonts w:ascii="Arial" w:eastAsia="Arial Unicode MS" w:hAnsi="Arial" w:cs="Arial"/>
          <w:spacing w:val="5"/>
          <w:sz w:val="18"/>
          <w:szCs w:val="18"/>
        </w:rPr>
        <w:t xml:space="preserve">» (NN, p. 7). A atração das personagens por espaços maravilhosos e seres fantásticos pertencentes a uma natureza em estado puro é comum nos quatro contos selecionados. </w:t>
      </w:r>
    </w:p>
    <w:p w14:paraId="1CE60523"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F5FD17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caso d’</w:t>
      </w:r>
      <w:r w:rsidRPr="008F37F5">
        <w:rPr>
          <w:rFonts w:ascii="Arial" w:eastAsia="Arial Unicode MS" w:hAnsi="Arial" w:cs="Arial"/>
          <w:i/>
          <w:spacing w:val="5"/>
          <w:sz w:val="18"/>
          <w:szCs w:val="18"/>
        </w:rPr>
        <w:t>A Noite de Natal</w:t>
      </w:r>
      <w:r w:rsidRPr="008F37F5">
        <w:rPr>
          <w:rFonts w:ascii="Arial" w:eastAsia="Arial Unicode MS" w:hAnsi="Arial" w:cs="Arial"/>
          <w:spacing w:val="5"/>
          <w:sz w:val="18"/>
          <w:szCs w:val="18"/>
        </w:rPr>
        <w:t>, para além de a Autora escolher, mais uma vez, um espaço privilegiado, a floresta/jardim, por aquilo que de natural e de misterioso encerra, aborda dois temas que lhe são intensamente próximos: a injustiça social e a religião.</w:t>
      </w:r>
    </w:p>
    <w:p w14:paraId="59F397D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114C78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Joana procura a verdadeira amizade e, embora seja ainda uma criança, sabe distingui-la. </w:t>
      </w:r>
    </w:p>
    <w:p w14:paraId="4538721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17ED98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Entre Joana e Manuel nasce a amizade através da partilha do espaço: «</w:t>
      </w:r>
      <w:r w:rsidRPr="008F37F5">
        <w:rPr>
          <w:rFonts w:ascii="Arial" w:eastAsia="Arial Unicode MS" w:hAnsi="Arial" w:cs="Arial"/>
          <w:i/>
          <w:spacing w:val="5"/>
          <w:sz w:val="18"/>
          <w:szCs w:val="18"/>
        </w:rPr>
        <w:t>E foram os dois pelo jardim fora. […] Joana mostrou-lhe o tanque e os peixes vermelhos. Mostrou-lhe o pomar, as laranjeiras e a horta»; ele é o amigo que ela esperava e que lhe passa a fazer companhia: «e começaram os dois a construir a casa do rei dos anões. Brincaram assim durante muito tempo»</w:t>
      </w:r>
      <w:r w:rsidRPr="008F37F5">
        <w:rPr>
          <w:rFonts w:ascii="Arial" w:eastAsia="Arial Unicode MS" w:hAnsi="Arial" w:cs="Arial"/>
          <w:spacing w:val="5"/>
          <w:sz w:val="18"/>
          <w:szCs w:val="18"/>
        </w:rPr>
        <w:t xml:space="preserve"> (NN, p. 10).</w:t>
      </w:r>
    </w:p>
    <w:p w14:paraId="1A6B770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7C1BB0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Ainda que o espaço opulento em que Joana vive contraste com a pobreza do lugar em que mora Manuel, a diferença social não é, no entanto, impedimento para que entre as duas crianças nasça uma verdadeira amizade, até porque Manuel «</w:t>
      </w:r>
      <w:r w:rsidRPr="008F37F5">
        <w:rPr>
          <w:rFonts w:ascii="Arial" w:eastAsia="Arial Unicode MS" w:hAnsi="Arial" w:cs="Arial"/>
          <w:i/>
          <w:spacing w:val="5"/>
          <w:sz w:val="18"/>
          <w:szCs w:val="18"/>
        </w:rPr>
        <w:t>Era um amigo maravilhoso. As flores voltavam as suas corolas quando ele passava, a luz era mais brilhante em seu redor e os pássaros vinham comer</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na palma das suas mãos</w:t>
      </w:r>
      <w:r w:rsidRPr="008F37F5">
        <w:rPr>
          <w:rFonts w:ascii="Arial" w:eastAsia="Arial Unicode MS" w:hAnsi="Arial" w:cs="Arial"/>
          <w:spacing w:val="5"/>
          <w:sz w:val="18"/>
          <w:szCs w:val="18"/>
        </w:rPr>
        <w:t>» (NN, p. 11); estes são indícios do caráter excecional/sobrenatural da personagem.</w:t>
      </w:r>
    </w:p>
    <w:p w14:paraId="4E30EEE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64B162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Embora na casa de Joana todos vivam aquela noite com conforto e alegria, a criança preocupa-se com o amigo ausente quando descobre que ele não vai ter nem presentes nem um delicioso jantar: «</w:t>
      </w:r>
      <w:r w:rsidRPr="008F37F5">
        <w:rPr>
          <w:rFonts w:ascii="Arial" w:eastAsia="Arial Unicode MS" w:hAnsi="Arial" w:cs="Arial"/>
          <w:i/>
          <w:spacing w:val="5"/>
          <w:sz w:val="18"/>
          <w:szCs w:val="18"/>
        </w:rPr>
        <w:t>Os pobres são os pobres. Têm a pobreza</w:t>
      </w:r>
      <w:r w:rsidRPr="008F37F5">
        <w:rPr>
          <w:rFonts w:ascii="Arial" w:eastAsia="Arial Unicode MS" w:hAnsi="Arial" w:cs="Arial"/>
          <w:spacing w:val="5"/>
          <w:sz w:val="18"/>
          <w:szCs w:val="18"/>
        </w:rPr>
        <w:t>» (p. 21). Mais uma vez a Autora evidencia, através de Joana, tal como havia feito com Isabel, a sua preocupação com a injustiça social; afinal o Natal dos presentes e da consoada não é para todos.</w:t>
      </w:r>
    </w:p>
    <w:p w14:paraId="499E7D8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042CBA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Só, com medo e com frio, Joana, à semelhança da Branca de Neve perdida no bosque, sente-se também perdida. Mas porque o bem é “sempre recompensado”, uma estrela ajuda-a a continuar esse caminho e a viagem solitária na floresta transforma-se num “milagre”: Joana percebe que Manuel é, afinal, o Menino Jesus.</w:t>
      </w:r>
    </w:p>
    <w:p w14:paraId="7D8BD28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81897D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Os quatros contos escolhidos para esta apresentação têm em comum, como referi no início, personagens solitárias, mas de certa forma felizes, que vivem em total harmonia com a natureza: mar e praia, florestas e jardins. São personagens, crianças e adultos, que exprimem o ser humano ideal: puro, sincero e altruísta, ligado à natureza; e são lugares maravilhosos, símbolos da perfeição, onde todos os Homens deveriam viver. São a crença de que existe algo mais do que aquilo que designamos como “real”; real que é definido e aceite pela generalidade dos adultos que são, por isso, excluídos deste universo.</w:t>
      </w:r>
    </w:p>
    <w:p w14:paraId="6285738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4AF232B" w14:textId="77777777" w:rsidR="00C051CD" w:rsidRPr="008F37F5" w:rsidRDefault="004679C2" w:rsidP="004D0A45">
      <w:pPr>
        <w:tabs>
          <w:tab w:val="left" w:pos="6379"/>
        </w:tabs>
        <w:ind w:right="-41"/>
        <w:jc w:val="both"/>
        <w:rPr>
          <w:rStyle w:val="IntenseReference"/>
        </w:rPr>
      </w:pPr>
      <w:r w:rsidRPr="008F37F5">
        <w:rPr>
          <w:rStyle w:val="IntenseReference"/>
        </w:rPr>
        <w:t>Bibliografia</w:t>
      </w:r>
    </w:p>
    <w:p w14:paraId="3DE509E1" w14:textId="77777777" w:rsidR="00C051CD" w:rsidRPr="008F37F5" w:rsidRDefault="004679C2" w:rsidP="004D0A45">
      <w:pPr>
        <w:tabs>
          <w:tab w:val="left" w:pos="6379"/>
        </w:tabs>
        <w:ind w:right="-41"/>
        <w:jc w:val="both"/>
        <w:rPr>
          <w:rStyle w:val="IntenseReference"/>
        </w:rPr>
      </w:pPr>
      <w:r w:rsidRPr="008F37F5">
        <w:rPr>
          <w:rStyle w:val="IntenseReference"/>
        </w:rPr>
        <w:t>I. De Sophia de Mello Breyner Andresen</w:t>
      </w:r>
    </w:p>
    <w:p w14:paraId="16B8CDBD" w14:textId="77777777" w:rsidR="00C051CD" w:rsidRPr="008F37F5" w:rsidRDefault="004679C2" w:rsidP="004D0A45">
      <w:pPr>
        <w:tabs>
          <w:tab w:val="left" w:pos="6379"/>
        </w:tabs>
        <w:ind w:right="-41"/>
        <w:jc w:val="both"/>
        <w:rPr>
          <w:rStyle w:val="IntenseReference"/>
        </w:rPr>
      </w:pPr>
      <w:r w:rsidRPr="008F37F5">
        <w:rPr>
          <w:rStyle w:val="IntenseReference"/>
        </w:rPr>
        <w:t xml:space="preserve">1. Contos infantis </w:t>
      </w:r>
    </w:p>
    <w:tbl>
      <w:tblPr>
        <w:tblW w:w="0" w:type="auto"/>
        <w:tblLook w:val="01E0" w:firstRow="1" w:lastRow="1" w:firstColumn="1" w:lastColumn="1" w:noHBand="0" w:noVBand="0"/>
      </w:tblPr>
      <w:tblGrid>
        <w:gridCol w:w="7479"/>
      </w:tblGrid>
      <w:tr w:rsidR="00B55854" w:rsidRPr="008F37F5" w14:paraId="4B577BFA" w14:textId="77777777" w:rsidTr="00315C26">
        <w:tc>
          <w:tcPr>
            <w:tcW w:w="7479" w:type="dxa"/>
          </w:tcPr>
          <w:p w14:paraId="4AB98CB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(1994). </w:t>
            </w:r>
            <w:r w:rsidRPr="008F37F5">
              <w:rPr>
                <w:rFonts w:ascii="Arial" w:eastAsia="Arial Unicode MS" w:hAnsi="Arial" w:cs="Arial"/>
                <w:i/>
                <w:spacing w:val="5"/>
                <w:sz w:val="18"/>
                <w:szCs w:val="18"/>
              </w:rPr>
              <w:t>O Rapaz de Bronze</w:t>
            </w:r>
            <w:r w:rsidRPr="008F37F5">
              <w:rPr>
                <w:rFonts w:ascii="Arial" w:eastAsia="Arial Unicode MS" w:hAnsi="Arial" w:cs="Arial"/>
                <w:spacing w:val="5"/>
                <w:sz w:val="18"/>
                <w:szCs w:val="18"/>
              </w:rPr>
              <w:t>, 20.ª ed., Lisboa, Edições Salamandra, [Minotauro, 1.ª ed., 1956].</w:t>
            </w:r>
          </w:p>
        </w:tc>
      </w:tr>
      <w:tr w:rsidR="00B55854" w:rsidRPr="008F37F5" w14:paraId="79EDC3FB" w14:textId="77777777" w:rsidTr="00315C26">
        <w:tc>
          <w:tcPr>
            <w:tcW w:w="7479" w:type="dxa"/>
          </w:tcPr>
          <w:p w14:paraId="763C149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(2002). </w:t>
            </w:r>
            <w:r w:rsidRPr="008F37F5">
              <w:rPr>
                <w:rFonts w:ascii="Arial" w:eastAsia="Arial Unicode MS" w:hAnsi="Arial" w:cs="Arial"/>
                <w:i/>
                <w:spacing w:val="5"/>
                <w:sz w:val="18"/>
                <w:szCs w:val="18"/>
              </w:rPr>
              <w:t>A menina do Mar</w:t>
            </w:r>
            <w:r w:rsidRPr="008F37F5">
              <w:rPr>
                <w:rFonts w:ascii="Arial" w:eastAsia="Arial Unicode MS" w:hAnsi="Arial" w:cs="Arial"/>
                <w:spacing w:val="5"/>
                <w:sz w:val="18"/>
                <w:szCs w:val="18"/>
              </w:rPr>
              <w:t>, 40.ª ed., Porto, Figueirinhas, [1.ª ed., 1958].</w:t>
            </w:r>
          </w:p>
        </w:tc>
      </w:tr>
      <w:tr w:rsidR="00B55854" w:rsidRPr="008F37F5" w14:paraId="418E8A6B" w14:textId="77777777" w:rsidTr="00315C26">
        <w:tc>
          <w:tcPr>
            <w:tcW w:w="7479" w:type="dxa"/>
          </w:tcPr>
          <w:p w14:paraId="3184752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(2003). </w:t>
            </w:r>
            <w:r w:rsidRPr="008F37F5">
              <w:rPr>
                <w:rFonts w:ascii="Arial" w:eastAsia="Arial Unicode MS" w:hAnsi="Arial" w:cs="Arial"/>
                <w:i/>
                <w:spacing w:val="5"/>
                <w:sz w:val="18"/>
                <w:szCs w:val="18"/>
              </w:rPr>
              <w:t>A Fada Oriana</w:t>
            </w:r>
            <w:r w:rsidRPr="008F37F5">
              <w:rPr>
                <w:rFonts w:ascii="Arial" w:eastAsia="Arial Unicode MS" w:hAnsi="Arial" w:cs="Arial"/>
                <w:spacing w:val="5"/>
                <w:sz w:val="18"/>
                <w:szCs w:val="18"/>
              </w:rPr>
              <w:t>, Porto, Figueirinhas, [1.ª ed., 1958].</w:t>
            </w:r>
          </w:p>
        </w:tc>
      </w:tr>
      <w:tr w:rsidR="00B55854" w:rsidRPr="008F37F5" w14:paraId="698B6573" w14:textId="77777777" w:rsidTr="00315C26">
        <w:tc>
          <w:tcPr>
            <w:tcW w:w="7479" w:type="dxa"/>
          </w:tcPr>
          <w:p w14:paraId="1461086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(2004). </w:t>
            </w:r>
            <w:r w:rsidRPr="008F37F5">
              <w:rPr>
                <w:rFonts w:ascii="Arial" w:eastAsia="Arial Unicode MS" w:hAnsi="Arial" w:cs="Arial"/>
                <w:i/>
                <w:spacing w:val="5"/>
                <w:sz w:val="18"/>
                <w:szCs w:val="18"/>
              </w:rPr>
              <w:t>A Floresta, Porto</w:t>
            </w:r>
            <w:r w:rsidRPr="008F37F5">
              <w:rPr>
                <w:rFonts w:ascii="Arial" w:eastAsia="Arial Unicode MS" w:hAnsi="Arial" w:cs="Arial"/>
                <w:spacing w:val="5"/>
                <w:sz w:val="18"/>
                <w:szCs w:val="18"/>
              </w:rPr>
              <w:t>, Figueirinhas, [1.ª ed., 1968].</w:t>
            </w:r>
          </w:p>
        </w:tc>
      </w:tr>
      <w:tr w:rsidR="00B55854" w:rsidRPr="008F37F5" w14:paraId="135DDD18" w14:textId="77777777" w:rsidTr="00315C26">
        <w:tc>
          <w:tcPr>
            <w:tcW w:w="7479" w:type="dxa"/>
          </w:tcPr>
          <w:p w14:paraId="23BFE26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(2004). </w:t>
            </w:r>
            <w:r w:rsidRPr="008F37F5">
              <w:rPr>
                <w:rFonts w:ascii="Arial" w:eastAsia="Arial Unicode MS" w:hAnsi="Arial" w:cs="Arial"/>
                <w:i/>
                <w:spacing w:val="5"/>
                <w:sz w:val="18"/>
                <w:szCs w:val="18"/>
              </w:rPr>
              <w:t>A Árvore</w:t>
            </w:r>
            <w:r w:rsidRPr="008F37F5">
              <w:rPr>
                <w:rFonts w:ascii="Arial" w:eastAsia="Arial Unicode MS" w:hAnsi="Arial" w:cs="Arial"/>
                <w:spacing w:val="5"/>
                <w:sz w:val="18"/>
                <w:szCs w:val="18"/>
              </w:rPr>
              <w:t>, Porto, Figueirinhas, [1.ª ed., 1985].</w:t>
            </w:r>
          </w:p>
        </w:tc>
      </w:tr>
      <w:tr w:rsidR="00B55854" w:rsidRPr="008F37F5" w14:paraId="3FE9C7EA" w14:textId="77777777" w:rsidTr="00315C26">
        <w:tc>
          <w:tcPr>
            <w:tcW w:w="7479" w:type="dxa"/>
          </w:tcPr>
          <w:p w14:paraId="12F79A5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(2004). </w:t>
            </w:r>
            <w:r w:rsidRPr="008F37F5">
              <w:rPr>
                <w:rFonts w:ascii="Arial" w:eastAsia="Arial Unicode MS" w:hAnsi="Arial" w:cs="Arial"/>
                <w:i/>
                <w:spacing w:val="5"/>
                <w:sz w:val="18"/>
                <w:szCs w:val="18"/>
              </w:rPr>
              <w:t>A Noite de Natal</w:t>
            </w:r>
            <w:r w:rsidRPr="008F37F5">
              <w:rPr>
                <w:rFonts w:ascii="Arial" w:eastAsia="Arial Unicode MS" w:hAnsi="Arial" w:cs="Arial"/>
                <w:spacing w:val="5"/>
                <w:sz w:val="18"/>
                <w:szCs w:val="18"/>
              </w:rPr>
              <w:t>, Porto, Figueirinhas, [Ática, 1.ª ed., 1960].</w:t>
            </w:r>
          </w:p>
        </w:tc>
      </w:tr>
      <w:tr w:rsidR="00B55854" w:rsidRPr="008F37F5" w14:paraId="5559D391" w14:textId="77777777" w:rsidTr="00315C26">
        <w:tc>
          <w:tcPr>
            <w:tcW w:w="7479" w:type="dxa"/>
          </w:tcPr>
          <w:p w14:paraId="06A7259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(2004). </w:t>
            </w:r>
            <w:r w:rsidRPr="008F37F5">
              <w:rPr>
                <w:rFonts w:ascii="Arial" w:eastAsia="Arial Unicode MS" w:hAnsi="Arial" w:cs="Arial"/>
                <w:i/>
                <w:spacing w:val="5"/>
                <w:sz w:val="18"/>
                <w:szCs w:val="18"/>
              </w:rPr>
              <w:t>O Cavaleiro da Dinamarca</w:t>
            </w:r>
            <w:r w:rsidRPr="008F37F5">
              <w:rPr>
                <w:rFonts w:ascii="Arial" w:eastAsia="Arial Unicode MS" w:hAnsi="Arial" w:cs="Arial"/>
                <w:spacing w:val="5"/>
                <w:sz w:val="18"/>
                <w:szCs w:val="18"/>
              </w:rPr>
              <w:t>,</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Porto, Figueirinhas, [1.ª ed., 1964].</w:t>
            </w:r>
          </w:p>
        </w:tc>
      </w:tr>
    </w:tbl>
    <w:p w14:paraId="721646FA" w14:textId="77777777" w:rsidR="00C051CD" w:rsidRPr="008F37F5" w:rsidRDefault="004679C2" w:rsidP="004D0A45">
      <w:pPr>
        <w:tabs>
          <w:tab w:val="left" w:pos="6379"/>
        </w:tabs>
        <w:ind w:right="-41"/>
        <w:jc w:val="both"/>
        <w:rPr>
          <w:rStyle w:val="IntenseReference"/>
        </w:rPr>
      </w:pPr>
      <w:r w:rsidRPr="008F37F5">
        <w:rPr>
          <w:rStyle w:val="IntenseReference"/>
        </w:rPr>
        <w:t>2. Contos</w:t>
      </w:r>
    </w:p>
    <w:tbl>
      <w:tblPr>
        <w:tblW w:w="0" w:type="auto"/>
        <w:tblLook w:val="01E0" w:firstRow="1" w:lastRow="1" w:firstColumn="1" w:lastColumn="1" w:noHBand="0" w:noVBand="0"/>
      </w:tblPr>
      <w:tblGrid>
        <w:gridCol w:w="7479"/>
      </w:tblGrid>
      <w:tr w:rsidR="00B55854" w:rsidRPr="008F37F5" w14:paraId="36CB04DD" w14:textId="77777777" w:rsidTr="00315C26">
        <w:tc>
          <w:tcPr>
            <w:tcW w:w="7479" w:type="dxa"/>
          </w:tcPr>
          <w:p w14:paraId="5BADD4D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(2006). </w:t>
            </w:r>
            <w:r w:rsidRPr="008F37F5">
              <w:rPr>
                <w:rFonts w:ascii="Arial" w:eastAsia="Arial Unicode MS" w:hAnsi="Arial" w:cs="Arial"/>
                <w:i/>
                <w:spacing w:val="5"/>
                <w:sz w:val="18"/>
                <w:szCs w:val="18"/>
              </w:rPr>
              <w:t>Histórias da Terra e do Mar</w:t>
            </w:r>
            <w:r w:rsidRPr="008F37F5">
              <w:rPr>
                <w:rFonts w:ascii="Arial" w:eastAsia="Arial Unicode MS" w:hAnsi="Arial" w:cs="Arial"/>
                <w:spacing w:val="5"/>
                <w:sz w:val="18"/>
                <w:szCs w:val="18"/>
              </w:rPr>
              <w:t>, Porto, Figueirinhas.</w:t>
            </w:r>
          </w:p>
        </w:tc>
      </w:tr>
      <w:tr w:rsidR="00B55854" w:rsidRPr="008F37F5" w14:paraId="2D5422D0" w14:textId="77777777" w:rsidTr="00315C26">
        <w:tc>
          <w:tcPr>
            <w:tcW w:w="7479" w:type="dxa"/>
          </w:tcPr>
          <w:p w14:paraId="2586541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(2006). </w:t>
            </w:r>
            <w:r w:rsidRPr="008F37F5">
              <w:rPr>
                <w:rFonts w:ascii="Arial" w:eastAsia="Arial Unicode MS" w:hAnsi="Arial" w:cs="Arial"/>
                <w:i/>
                <w:spacing w:val="5"/>
                <w:sz w:val="18"/>
                <w:szCs w:val="18"/>
              </w:rPr>
              <w:t>Contos Exemplares,</w:t>
            </w:r>
            <w:r w:rsidRPr="008F37F5">
              <w:rPr>
                <w:rFonts w:ascii="Arial" w:eastAsia="Arial Unicode MS" w:hAnsi="Arial" w:cs="Arial"/>
                <w:spacing w:val="5"/>
                <w:sz w:val="18"/>
                <w:szCs w:val="18"/>
              </w:rPr>
              <w:t xml:space="preserve"> 36.ª ed., Porto, Figueirinhas, [1.ª ed., 1962].</w:t>
            </w:r>
          </w:p>
        </w:tc>
      </w:tr>
    </w:tbl>
    <w:p w14:paraId="0FC84B19" w14:textId="77777777" w:rsidR="00C051CD" w:rsidRPr="008F37F5" w:rsidRDefault="004679C2" w:rsidP="004D0A45">
      <w:pPr>
        <w:tabs>
          <w:tab w:val="left" w:pos="6379"/>
        </w:tabs>
        <w:ind w:right="-41"/>
        <w:jc w:val="both"/>
        <w:rPr>
          <w:rStyle w:val="IntenseReference"/>
        </w:rPr>
      </w:pPr>
      <w:r w:rsidRPr="008F37F5">
        <w:rPr>
          <w:rStyle w:val="IntenseReference"/>
        </w:rPr>
        <w:t>3. Poesia</w:t>
      </w:r>
    </w:p>
    <w:tbl>
      <w:tblPr>
        <w:tblW w:w="0" w:type="auto"/>
        <w:tblLook w:val="01E0" w:firstRow="1" w:lastRow="1" w:firstColumn="1" w:lastColumn="1" w:noHBand="0" w:noVBand="0"/>
      </w:tblPr>
      <w:tblGrid>
        <w:gridCol w:w="7479"/>
      </w:tblGrid>
      <w:tr w:rsidR="00B55854" w:rsidRPr="008F37F5" w14:paraId="1CE56761" w14:textId="77777777" w:rsidTr="00315C26">
        <w:tc>
          <w:tcPr>
            <w:tcW w:w="7479" w:type="dxa"/>
          </w:tcPr>
          <w:p w14:paraId="11F5C72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(2003). </w:t>
            </w:r>
            <w:r w:rsidRPr="008F37F5">
              <w:rPr>
                <w:rFonts w:ascii="Arial" w:eastAsia="Arial Unicode MS" w:hAnsi="Arial" w:cs="Arial"/>
                <w:i/>
                <w:spacing w:val="5"/>
                <w:sz w:val="18"/>
                <w:szCs w:val="18"/>
              </w:rPr>
              <w:t>Mar Novo</w:t>
            </w:r>
            <w:r w:rsidRPr="008F37F5">
              <w:rPr>
                <w:rFonts w:ascii="Arial" w:eastAsia="Arial Unicode MS" w:hAnsi="Arial" w:cs="Arial"/>
                <w:spacing w:val="5"/>
                <w:sz w:val="18"/>
                <w:szCs w:val="18"/>
              </w:rPr>
              <w:t>, Lisboa, Caminho, [Guimarães, 1.ª ed., 1958].</w:t>
            </w:r>
          </w:p>
        </w:tc>
      </w:tr>
      <w:tr w:rsidR="00B55854" w:rsidRPr="008F37F5" w14:paraId="6568A5CA" w14:textId="77777777" w:rsidTr="00315C26">
        <w:tc>
          <w:tcPr>
            <w:tcW w:w="7479" w:type="dxa"/>
          </w:tcPr>
          <w:p w14:paraId="27BBA9A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(2005). </w:t>
            </w:r>
            <w:r w:rsidRPr="008F37F5">
              <w:rPr>
                <w:rFonts w:ascii="Arial" w:eastAsia="Arial Unicode MS" w:hAnsi="Arial" w:cs="Arial"/>
                <w:i/>
                <w:spacing w:val="5"/>
                <w:sz w:val="18"/>
                <w:szCs w:val="18"/>
              </w:rPr>
              <w:t>Poesia</w:t>
            </w:r>
            <w:r w:rsidRPr="008F37F5">
              <w:rPr>
                <w:rFonts w:ascii="Arial" w:eastAsia="Arial Unicode MS" w:hAnsi="Arial" w:cs="Arial"/>
                <w:spacing w:val="5"/>
                <w:sz w:val="18"/>
                <w:szCs w:val="18"/>
              </w:rPr>
              <w:t>, 5.ª ed., Lisboa, Caminho, [Edição da Autora, 1.ª ed., 1944].</w:t>
            </w:r>
          </w:p>
        </w:tc>
      </w:tr>
    </w:tbl>
    <w:p w14:paraId="7AAD17B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II. Sobre Sophia de Mello Breyner Andresen </w:t>
      </w:r>
    </w:p>
    <w:tbl>
      <w:tblPr>
        <w:tblW w:w="0" w:type="auto"/>
        <w:tblLook w:val="01E0" w:firstRow="1" w:lastRow="1" w:firstColumn="1" w:lastColumn="1" w:noHBand="0" w:noVBand="0"/>
      </w:tblPr>
      <w:tblGrid>
        <w:gridCol w:w="7479"/>
      </w:tblGrid>
      <w:tr w:rsidR="00B55854" w:rsidRPr="008F37F5" w14:paraId="37B8BBD8" w14:textId="77777777" w:rsidTr="00315C26">
        <w:tc>
          <w:tcPr>
            <w:tcW w:w="7479" w:type="dxa"/>
          </w:tcPr>
          <w:p w14:paraId="5D739F72" w14:textId="77777777" w:rsidR="00C051CD" w:rsidRPr="008F37F5" w:rsidRDefault="004679C2" w:rsidP="004D0A45">
            <w:pPr>
              <w:tabs>
                <w:tab w:val="left" w:pos="6379"/>
              </w:tabs>
              <w:ind w:right="-41"/>
              <w:jc w:val="both"/>
              <w:rPr>
                <w:rFonts w:ascii="Arial" w:eastAsia="Arial Unicode MS" w:hAnsi="Arial" w:cs="Arial"/>
                <w:spacing w:val="5"/>
                <w:sz w:val="18"/>
                <w:szCs w:val="18"/>
                <w:u w:val="single"/>
              </w:rPr>
            </w:pPr>
            <w:r w:rsidRPr="008F37F5">
              <w:rPr>
                <w:rFonts w:ascii="Arial" w:eastAsia="Arial Unicode MS" w:hAnsi="Arial" w:cs="Arial"/>
                <w:spacing w:val="5"/>
                <w:sz w:val="18"/>
                <w:szCs w:val="18"/>
              </w:rPr>
              <w:t>CASTELO BRANCO, Maria do Carmo, (2008).</w:t>
            </w:r>
            <w:r w:rsidRPr="008F37F5">
              <w:rPr>
                <w:rFonts w:ascii="Arial" w:eastAsia="Arial Unicode MS" w:hAnsi="Arial" w:cs="Arial"/>
                <w:i/>
                <w:spacing w:val="5"/>
                <w:sz w:val="18"/>
                <w:szCs w:val="18"/>
              </w:rPr>
              <w:t xml:space="preserve"> Histórias da Terra e do Mar. Ética e Estética En Sophía de Melo</w:t>
            </w:r>
            <w:r w:rsidRPr="008F37F5">
              <w:rPr>
                <w:rFonts w:ascii="Arial" w:eastAsia="Arial Unicode MS" w:hAnsi="Arial" w:cs="Arial"/>
                <w:spacing w:val="5"/>
                <w:sz w:val="18"/>
                <w:szCs w:val="18"/>
              </w:rPr>
              <w:t xml:space="preserve">, disponível em </w:t>
            </w:r>
            <w:hyperlink r:id="rId307" w:history="1">
              <w:r w:rsidRPr="008F37F5">
                <w:rPr>
                  <w:rFonts w:ascii="Arial" w:eastAsia="Arial Unicode MS" w:hAnsi="Arial" w:cs="Arial"/>
                  <w:color w:val="0000FF"/>
                  <w:spacing w:val="5"/>
                  <w:sz w:val="18"/>
                  <w:szCs w:val="18"/>
                  <w:u w:val="single"/>
                </w:rPr>
                <w:t>http://www.iacat.com/Revista/recrearte/ ecrearte04/ Seccion3/Hist%C3%B3rias%20da%20Terra%20e%20do%20Mar.pdf</w:t>
              </w:r>
            </w:hyperlink>
            <w:r w:rsidRPr="008F37F5">
              <w:rPr>
                <w:rFonts w:ascii="Arial" w:eastAsia="Arial Unicode MS" w:hAnsi="Arial" w:cs="Arial"/>
                <w:color w:val="0000FF"/>
                <w:spacing w:val="5"/>
                <w:sz w:val="18"/>
                <w:szCs w:val="18"/>
                <w:u w:val="single"/>
              </w:rPr>
              <w:t xml:space="preserve"> </w:t>
            </w:r>
            <w:r w:rsidRPr="008F37F5">
              <w:rPr>
                <w:rFonts w:ascii="Arial" w:eastAsia="Arial Unicode MS" w:hAnsi="Arial" w:cs="Arial"/>
                <w:spacing w:val="5"/>
                <w:sz w:val="18"/>
                <w:szCs w:val="18"/>
              </w:rPr>
              <w:t>em abril 2008.</w:t>
            </w:r>
          </w:p>
        </w:tc>
      </w:tr>
      <w:tr w:rsidR="00B55854" w:rsidRPr="008F37F5" w14:paraId="582670EA" w14:textId="77777777" w:rsidTr="00315C26">
        <w:tc>
          <w:tcPr>
            <w:tcW w:w="7479" w:type="dxa"/>
          </w:tcPr>
          <w:p w14:paraId="450B28B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COELHO, Eduardo Prado (1980). «Sophia, a lírica e a lógica», </w:t>
            </w:r>
            <w:r w:rsidRPr="008F37F5">
              <w:rPr>
                <w:rFonts w:ascii="Arial" w:eastAsia="Arial Unicode MS" w:hAnsi="Arial" w:cs="Arial"/>
                <w:i/>
                <w:spacing w:val="5"/>
                <w:sz w:val="18"/>
                <w:szCs w:val="18"/>
              </w:rPr>
              <w:t>Colóquio-Letras</w:t>
            </w:r>
            <w:r w:rsidRPr="008F37F5">
              <w:rPr>
                <w:rFonts w:ascii="Arial" w:eastAsia="Arial Unicode MS" w:hAnsi="Arial" w:cs="Arial"/>
                <w:spacing w:val="5"/>
                <w:sz w:val="18"/>
                <w:szCs w:val="18"/>
              </w:rPr>
              <w:t>, Lisboa, Gulbenkian, n.º 54, pp. 20-35.</w:t>
            </w:r>
          </w:p>
        </w:tc>
      </w:tr>
      <w:tr w:rsidR="00B55854" w:rsidRPr="008F37F5" w14:paraId="3EE1ABFF" w14:textId="77777777" w:rsidTr="00315C26">
        <w:tc>
          <w:tcPr>
            <w:tcW w:w="7479" w:type="dxa"/>
          </w:tcPr>
          <w:p w14:paraId="55C698D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CUNHA, António Manuel dos Santos (2004). </w:t>
            </w:r>
            <w:r w:rsidRPr="008F37F5">
              <w:rPr>
                <w:rFonts w:ascii="Arial" w:eastAsia="Arial Unicode MS" w:hAnsi="Arial" w:cs="Arial"/>
                <w:i/>
                <w:spacing w:val="5"/>
                <w:sz w:val="18"/>
                <w:szCs w:val="18"/>
              </w:rPr>
              <w:t>Sophia de Mello Breyner Andresen: mitos gregos e encontro com o real</w:t>
            </w:r>
            <w:r w:rsidRPr="008F37F5">
              <w:rPr>
                <w:rFonts w:ascii="Arial" w:eastAsia="Arial Unicode MS" w:hAnsi="Arial" w:cs="Arial"/>
                <w:spacing w:val="5"/>
                <w:sz w:val="18"/>
                <w:szCs w:val="18"/>
              </w:rPr>
              <w:t>, Lisboa, Imprensa Nacional Casa da Moeda.</w:t>
            </w:r>
          </w:p>
        </w:tc>
      </w:tr>
      <w:tr w:rsidR="00B55854" w:rsidRPr="008F37F5" w14:paraId="7C6F51F7" w14:textId="77777777" w:rsidTr="00315C26">
        <w:tc>
          <w:tcPr>
            <w:tcW w:w="7479" w:type="dxa"/>
          </w:tcPr>
          <w:p w14:paraId="72902B3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GOMES, José António (2000). Sophia, Infância e Apelo do Mar: elementos para uma leitura da obra para crianças e jovens, Matosinhos, Contemporânea.</w:t>
            </w:r>
          </w:p>
          <w:p w14:paraId="1FD6545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 (2004/2005). «Sophia de Mello Breyner Andresen e a Sua Obra Para Crianças e Jovens», </w:t>
            </w:r>
            <w:r w:rsidRPr="008F37F5">
              <w:rPr>
                <w:rFonts w:ascii="Arial" w:eastAsia="Arial Unicode MS" w:hAnsi="Arial" w:cs="Arial"/>
                <w:i/>
                <w:spacing w:val="5"/>
                <w:sz w:val="18"/>
                <w:szCs w:val="18"/>
              </w:rPr>
              <w:t>Malasartes</w:t>
            </w:r>
            <w:r w:rsidRPr="008F37F5">
              <w:rPr>
                <w:rFonts w:ascii="Arial" w:eastAsia="Arial Unicode MS" w:hAnsi="Arial" w:cs="Arial"/>
                <w:spacing w:val="5"/>
                <w:sz w:val="18"/>
                <w:szCs w:val="18"/>
              </w:rPr>
              <w:t>, n.º 14, pp. 3-5.</w:t>
            </w:r>
          </w:p>
        </w:tc>
      </w:tr>
      <w:tr w:rsidR="00B55854" w:rsidRPr="008F37F5" w14:paraId="3BDB9D28" w14:textId="77777777" w:rsidTr="00315C26">
        <w:tc>
          <w:tcPr>
            <w:tcW w:w="7479" w:type="dxa"/>
          </w:tcPr>
          <w:p w14:paraId="55A87D4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JÚDICE, Nuno (2005) «Um Canto Entre a Terra e Mar», in </w:t>
            </w:r>
            <w:r w:rsidRPr="008F37F5">
              <w:rPr>
                <w:rFonts w:ascii="Arial" w:eastAsia="Arial Unicode MS" w:hAnsi="Arial" w:cs="Arial"/>
                <w:i/>
                <w:spacing w:val="5"/>
                <w:sz w:val="18"/>
                <w:szCs w:val="18"/>
              </w:rPr>
              <w:t>A Viagem das Palavras</w:t>
            </w:r>
            <w:r w:rsidRPr="008F37F5">
              <w:rPr>
                <w:rFonts w:ascii="Arial" w:eastAsia="Arial Unicode MS" w:hAnsi="Arial" w:cs="Arial"/>
                <w:spacing w:val="5"/>
                <w:sz w:val="18"/>
                <w:szCs w:val="18"/>
              </w:rPr>
              <w:t>, Lisboa, Colibri, pp. 97-101.</w:t>
            </w:r>
          </w:p>
        </w:tc>
      </w:tr>
      <w:tr w:rsidR="00B55854" w:rsidRPr="008F37F5" w14:paraId="03DED9BB" w14:textId="77777777" w:rsidTr="00315C26">
        <w:tc>
          <w:tcPr>
            <w:tcW w:w="7479" w:type="dxa"/>
          </w:tcPr>
          <w:p w14:paraId="7328EB7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MACHADO, Álvaro Manuel (1978). «Sophia de Mello Breyner Andresen – O Nome das Coisas», </w:t>
            </w:r>
            <w:r w:rsidRPr="008F37F5">
              <w:rPr>
                <w:rFonts w:ascii="Arial" w:eastAsia="Arial Unicode MS" w:hAnsi="Arial" w:cs="Arial"/>
                <w:i/>
                <w:spacing w:val="5"/>
                <w:sz w:val="18"/>
                <w:szCs w:val="18"/>
              </w:rPr>
              <w:t>Colóquio-Letras</w:t>
            </w:r>
            <w:r w:rsidRPr="008F37F5">
              <w:rPr>
                <w:rFonts w:ascii="Arial" w:eastAsia="Arial Unicode MS" w:hAnsi="Arial" w:cs="Arial"/>
                <w:spacing w:val="5"/>
                <w:sz w:val="18"/>
                <w:szCs w:val="18"/>
              </w:rPr>
              <w:t>, Lisboa, Gulbenkian, n.º 41, pp. 71-72.</w:t>
            </w:r>
          </w:p>
        </w:tc>
      </w:tr>
      <w:tr w:rsidR="00B55854" w:rsidRPr="008F37F5" w14:paraId="789A05B2" w14:textId="77777777" w:rsidTr="00315C26">
        <w:tc>
          <w:tcPr>
            <w:tcW w:w="7479" w:type="dxa"/>
          </w:tcPr>
          <w:p w14:paraId="17537AC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MARTINS, Marta (1995).</w:t>
            </w:r>
            <w:r w:rsidRPr="008F37F5">
              <w:rPr>
                <w:rFonts w:ascii="Arial" w:eastAsia="Arial Unicode MS" w:hAnsi="Arial" w:cs="Arial"/>
                <w:i/>
                <w:spacing w:val="5"/>
                <w:sz w:val="18"/>
                <w:szCs w:val="18"/>
              </w:rPr>
              <w:t xml:space="preserve"> Ler Sophia</w:t>
            </w:r>
            <w:r w:rsidRPr="008F37F5">
              <w:rPr>
                <w:rFonts w:ascii="Arial" w:eastAsia="Arial Unicode MS" w:hAnsi="Arial" w:cs="Arial"/>
                <w:spacing w:val="5"/>
                <w:sz w:val="18"/>
                <w:szCs w:val="18"/>
              </w:rPr>
              <w:t>, Porto, Porto Editora, 1995.</w:t>
            </w:r>
          </w:p>
        </w:tc>
      </w:tr>
      <w:tr w:rsidR="00B55854" w:rsidRPr="008F37F5" w14:paraId="7E81F699" w14:textId="77777777" w:rsidTr="00315C26">
        <w:tc>
          <w:tcPr>
            <w:tcW w:w="7479" w:type="dxa"/>
          </w:tcPr>
          <w:p w14:paraId="47D982F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MATOS, Maria Luísa Sarmento de (1993). Os Itinerários do Maravilhoso – Uma Leitura dos Contos para Crianças de Sophia de Mello Breyner Andresen, Porto, Porto Editora.</w:t>
            </w:r>
          </w:p>
        </w:tc>
      </w:tr>
      <w:tr w:rsidR="00B55854" w:rsidRPr="008F37F5" w14:paraId="1C47D8C4" w14:textId="77777777" w:rsidTr="00315C26">
        <w:tc>
          <w:tcPr>
            <w:tcW w:w="7479" w:type="dxa"/>
          </w:tcPr>
          <w:p w14:paraId="5ADE469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PEREIRA, Cláudia Sousa (2004/2005). «O Mundo Refletido Numa Bola de Natal – Sobre “A Noite de Natal”», </w:t>
            </w:r>
            <w:r w:rsidRPr="008F37F5">
              <w:rPr>
                <w:rFonts w:ascii="Arial" w:eastAsia="Arial Unicode MS" w:hAnsi="Arial" w:cs="Arial"/>
                <w:i/>
                <w:spacing w:val="5"/>
                <w:sz w:val="18"/>
                <w:szCs w:val="18"/>
              </w:rPr>
              <w:t>Malasartes</w:t>
            </w:r>
            <w:r w:rsidRPr="008F37F5">
              <w:rPr>
                <w:rFonts w:ascii="Arial" w:eastAsia="Arial Unicode MS" w:hAnsi="Arial" w:cs="Arial"/>
                <w:spacing w:val="5"/>
                <w:sz w:val="18"/>
                <w:szCs w:val="18"/>
              </w:rPr>
              <w:t>, n.º 14, pp. 9-12.</w:t>
            </w:r>
          </w:p>
        </w:tc>
      </w:tr>
      <w:tr w:rsidR="00B55854" w:rsidRPr="008F37F5" w14:paraId="235FF452" w14:textId="77777777" w:rsidTr="00315C26">
        <w:tc>
          <w:tcPr>
            <w:tcW w:w="7479" w:type="dxa"/>
          </w:tcPr>
          <w:p w14:paraId="0B53A7F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RAMOS, Ana Margarida (2004/2005). «Dos Espaços e da Sua Magia: uma leitura D’A Floresta” de Sophia de Mello Breyner Andresen», </w:t>
            </w:r>
            <w:r w:rsidRPr="008F37F5">
              <w:rPr>
                <w:rFonts w:ascii="Arial" w:eastAsia="Arial Unicode MS" w:hAnsi="Arial" w:cs="Arial"/>
                <w:i/>
                <w:spacing w:val="5"/>
                <w:sz w:val="18"/>
                <w:szCs w:val="18"/>
              </w:rPr>
              <w:t>Malasartes</w:t>
            </w:r>
            <w:r w:rsidRPr="008F37F5">
              <w:rPr>
                <w:rFonts w:ascii="Arial" w:eastAsia="Arial Unicode MS" w:hAnsi="Arial" w:cs="Arial"/>
                <w:spacing w:val="5"/>
                <w:sz w:val="18"/>
                <w:szCs w:val="18"/>
              </w:rPr>
              <w:t>, n.º 14, pp. 15-17.</w:t>
            </w:r>
          </w:p>
        </w:tc>
      </w:tr>
      <w:tr w:rsidR="00B55854" w:rsidRPr="008F37F5" w14:paraId="18BD7A08" w14:textId="77777777" w:rsidTr="00315C26">
        <w:tc>
          <w:tcPr>
            <w:tcW w:w="7479" w:type="dxa"/>
          </w:tcPr>
          <w:p w14:paraId="332CA0B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ROCHA, Clara Crabbé (1980). </w:t>
            </w:r>
            <w:r w:rsidRPr="008F37F5">
              <w:rPr>
                <w:rFonts w:ascii="Arial" w:eastAsia="Arial Unicode MS" w:hAnsi="Arial" w:cs="Arial"/>
                <w:i/>
                <w:spacing w:val="5"/>
                <w:sz w:val="18"/>
                <w:szCs w:val="18"/>
              </w:rPr>
              <w:t>Os “Contos Exemplares” de Sophia de Mello Breyner</w:t>
            </w:r>
            <w:r w:rsidRPr="008F37F5">
              <w:rPr>
                <w:rFonts w:ascii="Arial" w:eastAsia="Arial Unicode MS" w:hAnsi="Arial" w:cs="Arial"/>
                <w:spacing w:val="5"/>
                <w:sz w:val="18"/>
                <w:szCs w:val="18"/>
              </w:rPr>
              <w:t xml:space="preserve">, Coimbra, Instituto Nacional de Investigação Científica. </w:t>
            </w:r>
          </w:p>
          <w:p w14:paraId="521F604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 (1994). «Nos 50 Anos de Vida Literária de Sophia. Sophia de Mello Breyner Andresen: poesia e magia», </w:t>
            </w:r>
            <w:r w:rsidRPr="008F37F5">
              <w:rPr>
                <w:rFonts w:ascii="Arial" w:eastAsia="Arial Unicode MS" w:hAnsi="Arial" w:cs="Arial"/>
                <w:i/>
                <w:spacing w:val="5"/>
                <w:sz w:val="18"/>
                <w:szCs w:val="18"/>
              </w:rPr>
              <w:t>Colóquio-Letras</w:t>
            </w:r>
            <w:r w:rsidRPr="008F37F5">
              <w:rPr>
                <w:rFonts w:ascii="Arial" w:eastAsia="Arial Unicode MS" w:hAnsi="Arial" w:cs="Arial"/>
                <w:spacing w:val="5"/>
                <w:sz w:val="18"/>
                <w:szCs w:val="18"/>
              </w:rPr>
              <w:t>, Lisboa, Gulbenkian, Ensaio n.º 132/133, pp. 165-182.</w:t>
            </w:r>
          </w:p>
        </w:tc>
      </w:tr>
      <w:tr w:rsidR="00B55854" w:rsidRPr="008F37F5" w14:paraId="58C06FA1" w14:textId="77777777" w:rsidTr="00315C26">
        <w:tc>
          <w:tcPr>
            <w:tcW w:w="7479" w:type="dxa"/>
          </w:tcPr>
          <w:p w14:paraId="37FF508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SEVERINO, Isa (2006). «</w:t>
            </w:r>
            <w:r w:rsidRPr="008F37F5">
              <w:rPr>
                <w:rFonts w:ascii="Arial" w:eastAsia="Arial Unicode MS" w:hAnsi="Arial" w:cs="Arial"/>
                <w:i/>
                <w:spacing w:val="5"/>
                <w:sz w:val="18"/>
                <w:szCs w:val="18"/>
              </w:rPr>
              <w:t>A Menina do Mar</w:t>
            </w:r>
            <w:r w:rsidRPr="008F37F5">
              <w:rPr>
                <w:rFonts w:ascii="Arial" w:eastAsia="Arial Unicode MS" w:hAnsi="Arial" w:cs="Arial"/>
                <w:spacing w:val="5"/>
                <w:sz w:val="18"/>
                <w:szCs w:val="18"/>
              </w:rPr>
              <w:t xml:space="preserve"> de Sophia de Mello Breyner: do texto ao palco», in </w:t>
            </w:r>
            <w:r w:rsidRPr="008F37F5">
              <w:rPr>
                <w:rFonts w:ascii="Arial" w:eastAsia="Arial Unicode MS" w:hAnsi="Arial" w:cs="Arial"/>
                <w:i/>
                <w:spacing w:val="5"/>
                <w:sz w:val="18"/>
                <w:szCs w:val="18"/>
              </w:rPr>
              <w:t>Mitologia, Tradição e Inovação</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(Re)Leituras para uma nova literatura infantil</w:t>
            </w:r>
            <w:r w:rsidRPr="008F37F5">
              <w:rPr>
                <w:rFonts w:ascii="Arial" w:eastAsia="Arial Unicode MS" w:hAnsi="Arial" w:cs="Arial"/>
                <w:spacing w:val="5"/>
                <w:sz w:val="18"/>
                <w:szCs w:val="18"/>
              </w:rPr>
              <w:t>, coord. Armindo Mesquita, Vila Nova de Gaia, Gailivro.</w:t>
            </w:r>
          </w:p>
        </w:tc>
      </w:tr>
      <w:tr w:rsidR="00B55854" w:rsidRPr="008F37F5" w14:paraId="08F8C6CF" w14:textId="77777777" w:rsidTr="00315C26">
        <w:tc>
          <w:tcPr>
            <w:tcW w:w="7479" w:type="dxa"/>
          </w:tcPr>
          <w:p w14:paraId="69875C9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SILVA, Maria Madalena Marcos Carlos Teixeira da (1996). </w:t>
            </w:r>
            <w:r w:rsidRPr="008F37F5">
              <w:rPr>
                <w:rFonts w:ascii="Arial" w:eastAsia="Arial Unicode MS" w:hAnsi="Arial" w:cs="Arial"/>
                <w:i/>
                <w:spacing w:val="5"/>
                <w:sz w:val="18"/>
                <w:szCs w:val="18"/>
              </w:rPr>
              <w:t>Sophia:</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O Canto para Todos</w:t>
            </w:r>
            <w:r w:rsidRPr="008F37F5">
              <w:rPr>
                <w:rFonts w:ascii="Arial" w:eastAsia="Arial Unicode MS" w:hAnsi="Arial" w:cs="Arial"/>
                <w:spacing w:val="5"/>
                <w:sz w:val="18"/>
                <w:szCs w:val="18"/>
              </w:rPr>
              <w:t>, Trabalho de Síntese Apresentado para as Provas de Aptidão Pedagógica e Capacidade Científica, Ponta Delgada, Universidade dos Açores.</w:t>
            </w:r>
          </w:p>
        </w:tc>
      </w:tr>
      <w:tr w:rsidR="00B55854" w:rsidRPr="008F37F5" w14:paraId="6747479A" w14:textId="77777777" w:rsidTr="00315C26">
        <w:tc>
          <w:tcPr>
            <w:tcW w:w="7479" w:type="dxa"/>
          </w:tcPr>
          <w:p w14:paraId="4AEFA98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SILVA, Sara Reis (2004/2005). «“A Fada Oriana”, de Sophia de Mello Breyner Andresen: da ilusão do olhar ao mais profundo do Ser», </w:t>
            </w:r>
            <w:r w:rsidRPr="008F37F5">
              <w:rPr>
                <w:rFonts w:ascii="Arial" w:eastAsia="Arial Unicode MS" w:hAnsi="Arial" w:cs="Arial"/>
                <w:i/>
                <w:spacing w:val="5"/>
                <w:sz w:val="18"/>
                <w:szCs w:val="18"/>
              </w:rPr>
              <w:t>Malasartes</w:t>
            </w:r>
            <w:r w:rsidRPr="008F37F5">
              <w:rPr>
                <w:rFonts w:ascii="Arial" w:eastAsia="Arial Unicode MS" w:hAnsi="Arial" w:cs="Arial"/>
                <w:spacing w:val="5"/>
                <w:sz w:val="18"/>
                <w:szCs w:val="18"/>
              </w:rPr>
              <w:t>, n.º 14, pp. 6-8.</w:t>
            </w:r>
          </w:p>
        </w:tc>
      </w:tr>
    </w:tbl>
    <w:p w14:paraId="3492DB8D" w14:textId="77777777" w:rsidR="00C051CD" w:rsidRPr="008F37F5" w:rsidRDefault="004679C2" w:rsidP="004D0A45">
      <w:pPr>
        <w:tabs>
          <w:tab w:val="left" w:pos="6379"/>
        </w:tabs>
        <w:ind w:right="-41"/>
        <w:jc w:val="both"/>
        <w:rPr>
          <w:rStyle w:val="IntenseReference"/>
        </w:rPr>
      </w:pPr>
      <w:r w:rsidRPr="008F37F5">
        <w:rPr>
          <w:rStyle w:val="IntenseReference"/>
        </w:rPr>
        <w:t>III. Teoria e crítica literárias</w:t>
      </w:r>
    </w:p>
    <w:tbl>
      <w:tblPr>
        <w:tblW w:w="7479" w:type="dxa"/>
        <w:tblLook w:val="01E0" w:firstRow="1" w:lastRow="1" w:firstColumn="1" w:lastColumn="1" w:noHBand="0" w:noVBand="0"/>
      </w:tblPr>
      <w:tblGrid>
        <w:gridCol w:w="7479"/>
      </w:tblGrid>
      <w:tr w:rsidR="00B55854" w:rsidRPr="008F37F5" w14:paraId="259523D3" w14:textId="77777777" w:rsidTr="00315C26">
        <w:trPr>
          <w:trHeight w:val="986"/>
        </w:trPr>
        <w:tc>
          <w:tcPr>
            <w:tcW w:w="7479" w:type="dxa"/>
          </w:tcPr>
          <w:p w14:paraId="00FD8CB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AGUIAR e SILVA, Vítor Manuel de (1974). </w:t>
            </w:r>
            <w:r w:rsidRPr="008F37F5">
              <w:rPr>
                <w:rFonts w:ascii="Arial" w:eastAsia="Arial Unicode MS" w:hAnsi="Arial" w:cs="Arial"/>
                <w:i/>
                <w:spacing w:val="5"/>
                <w:sz w:val="18"/>
                <w:szCs w:val="18"/>
              </w:rPr>
              <w:t>A Estrutura do Romance</w:t>
            </w:r>
            <w:r w:rsidRPr="008F37F5">
              <w:rPr>
                <w:rFonts w:ascii="Arial" w:eastAsia="Arial Unicode MS" w:hAnsi="Arial" w:cs="Arial"/>
                <w:spacing w:val="5"/>
                <w:sz w:val="18"/>
                <w:szCs w:val="18"/>
              </w:rPr>
              <w:t>, Coimbra, Livraria Almedina.</w:t>
            </w:r>
          </w:p>
          <w:p w14:paraId="1A0AF4F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_____(1981). «Nótula sobre o conceito de Literatura Infantil», in </w:t>
            </w:r>
            <w:r w:rsidRPr="008F37F5">
              <w:rPr>
                <w:rFonts w:ascii="Arial" w:eastAsia="Arial Unicode MS" w:hAnsi="Arial" w:cs="Arial"/>
                <w:i/>
                <w:spacing w:val="5"/>
                <w:sz w:val="18"/>
                <w:szCs w:val="18"/>
              </w:rPr>
              <w:t>A Literatura Infantil em Portugal: achegas para a sua história</w:t>
            </w:r>
            <w:r w:rsidRPr="008F37F5">
              <w:rPr>
                <w:rFonts w:ascii="Arial" w:eastAsia="Arial Unicode MS" w:hAnsi="Arial" w:cs="Arial"/>
                <w:spacing w:val="5"/>
                <w:sz w:val="18"/>
                <w:szCs w:val="18"/>
              </w:rPr>
              <w:t xml:space="preserve">, Domingos Guimarães de Sá, Braga, Editorial Franciscana. </w:t>
            </w:r>
          </w:p>
          <w:p w14:paraId="31643D9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 (1984). </w:t>
            </w:r>
            <w:r w:rsidRPr="008F37F5">
              <w:rPr>
                <w:rFonts w:ascii="Arial" w:eastAsia="Arial Unicode MS" w:hAnsi="Arial" w:cs="Arial"/>
                <w:i/>
                <w:spacing w:val="5"/>
                <w:sz w:val="18"/>
                <w:szCs w:val="18"/>
              </w:rPr>
              <w:t>Teoria da Literatura</w:t>
            </w:r>
            <w:r w:rsidRPr="008F37F5">
              <w:rPr>
                <w:rFonts w:ascii="Arial" w:eastAsia="Arial Unicode MS" w:hAnsi="Arial" w:cs="Arial"/>
                <w:spacing w:val="5"/>
                <w:sz w:val="18"/>
                <w:szCs w:val="18"/>
              </w:rPr>
              <w:t xml:space="preserve">, 6.ª ed., Lisboa, Livraria Almedina. </w:t>
            </w:r>
          </w:p>
          <w:p w14:paraId="6D9C708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 (1990). </w:t>
            </w:r>
            <w:r w:rsidRPr="008F37F5">
              <w:rPr>
                <w:rFonts w:ascii="Arial" w:eastAsia="Arial Unicode MS" w:hAnsi="Arial" w:cs="Arial"/>
                <w:i/>
                <w:spacing w:val="5"/>
                <w:sz w:val="18"/>
                <w:szCs w:val="18"/>
              </w:rPr>
              <w:t>Teoria e Metodologia Literárias</w:t>
            </w:r>
            <w:r w:rsidRPr="008F37F5">
              <w:rPr>
                <w:rFonts w:ascii="Arial" w:eastAsia="Arial Unicode MS" w:hAnsi="Arial" w:cs="Arial"/>
                <w:spacing w:val="5"/>
                <w:sz w:val="18"/>
                <w:szCs w:val="18"/>
              </w:rPr>
              <w:t xml:space="preserve">, Lisboa, Universidade Aberta. </w:t>
            </w:r>
          </w:p>
        </w:tc>
      </w:tr>
      <w:tr w:rsidR="00B55854" w:rsidRPr="008F37F5" w14:paraId="4D2C5046" w14:textId="77777777" w:rsidTr="00315C26">
        <w:tc>
          <w:tcPr>
            <w:tcW w:w="7479" w:type="dxa"/>
          </w:tcPr>
          <w:p w14:paraId="658C29C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ALBUQUERQUE, Fátima (2006). «Contos de Encontro – (Re)leituras infantis de contos de fadas nos dias de hoje», in Mitologia, Tradição e Inovação. </w:t>
            </w:r>
            <w:r w:rsidRPr="008F37F5">
              <w:rPr>
                <w:rFonts w:ascii="Arial" w:eastAsia="Arial Unicode MS" w:hAnsi="Arial" w:cs="Arial"/>
                <w:i/>
                <w:spacing w:val="5"/>
                <w:sz w:val="18"/>
                <w:szCs w:val="18"/>
              </w:rPr>
              <w:t>(Re)Leituras para uma nova literatura infantil</w:t>
            </w:r>
            <w:r w:rsidRPr="008F37F5">
              <w:rPr>
                <w:rFonts w:ascii="Arial" w:eastAsia="Arial Unicode MS" w:hAnsi="Arial" w:cs="Arial"/>
                <w:spacing w:val="5"/>
                <w:sz w:val="18"/>
                <w:szCs w:val="18"/>
              </w:rPr>
              <w:t>, coord. Armindo Mesquita, Vila Nova de Gaia, Gailivro.</w:t>
            </w:r>
          </w:p>
        </w:tc>
      </w:tr>
      <w:tr w:rsidR="00B55854" w:rsidRPr="008F37F5" w14:paraId="6936C9A6" w14:textId="77777777" w:rsidTr="00315C26">
        <w:tc>
          <w:tcPr>
            <w:tcW w:w="7479" w:type="dxa"/>
          </w:tcPr>
          <w:p w14:paraId="38106D1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BETTHELHEIM, Bruno (1998). </w:t>
            </w:r>
            <w:r w:rsidRPr="008F37F5">
              <w:rPr>
                <w:rFonts w:ascii="Arial" w:eastAsia="Arial Unicode MS" w:hAnsi="Arial" w:cs="Arial"/>
                <w:i/>
                <w:spacing w:val="5"/>
                <w:sz w:val="18"/>
                <w:szCs w:val="18"/>
              </w:rPr>
              <w:t>Psicanálise dos Contos de Fadas</w:t>
            </w:r>
            <w:r w:rsidRPr="008F37F5">
              <w:rPr>
                <w:rFonts w:ascii="Arial" w:eastAsia="Arial Unicode MS" w:hAnsi="Arial" w:cs="Arial"/>
                <w:spacing w:val="5"/>
                <w:sz w:val="18"/>
                <w:szCs w:val="18"/>
              </w:rPr>
              <w:t>, trad. de Carlos Humberto da Silva, 6.ª ed., Venda Nova, Bertrand Editora.</w:t>
            </w:r>
          </w:p>
        </w:tc>
      </w:tr>
      <w:tr w:rsidR="00B55854" w:rsidRPr="008F37F5" w14:paraId="1A4C97C4" w14:textId="77777777" w:rsidTr="00315C26">
        <w:tc>
          <w:tcPr>
            <w:tcW w:w="7479" w:type="dxa"/>
          </w:tcPr>
          <w:p w14:paraId="75E2D68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CARVALHO, Bárbara Vasconcelos de (1989). </w:t>
            </w:r>
            <w:r w:rsidRPr="008F37F5">
              <w:rPr>
                <w:rFonts w:ascii="Arial" w:eastAsia="Arial Unicode MS" w:hAnsi="Arial" w:cs="Arial"/>
                <w:i/>
                <w:spacing w:val="5"/>
                <w:sz w:val="18"/>
                <w:szCs w:val="18"/>
              </w:rPr>
              <w:t>A Literatura Infantil.</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Visão Histórica e Crítica</w:t>
            </w:r>
            <w:r w:rsidRPr="008F37F5">
              <w:rPr>
                <w:rFonts w:ascii="Arial" w:eastAsia="Arial Unicode MS" w:hAnsi="Arial" w:cs="Arial"/>
                <w:spacing w:val="5"/>
                <w:sz w:val="18"/>
                <w:szCs w:val="18"/>
              </w:rPr>
              <w:t xml:space="preserve">, 3.ª ed., São Paulo, Global. </w:t>
            </w:r>
          </w:p>
        </w:tc>
      </w:tr>
      <w:tr w:rsidR="00B55854" w:rsidRPr="008F37F5" w14:paraId="790D8DCF" w14:textId="77777777" w:rsidTr="00315C26">
        <w:tc>
          <w:tcPr>
            <w:tcW w:w="7479" w:type="dxa"/>
          </w:tcPr>
          <w:p w14:paraId="0766FFF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CERRILLO, Pedro C. (1999). </w:t>
            </w:r>
            <w:r w:rsidRPr="008F37F5">
              <w:rPr>
                <w:rFonts w:ascii="Arial" w:eastAsia="Arial Unicode MS" w:hAnsi="Arial" w:cs="Arial"/>
                <w:i/>
                <w:spacing w:val="5"/>
                <w:sz w:val="18"/>
                <w:szCs w:val="18"/>
              </w:rPr>
              <w:t xml:space="preserve">Literatura Infantil y su </w:t>
            </w:r>
            <w:commentRangeStart w:id="69"/>
            <w:r w:rsidRPr="008F37F5">
              <w:rPr>
                <w:rFonts w:ascii="Arial" w:eastAsia="Arial Unicode MS" w:hAnsi="Arial" w:cs="Arial"/>
                <w:i/>
                <w:spacing w:val="5"/>
                <w:sz w:val="18"/>
                <w:szCs w:val="18"/>
              </w:rPr>
              <w:t>Didática</w:t>
            </w:r>
            <w:commentRangeEnd w:id="69"/>
            <w:r w:rsidRPr="008F37F5">
              <w:rPr>
                <w:rStyle w:val="CommentReference"/>
              </w:rPr>
              <w:commentReference w:id="69"/>
            </w:r>
            <w:r w:rsidRPr="008F37F5">
              <w:rPr>
                <w:rFonts w:ascii="Arial" w:eastAsia="Arial Unicode MS" w:hAnsi="Arial" w:cs="Arial"/>
                <w:spacing w:val="5"/>
                <w:sz w:val="18"/>
                <w:szCs w:val="18"/>
              </w:rPr>
              <w:t xml:space="preserve">, Cuenca, Ediciones de la Universidad de Castilla-La Mancha. </w:t>
            </w:r>
          </w:p>
          <w:p w14:paraId="15765E5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 (2001). «Lo Literario y lo Infantil: concepto y caracterización de la literatura infantil», in </w:t>
            </w:r>
            <w:r w:rsidRPr="008F37F5">
              <w:rPr>
                <w:rFonts w:ascii="Arial" w:eastAsia="Arial Unicode MS" w:hAnsi="Arial" w:cs="Arial"/>
                <w:i/>
                <w:spacing w:val="5"/>
                <w:sz w:val="18"/>
                <w:szCs w:val="18"/>
              </w:rPr>
              <w:t>La</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Literatura Infantil en el Ciglo XXI</w:t>
            </w:r>
            <w:r w:rsidRPr="008F37F5">
              <w:rPr>
                <w:rFonts w:ascii="Arial" w:eastAsia="Arial Unicode MS" w:hAnsi="Arial" w:cs="Arial"/>
                <w:spacing w:val="5"/>
                <w:sz w:val="18"/>
                <w:szCs w:val="18"/>
              </w:rPr>
              <w:t xml:space="preserve">, Cuenca, Ediciones de la Universidad de Castilla-La Mancha. </w:t>
            </w:r>
          </w:p>
        </w:tc>
      </w:tr>
      <w:tr w:rsidR="00B55854" w:rsidRPr="008F37F5" w14:paraId="09ED8C44" w14:textId="77777777" w:rsidTr="00315C26">
        <w:tc>
          <w:tcPr>
            <w:tcW w:w="7479" w:type="dxa"/>
          </w:tcPr>
          <w:p w14:paraId="1806417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CORREIA, João David Pinto (1973). A Literatura Juvenil em Portugal: subsídios para o estudo da sua história e de alguns dos seus problemas, Lisboa, Edição da Direção Geral da Educação Permanente. </w:t>
            </w:r>
          </w:p>
          <w:p w14:paraId="430AA1C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 (1978). </w:t>
            </w:r>
            <w:r w:rsidRPr="008F37F5">
              <w:rPr>
                <w:rFonts w:ascii="Arial" w:eastAsia="Arial Unicode MS" w:hAnsi="Arial" w:cs="Arial"/>
                <w:i/>
                <w:spacing w:val="5"/>
                <w:sz w:val="18"/>
                <w:szCs w:val="18"/>
              </w:rPr>
              <w:t>Literatura Juvenil / Paraliteratura</w:t>
            </w:r>
            <w:r w:rsidRPr="008F37F5">
              <w:rPr>
                <w:rFonts w:ascii="Arial" w:eastAsia="Arial Unicode MS" w:hAnsi="Arial" w:cs="Arial"/>
                <w:spacing w:val="5"/>
                <w:sz w:val="18"/>
                <w:szCs w:val="18"/>
              </w:rPr>
              <w:t xml:space="preserve">, Lisboa, Editor Livraria Novidades Pedagógicas. </w:t>
            </w:r>
          </w:p>
        </w:tc>
      </w:tr>
      <w:tr w:rsidR="00B55854" w:rsidRPr="008F37F5" w14:paraId="78AB2FEA" w14:textId="77777777" w:rsidTr="00315C26">
        <w:tc>
          <w:tcPr>
            <w:tcW w:w="7479" w:type="dxa"/>
          </w:tcPr>
          <w:p w14:paraId="792AC3E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DIOGO, Américo António Lindeza (1994). </w:t>
            </w:r>
            <w:r w:rsidRPr="008F37F5">
              <w:rPr>
                <w:rFonts w:ascii="Arial" w:eastAsia="Arial Unicode MS" w:hAnsi="Arial" w:cs="Arial"/>
                <w:i/>
                <w:iCs/>
                <w:spacing w:val="5"/>
                <w:sz w:val="18"/>
                <w:szCs w:val="18"/>
              </w:rPr>
              <w:t>Literatura Infantil, História, Teoria, Interpretações</w:t>
            </w:r>
            <w:r w:rsidRPr="008F37F5">
              <w:rPr>
                <w:rFonts w:ascii="Arial" w:eastAsia="Arial Unicode MS" w:hAnsi="Arial" w:cs="Arial"/>
                <w:spacing w:val="5"/>
                <w:sz w:val="18"/>
                <w:szCs w:val="18"/>
              </w:rPr>
              <w:t xml:space="preserve">, Porto, Porto Editora. </w:t>
            </w:r>
          </w:p>
        </w:tc>
      </w:tr>
      <w:tr w:rsidR="00B55854" w:rsidRPr="008F37F5" w14:paraId="4A6504BD" w14:textId="77777777" w:rsidTr="00315C26">
        <w:tc>
          <w:tcPr>
            <w:tcW w:w="7479" w:type="dxa"/>
          </w:tcPr>
          <w:p w14:paraId="5A5A158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ECO, Umberto (1984). </w:t>
            </w:r>
            <w:r w:rsidRPr="008F37F5">
              <w:rPr>
                <w:rFonts w:ascii="Arial" w:eastAsia="Arial Unicode MS" w:hAnsi="Arial" w:cs="Arial"/>
                <w:i/>
                <w:spacing w:val="5"/>
                <w:sz w:val="18"/>
                <w:szCs w:val="18"/>
              </w:rPr>
              <w:t>Conceito de Texto</w:t>
            </w:r>
            <w:r w:rsidRPr="008F37F5">
              <w:rPr>
                <w:rFonts w:ascii="Arial" w:eastAsia="Arial Unicode MS" w:hAnsi="Arial" w:cs="Arial"/>
                <w:spacing w:val="5"/>
                <w:sz w:val="18"/>
                <w:szCs w:val="18"/>
              </w:rPr>
              <w:t xml:space="preserve">, trad. de Carla Queiroz, São Paulo, T. A. Queiroz, Editor, Lda. </w:t>
            </w:r>
          </w:p>
          <w:p w14:paraId="4CF896B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 (1993). Leitura do Texto Literário. Lector in fabula. A cooperação interpretativa nos textos literários, 2.ª ed., Lisboa, Presença. </w:t>
            </w:r>
          </w:p>
          <w:p w14:paraId="77BAA69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 (1995). </w:t>
            </w:r>
            <w:r w:rsidRPr="008F37F5">
              <w:rPr>
                <w:rFonts w:ascii="Arial" w:eastAsia="Arial Unicode MS" w:hAnsi="Arial" w:cs="Arial"/>
                <w:i/>
                <w:spacing w:val="5"/>
                <w:sz w:val="18"/>
                <w:szCs w:val="18"/>
              </w:rPr>
              <w:t>Seis Passeios nos Bosques da Ficção</w:t>
            </w:r>
            <w:r w:rsidRPr="008F37F5">
              <w:rPr>
                <w:rFonts w:ascii="Arial" w:eastAsia="Arial Unicode MS" w:hAnsi="Arial" w:cs="Arial"/>
                <w:spacing w:val="5"/>
                <w:sz w:val="18"/>
                <w:szCs w:val="18"/>
              </w:rPr>
              <w:t xml:space="preserve">, trad. de Wanda Ramos, Lisboa, Difel, [1.ª ed., 1994]. </w:t>
            </w:r>
          </w:p>
          <w:p w14:paraId="4E9522C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 (2004). </w:t>
            </w:r>
            <w:r w:rsidRPr="008F37F5">
              <w:rPr>
                <w:rFonts w:ascii="Arial" w:eastAsia="Arial Unicode MS" w:hAnsi="Arial" w:cs="Arial"/>
                <w:i/>
                <w:spacing w:val="5"/>
                <w:sz w:val="18"/>
                <w:szCs w:val="18"/>
              </w:rPr>
              <w:t>Os Limites da Interpretação</w:t>
            </w:r>
            <w:r w:rsidRPr="008F37F5">
              <w:rPr>
                <w:rFonts w:ascii="Arial" w:eastAsia="Arial Unicode MS" w:hAnsi="Arial" w:cs="Arial"/>
                <w:spacing w:val="5"/>
                <w:sz w:val="18"/>
                <w:szCs w:val="18"/>
              </w:rPr>
              <w:t xml:space="preserve">, trad. de José Colaço Barreiros, 2.ª ed., Algés, Difel. </w:t>
            </w:r>
          </w:p>
        </w:tc>
      </w:tr>
      <w:tr w:rsidR="00B55854" w:rsidRPr="008F37F5" w14:paraId="0EE4000C" w14:textId="77777777" w:rsidTr="00315C26">
        <w:tc>
          <w:tcPr>
            <w:tcW w:w="7479" w:type="dxa"/>
          </w:tcPr>
          <w:p w14:paraId="2073A09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EPIN, Bernard (1978). «A Literatura para a Infância e para a Juventude, essa Desconhecida», in </w:t>
            </w:r>
            <w:r w:rsidRPr="008F37F5">
              <w:rPr>
                <w:rFonts w:ascii="Arial" w:eastAsia="Arial Unicode MS" w:hAnsi="Arial" w:cs="Arial"/>
                <w:i/>
                <w:spacing w:val="5"/>
                <w:sz w:val="18"/>
                <w:szCs w:val="18"/>
              </w:rPr>
              <w:t>O</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Poder de Ler</w:t>
            </w:r>
            <w:r w:rsidRPr="008F37F5">
              <w:rPr>
                <w:rFonts w:ascii="Arial" w:eastAsia="Arial Unicode MS" w:hAnsi="Arial" w:cs="Arial"/>
                <w:spacing w:val="5"/>
                <w:sz w:val="18"/>
                <w:szCs w:val="18"/>
              </w:rPr>
              <w:t>, Porto, Porto Editora, pp. 106-114.</w:t>
            </w:r>
          </w:p>
        </w:tc>
      </w:tr>
      <w:tr w:rsidR="00B55854" w:rsidRPr="008F37F5" w14:paraId="1A9FAE4E" w14:textId="77777777" w:rsidTr="00315C26">
        <w:tc>
          <w:tcPr>
            <w:tcW w:w="7479" w:type="dxa"/>
          </w:tcPr>
          <w:p w14:paraId="5BE27B4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FURTADO, Filipe (1980). </w:t>
            </w:r>
            <w:r w:rsidRPr="008F37F5">
              <w:rPr>
                <w:rFonts w:ascii="Arial" w:eastAsia="Arial Unicode MS" w:hAnsi="Arial" w:cs="Arial"/>
                <w:i/>
                <w:spacing w:val="5"/>
                <w:sz w:val="18"/>
                <w:szCs w:val="18"/>
              </w:rPr>
              <w:t>A Construção do Fantástico na Narrativa</w:t>
            </w:r>
            <w:r w:rsidRPr="008F37F5">
              <w:rPr>
                <w:rFonts w:ascii="Arial" w:eastAsia="Arial Unicode MS" w:hAnsi="Arial" w:cs="Arial"/>
                <w:spacing w:val="5"/>
                <w:sz w:val="18"/>
                <w:szCs w:val="18"/>
              </w:rPr>
              <w:t xml:space="preserve">, Lisboa, Livros Horizonte. </w:t>
            </w:r>
          </w:p>
        </w:tc>
      </w:tr>
      <w:tr w:rsidR="00B55854" w:rsidRPr="008F37F5" w14:paraId="31ABCE6A" w14:textId="77777777" w:rsidTr="00315C26">
        <w:tc>
          <w:tcPr>
            <w:tcW w:w="7479" w:type="dxa"/>
          </w:tcPr>
          <w:p w14:paraId="7AEEAE9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GARCÍA PADRINO, Jaime (1992). «Literatura Infantil y Educación», in </w:t>
            </w:r>
            <w:r w:rsidRPr="008F37F5">
              <w:rPr>
                <w:rFonts w:ascii="Arial" w:eastAsia="Arial Unicode MS" w:hAnsi="Arial" w:cs="Arial"/>
                <w:i/>
                <w:spacing w:val="5"/>
                <w:sz w:val="18"/>
                <w:szCs w:val="18"/>
              </w:rPr>
              <w:t>Literatura Infantil y Enseñanza de la Literatura</w:t>
            </w:r>
            <w:r w:rsidRPr="008F37F5">
              <w:rPr>
                <w:rFonts w:ascii="Arial" w:eastAsia="Arial Unicode MS" w:hAnsi="Arial" w:cs="Arial"/>
                <w:spacing w:val="5"/>
                <w:sz w:val="18"/>
                <w:szCs w:val="18"/>
              </w:rPr>
              <w:t xml:space="preserve">, Cuenca, Ediciones de la Universidad de Castilla-La Mancha. </w:t>
            </w:r>
          </w:p>
        </w:tc>
      </w:tr>
      <w:tr w:rsidR="00B55854" w:rsidRPr="008F37F5" w14:paraId="3D0664B3" w14:textId="77777777" w:rsidTr="00315C26">
        <w:tc>
          <w:tcPr>
            <w:tcW w:w="7479" w:type="dxa"/>
            <w:vAlign w:val="center"/>
          </w:tcPr>
          <w:p w14:paraId="271A74F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GARRIDO DOMÍNGUEZ, Antonio (1996). </w:t>
            </w:r>
            <w:r w:rsidRPr="008F37F5">
              <w:rPr>
                <w:rFonts w:ascii="Arial" w:eastAsia="Arial Unicode MS" w:hAnsi="Arial" w:cs="Arial"/>
                <w:i/>
                <w:spacing w:val="5"/>
                <w:sz w:val="18"/>
                <w:szCs w:val="18"/>
              </w:rPr>
              <w:t>El Texto Narrativo</w:t>
            </w:r>
            <w:r w:rsidRPr="008F37F5">
              <w:rPr>
                <w:rFonts w:ascii="Arial" w:eastAsia="Arial Unicode MS" w:hAnsi="Arial" w:cs="Arial"/>
                <w:spacing w:val="5"/>
                <w:sz w:val="18"/>
                <w:szCs w:val="18"/>
              </w:rPr>
              <w:t>, Madrid, Editorial Síntesis S. A.</w:t>
            </w:r>
          </w:p>
        </w:tc>
      </w:tr>
      <w:tr w:rsidR="00B55854" w:rsidRPr="008F37F5" w14:paraId="673DCFB6" w14:textId="77777777" w:rsidTr="00315C26">
        <w:tc>
          <w:tcPr>
            <w:tcW w:w="7479" w:type="dxa"/>
          </w:tcPr>
          <w:p w14:paraId="3952049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GOMES, Alice (1972). </w:t>
            </w:r>
            <w:r w:rsidRPr="008F37F5">
              <w:rPr>
                <w:rFonts w:ascii="Arial" w:eastAsia="Arial Unicode MS" w:hAnsi="Arial" w:cs="Arial"/>
                <w:i/>
                <w:spacing w:val="5"/>
                <w:sz w:val="18"/>
                <w:szCs w:val="18"/>
              </w:rPr>
              <w:t>O Autor e a Comunicação no Livro Infantil</w:t>
            </w:r>
            <w:r w:rsidRPr="008F37F5">
              <w:rPr>
                <w:rFonts w:ascii="Arial" w:eastAsia="Arial Unicode MS" w:hAnsi="Arial" w:cs="Arial"/>
                <w:spacing w:val="5"/>
                <w:sz w:val="18"/>
                <w:szCs w:val="18"/>
              </w:rPr>
              <w:t xml:space="preserve">, Lisboa, Ministério da Educação Nacional. </w:t>
            </w:r>
          </w:p>
          <w:p w14:paraId="1A87CFD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 (1992). </w:t>
            </w:r>
            <w:r w:rsidRPr="008F37F5">
              <w:rPr>
                <w:rFonts w:ascii="Arial" w:eastAsia="Arial Unicode MS" w:hAnsi="Arial" w:cs="Arial"/>
                <w:i/>
                <w:spacing w:val="5"/>
                <w:sz w:val="18"/>
                <w:szCs w:val="18"/>
              </w:rPr>
              <w:t>A Literatura para a Infância</w:t>
            </w:r>
            <w:r w:rsidRPr="008F37F5">
              <w:rPr>
                <w:rFonts w:ascii="Arial" w:eastAsia="Arial Unicode MS" w:hAnsi="Arial" w:cs="Arial"/>
                <w:spacing w:val="5"/>
                <w:sz w:val="18"/>
                <w:szCs w:val="18"/>
              </w:rPr>
              <w:t>, Lisboa, Torres e Abreu Editora.</w:t>
            </w:r>
          </w:p>
        </w:tc>
      </w:tr>
      <w:tr w:rsidR="00B55854" w:rsidRPr="008F37F5" w14:paraId="1CAB81EF" w14:textId="77777777" w:rsidTr="00315C26">
        <w:tc>
          <w:tcPr>
            <w:tcW w:w="7479" w:type="dxa"/>
          </w:tcPr>
          <w:p w14:paraId="49565A1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GOMES, José António (2002). </w:t>
            </w:r>
            <w:r w:rsidRPr="008F37F5">
              <w:rPr>
                <w:rFonts w:ascii="Arial" w:eastAsia="Arial Unicode MS" w:hAnsi="Arial" w:cs="Arial"/>
                <w:i/>
                <w:spacing w:val="5"/>
                <w:sz w:val="18"/>
                <w:szCs w:val="18"/>
              </w:rPr>
              <w:t>Espelhos e Sombras: representações do eu em Luísa Dacosta</w:t>
            </w:r>
            <w:r w:rsidRPr="008F37F5">
              <w:rPr>
                <w:rFonts w:ascii="Arial" w:eastAsia="Arial Unicode MS" w:hAnsi="Arial" w:cs="Arial"/>
                <w:spacing w:val="5"/>
                <w:sz w:val="18"/>
                <w:szCs w:val="18"/>
              </w:rPr>
              <w:t>, Dissertação de Doutoramento em Literatura Portuguesa apresentada à Faculdade de Ciências Sociais e Humanas da Universidade Nova de Lisboa, Lisboa.</w:t>
            </w:r>
          </w:p>
          <w:p w14:paraId="10CA666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 (1993). </w:t>
            </w:r>
            <w:r w:rsidRPr="008F37F5">
              <w:rPr>
                <w:rFonts w:ascii="Arial" w:eastAsia="Arial Unicode MS" w:hAnsi="Arial" w:cs="Arial"/>
                <w:i/>
                <w:spacing w:val="5"/>
                <w:sz w:val="18"/>
                <w:szCs w:val="18"/>
              </w:rPr>
              <w:t>A Poesia na Literatura para a Infância</w:t>
            </w:r>
            <w:r w:rsidRPr="008F37F5">
              <w:rPr>
                <w:rFonts w:ascii="Arial" w:eastAsia="Arial Unicode MS" w:hAnsi="Arial" w:cs="Arial"/>
                <w:spacing w:val="5"/>
                <w:sz w:val="18"/>
                <w:szCs w:val="18"/>
              </w:rPr>
              <w:t>, Rio Tinto, Edições Asa.</w:t>
            </w:r>
          </w:p>
          <w:p w14:paraId="3FC6DBD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 (1991). Literatura para Crianças e Jovens – alguns percursos, Lisboa, Caminho.</w:t>
            </w:r>
          </w:p>
          <w:p w14:paraId="4AED05A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 (1996). Da Nascente à Voz – contributos para uma pedagogia da leitura, Lisboa, Caminho.</w:t>
            </w:r>
          </w:p>
          <w:p w14:paraId="01FE87C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 (coord.), (1999). Do Dragão ao Pai Natal. Olhares sobre a Literatura para a Infância. Porto, Campo das Letras.</w:t>
            </w:r>
          </w:p>
        </w:tc>
      </w:tr>
      <w:tr w:rsidR="00B55854" w:rsidRPr="008F37F5" w14:paraId="13EFD934" w14:textId="77777777" w:rsidTr="00315C26">
        <w:tc>
          <w:tcPr>
            <w:tcW w:w="7479" w:type="dxa"/>
          </w:tcPr>
          <w:p w14:paraId="7AA480D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GRATIOT – ALPHANDERY, Hélène (1978). «O papel da leitura na formação da criança e do adolescente», in </w:t>
            </w:r>
            <w:r w:rsidRPr="008F37F5">
              <w:rPr>
                <w:rFonts w:ascii="Arial" w:eastAsia="Arial Unicode MS" w:hAnsi="Arial" w:cs="Arial"/>
                <w:i/>
                <w:spacing w:val="5"/>
                <w:sz w:val="18"/>
                <w:szCs w:val="18"/>
              </w:rPr>
              <w:t>O Poder de Ler</w:t>
            </w:r>
            <w:r w:rsidRPr="008F37F5">
              <w:rPr>
                <w:rFonts w:ascii="Arial" w:eastAsia="Arial Unicode MS" w:hAnsi="Arial" w:cs="Arial"/>
                <w:spacing w:val="5"/>
                <w:sz w:val="18"/>
                <w:szCs w:val="18"/>
              </w:rPr>
              <w:t>, Porto, Livraria Civilização, pp. 33-37.</w:t>
            </w:r>
          </w:p>
        </w:tc>
      </w:tr>
      <w:tr w:rsidR="00B55854" w:rsidRPr="008F37F5" w14:paraId="20D4EBA5" w14:textId="77777777" w:rsidTr="00315C26">
        <w:tc>
          <w:tcPr>
            <w:tcW w:w="7479" w:type="dxa"/>
          </w:tcPr>
          <w:p w14:paraId="736C67B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ISER, Wolfgang [s/d]. «El Proceso de Lectura: Enfoque Fenomenológico», in </w:t>
            </w:r>
            <w:r w:rsidRPr="008F37F5">
              <w:rPr>
                <w:rFonts w:ascii="Arial" w:eastAsia="Arial Unicode MS" w:hAnsi="Arial" w:cs="Arial"/>
                <w:i/>
                <w:spacing w:val="5"/>
                <w:sz w:val="18"/>
                <w:szCs w:val="18"/>
              </w:rPr>
              <w:t>Estética de la Recepción</w:t>
            </w:r>
            <w:r w:rsidRPr="008F37F5">
              <w:rPr>
                <w:rFonts w:ascii="Arial" w:eastAsia="Arial Unicode MS" w:hAnsi="Arial" w:cs="Arial"/>
                <w:spacing w:val="5"/>
                <w:sz w:val="18"/>
                <w:szCs w:val="18"/>
              </w:rPr>
              <w:t xml:space="preserve">, org., José Antonio Mayoral, Madrid, Arco/Libros, [s/d]. </w:t>
            </w:r>
          </w:p>
        </w:tc>
      </w:tr>
      <w:tr w:rsidR="00B55854" w:rsidRPr="008F37F5" w14:paraId="58014354" w14:textId="77777777" w:rsidTr="00315C26">
        <w:tc>
          <w:tcPr>
            <w:tcW w:w="7479" w:type="dxa"/>
          </w:tcPr>
          <w:p w14:paraId="2360EA1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JESUALDO (1993), </w:t>
            </w:r>
            <w:r w:rsidRPr="008F37F5">
              <w:rPr>
                <w:rFonts w:ascii="Arial" w:eastAsia="Arial Unicode MS" w:hAnsi="Arial" w:cs="Arial"/>
                <w:i/>
                <w:spacing w:val="5"/>
                <w:sz w:val="18"/>
                <w:szCs w:val="18"/>
              </w:rPr>
              <w:t>A Literatura Infantil</w:t>
            </w:r>
            <w:r w:rsidRPr="008F37F5">
              <w:rPr>
                <w:rFonts w:ascii="Arial" w:eastAsia="Arial Unicode MS" w:hAnsi="Arial" w:cs="Arial"/>
                <w:spacing w:val="5"/>
                <w:sz w:val="18"/>
                <w:szCs w:val="18"/>
              </w:rPr>
              <w:t>, trad. de James Amado, S. Paulo, Editora Cultrix.</w:t>
            </w:r>
          </w:p>
        </w:tc>
      </w:tr>
      <w:tr w:rsidR="00B55854" w:rsidRPr="008F37F5" w14:paraId="4101E1FC" w14:textId="77777777" w:rsidTr="00315C26">
        <w:tc>
          <w:tcPr>
            <w:tcW w:w="7479" w:type="dxa"/>
          </w:tcPr>
          <w:p w14:paraId="4380D89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KHÉDE, Sónia Salomão (1990). </w:t>
            </w:r>
            <w:r w:rsidRPr="008F37F5">
              <w:rPr>
                <w:rFonts w:ascii="Arial" w:eastAsia="Arial Unicode MS" w:hAnsi="Arial" w:cs="Arial"/>
                <w:i/>
                <w:spacing w:val="5"/>
                <w:sz w:val="18"/>
                <w:szCs w:val="18"/>
              </w:rPr>
              <w:t>Personagens da Literatura Infantojuvenil</w:t>
            </w:r>
            <w:r w:rsidRPr="008F37F5">
              <w:rPr>
                <w:rFonts w:ascii="Arial" w:eastAsia="Arial Unicode MS" w:hAnsi="Arial" w:cs="Arial"/>
                <w:spacing w:val="5"/>
                <w:sz w:val="18"/>
                <w:szCs w:val="18"/>
              </w:rPr>
              <w:t>, S. Paulo, Brasiliense.</w:t>
            </w:r>
          </w:p>
        </w:tc>
      </w:tr>
      <w:tr w:rsidR="00B55854" w:rsidRPr="008F37F5" w14:paraId="4E014703" w14:textId="77777777" w:rsidTr="00315C26">
        <w:tc>
          <w:tcPr>
            <w:tcW w:w="7479" w:type="dxa"/>
          </w:tcPr>
          <w:p w14:paraId="0047652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LEMOS, Ester de (1972). </w:t>
            </w:r>
            <w:r w:rsidRPr="008F37F5">
              <w:rPr>
                <w:rFonts w:ascii="Arial" w:eastAsia="Arial Unicode MS" w:hAnsi="Arial" w:cs="Arial"/>
                <w:i/>
                <w:iCs/>
                <w:spacing w:val="5"/>
                <w:sz w:val="18"/>
                <w:szCs w:val="18"/>
              </w:rPr>
              <w:t xml:space="preserve">A </w:t>
            </w:r>
            <w:r w:rsidRPr="008F37F5">
              <w:rPr>
                <w:rFonts w:ascii="Arial" w:eastAsia="Arial Unicode MS" w:hAnsi="Arial" w:cs="Arial"/>
                <w:i/>
                <w:spacing w:val="5"/>
                <w:sz w:val="18"/>
                <w:szCs w:val="18"/>
              </w:rPr>
              <w:t>Literatura Infantil</w:t>
            </w:r>
            <w:r w:rsidRPr="008F37F5">
              <w:rPr>
                <w:rFonts w:ascii="Arial" w:eastAsia="Arial Unicode MS" w:hAnsi="Arial" w:cs="Arial"/>
                <w:i/>
                <w:iCs/>
                <w:spacing w:val="5"/>
                <w:sz w:val="18"/>
                <w:szCs w:val="18"/>
              </w:rPr>
              <w:t xml:space="preserve"> em Portugal</w:t>
            </w:r>
            <w:r w:rsidRPr="008F37F5">
              <w:rPr>
                <w:rFonts w:ascii="Arial" w:eastAsia="Arial Unicode MS" w:hAnsi="Arial" w:cs="Arial"/>
                <w:spacing w:val="5"/>
                <w:sz w:val="18"/>
                <w:szCs w:val="18"/>
              </w:rPr>
              <w:t>, Lisboa, M.E.N., D.G.E.P.</w:t>
            </w:r>
          </w:p>
        </w:tc>
      </w:tr>
      <w:tr w:rsidR="00B55854" w:rsidRPr="008F37F5" w14:paraId="066A6432" w14:textId="77777777" w:rsidTr="00315C26">
        <w:tc>
          <w:tcPr>
            <w:tcW w:w="7479" w:type="dxa"/>
          </w:tcPr>
          <w:p w14:paraId="220E2BD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MESQUITA, Armindo (Coord.), (2002). </w:t>
            </w:r>
            <w:r w:rsidRPr="008F37F5">
              <w:rPr>
                <w:rFonts w:ascii="Arial" w:eastAsia="Arial Unicode MS" w:hAnsi="Arial" w:cs="Arial"/>
                <w:iCs/>
                <w:spacing w:val="5"/>
                <w:sz w:val="18"/>
                <w:szCs w:val="18"/>
              </w:rPr>
              <w:t>Pedagogias de Imaginário, Olhares sobre a</w:t>
            </w:r>
            <w:r w:rsidRPr="008F37F5">
              <w:rPr>
                <w:rFonts w:ascii="Arial" w:eastAsia="Arial Unicode MS" w:hAnsi="Arial" w:cs="Arial"/>
                <w:spacing w:val="5"/>
                <w:sz w:val="18"/>
                <w:szCs w:val="18"/>
              </w:rPr>
              <w:t xml:space="preserve"> Literatura Infantil, 1.ª ed., Porto, Asa.</w:t>
            </w:r>
          </w:p>
          <w:p w14:paraId="14B5831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 (coord.), (2006). «A Sabedoria dos Contos de Fadas», in </w:t>
            </w:r>
            <w:r w:rsidRPr="008F37F5">
              <w:rPr>
                <w:rFonts w:ascii="Arial" w:eastAsia="Arial Unicode MS" w:hAnsi="Arial" w:cs="Arial"/>
                <w:i/>
                <w:spacing w:val="5"/>
                <w:sz w:val="18"/>
                <w:szCs w:val="18"/>
              </w:rPr>
              <w:t>Mitologia, Tradição e Inovação</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(Re)Leituras para uma nova literatura infantil</w:t>
            </w:r>
            <w:r w:rsidRPr="008F37F5">
              <w:rPr>
                <w:rFonts w:ascii="Arial" w:eastAsia="Arial Unicode MS" w:hAnsi="Arial" w:cs="Arial"/>
                <w:spacing w:val="5"/>
                <w:sz w:val="18"/>
                <w:szCs w:val="18"/>
              </w:rPr>
              <w:t>, Vila Nova de Gaia, Gailivro.</w:t>
            </w:r>
          </w:p>
          <w:p w14:paraId="1273FAD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 (1999). </w:t>
            </w:r>
            <w:r w:rsidRPr="008F37F5">
              <w:rPr>
                <w:rFonts w:ascii="Arial" w:eastAsia="Arial Unicode MS" w:hAnsi="Arial" w:cs="Arial"/>
                <w:i/>
                <w:spacing w:val="5"/>
                <w:sz w:val="18"/>
                <w:szCs w:val="18"/>
              </w:rPr>
              <w:t>A Estética da Receção na Literatura Infantil</w:t>
            </w:r>
            <w:r w:rsidRPr="008F37F5">
              <w:rPr>
                <w:rFonts w:ascii="Arial" w:eastAsia="Arial Unicode MS" w:hAnsi="Arial" w:cs="Arial"/>
                <w:spacing w:val="5"/>
                <w:sz w:val="18"/>
                <w:szCs w:val="18"/>
              </w:rPr>
              <w:t>, Série Ensaio, Vila Real: UTAD, disponível em</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u w:val="single"/>
              </w:rPr>
              <w:t>alfarrabio.di.uminho.pt/vercial/</w:t>
            </w:r>
            <w:r w:rsidRPr="008F37F5">
              <w:rPr>
                <w:rFonts w:ascii="Arial" w:eastAsia="Arial Unicode MS" w:hAnsi="Arial" w:cs="Arial"/>
                <w:bCs/>
                <w:spacing w:val="5"/>
                <w:sz w:val="18"/>
                <w:szCs w:val="18"/>
                <w:u w:val="single"/>
              </w:rPr>
              <w:t>infantil</w:t>
            </w:r>
            <w:r w:rsidRPr="008F37F5">
              <w:rPr>
                <w:rFonts w:ascii="Arial" w:eastAsia="Arial Unicode MS" w:hAnsi="Arial" w:cs="Arial"/>
                <w:spacing w:val="5"/>
                <w:sz w:val="18"/>
                <w:szCs w:val="18"/>
                <w:u w:val="single"/>
              </w:rPr>
              <w:t>/armindo1.rtf.</w:t>
            </w:r>
            <w:r w:rsidRPr="008F37F5">
              <w:rPr>
                <w:rFonts w:ascii="Arial" w:eastAsia="Arial Unicode MS" w:hAnsi="Arial" w:cs="Arial"/>
                <w:spacing w:val="5"/>
                <w:sz w:val="18"/>
                <w:szCs w:val="18"/>
              </w:rPr>
              <w:t xml:space="preserve"> em abril de 2007.</w:t>
            </w:r>
          </w:p>
        </w:tc>
      </w:tr>
      <w:tr w:rsidR="00B55854" w:rsidRPr="008F37F5" w14:paraId="22A1F04E" w14:textId="77777777" w:rsidTr="00315C26">
        <w:tc>
          <w:tcPr>
            <w:tcW w:w="7479" w:type="dxa"/>
          </w:tcPr>
          <w:p w14:paraId="3A92891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PROPP, Vladimir (2000). </w:t>
            </w:r>
            <w:r w:rsidRPr="008F37F5">
              <w:rPr>
                <w:rFonts w:ascii="Arial" w:eastAsia="Arial Unicode MS" w:hAnsi="Arial" w:cs="Arial"/>
                <w:i/>
                <w:spacing w:val="5"/>
                <w:sz w:val="18"/>
                <w:szCs w:val="18"/>
              </w:rPr>
              <w:t>Morfologia do Conto</w:t>
            </w:r>
            <w:r w:rsidRPr="008F37F5">
              <w:rPr>
                <w:rFonts w:ascii="Arial" w:eastAsia="Arial Unicode MS" w:hAnsi="Arial" w:cs="Arial"/>
                <w:spacing w:val="5"/>
                <w:sz w:val="18"/>
                <w:szCs w:val="18"/>
              </w:rPr>
              <w:t xml:space="preserve">, trad. de Jaime Ferreira e Vítor Oliveira, 4.ª ed., Lisboa, Vega Editora. </w:t>
            </w:r>
          </w:p>
        </w:tc>
      </w:tr>
      <w:tr w:rsidR="00B55854" w:rsidRPr="008F37F5" w14:paraId="7D1F188F" w14:textId="77777777" w:rsidTr="00315C26">
        <w:tc>
          <w:tcPr>
            <w:tcW w:w="7479" w:type="dxa"/>
          </w:tcPr>
          <w:p w14:paraId="398C959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PROUST, Marcel (1997). </w:t>
            </w:r>
            <w:r w:rsidRPr="008F37F5">
              <w:rPr>
                <w:rFonts w:ascii="Arial" w:eastAsia="Arial Unicode MS" w:hAnsi="Arial" w:cs="Arial"/>
                <w:i/>
                <w:spacing w:val="5"/>
                <w:sz w:val="18"/>
                <w:szCs w:val="18"/>
              </w:rPr>
              <w:t>O Prazer da Leitura</w:t>
            </w:r>
            <w:r w:rsidRPr="008F37F5">
              <w:rPr>
                <w:rFonts w:ascii="Arial" w:eastAsia="Arial Unicode MS" w:hAnsi="Arial" w:cs="Arial"/>
                <w:spacing w:val="5"/>
                <w:sz w:val="18"/>
                <w:szCs w:val="18"/>
              </w:rPr>
              <w:t xml:space="preserve">, trad. de Magda Bigotte de Figueiredo, Lisboa, Teorema. </w:t>
            </w:r>
          </w:p>
          <w:p w14:paraId="6154612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 (1998). </w:t>
            </w:r>
            <w:r w:rsidRPr="008F37F5">
              <w:rPr>
                <w:rFonts w:ascii="Arial" w:eastAsia="Arial Unicode MS" w:hAnsi="Arial" w:cs="Arial"/>
                <w:i/>
                <w:spacing w:val="5"/>
                <w:sz w:val="18"/>
                <w:szCs w:val="18"/>
              </w:rPr>
              <w:t>Sobre a Leitura,</w:t>
            </w:r>
            <w:r w:rsidRPr="008F37F5">
              <w:rPr>
                <w:rFonts w:ascii="Arial" w:eastAsia="Arial Unicode MS" w:hAnsi="Arial" w:cs="Arial"/>
                <w:spacing w:val="5"/>
                <w:sz w:val="18"/>
                <w:szCs w:val="18"/>
              </w:rPr>
              <w:t xml:space="preserve"> trad. de José Augusto Mourão, 2.ª ed., Lisboa, Vega. </w:t>
            </w:r>
          </w:p>
        </w:tc>
      </w:tr>
      <w:tr w:rsidR="00B55854" w:rsidRPr="008F37F5" w14:paraId="2CA5DC5E" w14:textId="77777777" w:rsidTr="00315C26">
        <w:tc>
          <w:tcPr>
            <w:tcW w:w="7479" w:type="dxa"/>
          </w:tcPr>
          <w:p w14:paraId="2CFE238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RAMOS, Ana Margarida (2005). «Infância e Literatura: contributos para uma leitura da narrativa infantil contemporânea», in </w:t>
            </w:r>
            <w:r w:rsidRPr="008F37F5">
              <w:rPr>
                <w:rFonts w:ascii="Arial" w:eastAsia="Arial Unicode MS" w:hAnsi="Arial" w:cs="Arial"/>
                <w:i/>
                <w:spacing w:val="5"/>
                <w:sz w:val="18"/>
                <w:szCs w:val="18"/>
              </w:rPr>
              <w:t>Leitura, Literatura Infantil e Ilustração. 5. Investigação e prática docente</w:t>
            </w:r>
            <w:r w:rsidRPr="008F37F5">
              <w:rPr>
                <w:rFonts w:ascii="Arial" w:eastAsia="Arial Unicode MS" w:hAnsi="Arial" w:cs="Arial"/>
                <w:spacing w:val="5"/>
                <w:sz w:val="18"/>
                <w:szCs w:val="18"/>
              </w:rPr>
              <w:t>, Coimbra, Almedina.</w:t>
            </w:r>
          </w:p>
        </w:tc>
      </w:tr>
      <w:tr w:rsidR="00B55854" w:rsidRPr="008F37F5" w14:paraId="17A87B45" w14:textId="77777777" w:rsidTr="00315C26">
        <w:tc>
          <w:tcPr>
            <w:tcW w:w="7479" w:type="dxa"/>
          </w:tcPr>
          <w:p w14:paraId="7203D25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ROCHA, Natércia (2001). </w:t>
            </w:r>
            <w:r w:rsidRPr="008F37F5">
              <w:rPr>
                <w:rFonts w:ascii="Arial" w:eastAsia="Arial Unicode MS" w:hAnsi="Arial" w:cs="Arial"/>
                <w:i/>
                <w:iCs/>
                <w:spacing w:val="5"/>
                <w:sz w:val="18"/>
                <w:szCs w:val="18"/>
              </w:rPr>
              <w:t>Breve História da Literatura para Crianças em Portugal</w:t>
            </w:r>
            <w:r w:rsidRPr="008F37F5">
              <w:rPr>
                <w:rFonts w:ascii="Arial" w:eastAsia="Arial Unicode MS" w:hAnsi="Arial" w:cs="Arial"/>
                <w:spacing w:val="5"/>
                <w:sz w:val="18"/>
                <w:szCs w:val="18"/>
              </w:rPr>
              <w:t xml:space="preserve">. Lisboa, Caminho, 2.ª ed. (1.ª ed. 1984, Instituto de Cultura e Língua Portuguesa). </w:t>
            </w:r>
          </w:p>
        </w:tc>
      </w:tr>
      <w:tr w:rsidR="00B55854" w:rsidRPr="008F37F5" w14:paraId="1833A542" w14:textId="77777777" w:rsidTr="00315C26">
        <w:tc>
          <w:tcPr>
            <w:tcW w:w="7479" w:type="dxa"/>
          </w:tcPr>
          <w:p w14:paraId="358DB3B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ROSEMBERG, Fúlvia (1984). </w:t>
            </w:r>
            <w:r w:rsidRPr="008F37F5">
              <w:rPr>
                <w:rFonts w:ascii="Arial" w:eastAsia="Arial Unicode MS" w:hAnsi="Arial" w:cs="Arial"/>
                <w:i/>
                <w:spacing w:val="5"/>
                <w:sz w:val="18"/>
                <w:szCs w:val="18"/>
              </w:rPr>
              <w:t>Literatura Infantil e Ideologia</w:t>
            </w:r>
            <w:r w:rsidRPr="008F37F5">
              <w:rPr>
                <w:rFonts w:ascii="Arial" w:eastAsia="Arial Unicode MS" w:hAnsi="Arial" w:cs="Arial"/>
                <w:spacing w:val="5"/>
                <w:sz w:val="18"/>
                <w:szCs w:val="18"/>
              </w:rPr>
              <w:t xml:space="preserve">, São Paulo, Global. </w:t>
            </w:r>
          </w:p>
        </w:tc>
      </w:tr>
      <w:tr w:rsidR="00B55854" w:rsidRPr="008F37F5" w14:paraId="5E246BFC" w14:textId="77777777" w:rsidTr="00315C26">
        <w:tc>
          <w:tcPr>
            <w:tcW w:w="7479" w:type="dxa"/>
          </w:tcPr>
          <w:p w14:paraId="1057968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SILVA, Maria Madalena Marcos Carlos Teixeira da (2004). </w:t>
            </w:r>
            <w:r w:rsidRPr="008F37F5">
              <w:rPr>
                <w:rFonts w:ascii="Arial" w:eastAsia="Arial Unicode MS" w:hAnsi="Arial" w:cs="Arial"/>
                <w:i/>
                <w:spacing w:val="5"/>
                <w:sz w:val="18"/>
                <w:szCs w:val="18"/>
              </w:rPr>
              <w:t>O Novo Rosto do Paraíso: diálogos com a infância</w:t>
            </w:r>
            <w:r w:rsidRPr="008F37F5">
              <w:rPr>
                <w:rFonts w:ascii="Arial" w:eastAsia="Arial Unicode MS" w:hAnsi="Arial" w:cs="Arial"/>
                <w:spacing w:val="5"/>
                <w:sz w:val="18"/>
                <w:szCs w:val="18"/>
              </w:rPr>
              <w:t xml:space="preserve">, Dissertação apresentada à Universidade dos Açores para obtenção do grau de Doutor em Literatura Portuguesa Contemporânea, Ponta Delgada. </w:t>
            </w:r>
          </w:p>
          <w:p w14:paraId="0B37038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 (2006). «Porque renascem as bruxas?», in </w:t>
            </w:r>
            <w:r w:rsidRPr="008F37F5">
              <w:rPr>
                <w:rFonts w:ascii="Arial" w:eastAsia="Arial Unicode MS" w:hAnsi="Arial" w:cs="Arial"/>
                <w:i/>
                <w:spacing w:val="5"/>
                <w:sz w:val="18"/>
                <w:szCs w:val="18"/>
              </w:rPr>
              <w:t>Mitologia, Tradição e Inovação</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(Re)Leituras para uma nova literatura infantil</w:t>
            </w:r>
            <w:r w:rsidRPr="008F37F5">
              <w:rPr>
                <w:rFonts w:ascii="Arial" w:eastAsia="Arial Unicode MS" w:hAnsi="Arial" w:cs="Arial"/>
                <w:spacing w:val="5"/>
                <w:sz w:val="18"/>
                <w:szCs w:val="18"/>
              </w:rPr>
              <w:t>, coord. Armindo Mesquita, Vila Nova de Gaia, Gailivro.</w:t>
            </w:r>
          </w:p>
          <w:p w14:paraId="588E176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 (2007). «Literatura em Crescimento. O lugar problemático da literatura juvenil no sistema literário»,</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 xml:space="preserve">in </w:t>
            </w:r>
            <w:r w:rsidRPr="008F37F5">
              <w:rPr>
                <w:rFonts w:ascii="Arial" w:eastAsia="Arial Unicode MS" w:hAnsi="Arial" w:cs="Arial"/>
                <w:i/>
                <w:spacing w:val="5"/>
                <w:sz w:val="18"/>
                <w:szCs w:val="18"/>
              </w:rPr>
              <w:t>A Criança e o Texto Literário</w:t>
            </w:r>
            <w:r w:rsidRPr="008F37F5">
              <w:rPr>
                <w:rFonts w:ascii="Arial" w:eastAsia="Arial Unicode MS" w:hAnsi="Arial" w:cs="Arial"/>
                <w:spacing w:val="5"/>
                <w:sz w:val="18"/>
                <w:szCs w:val="18"/>
              </w:rPr>
              <w:t xml:space="preserve"> – Atas do II Congresso Internacional, Braga, Universidade do Minho, Instituto de Estudos da Criança (s/p), texto policopiado.</w:t>
            </w:r>
          </w:p>
        </w:tc>
      </w:tr>
      <w:tr w:rsidR="00B55854" w:rsidRPr="008F37F5" w14:paraId="248B9ACF" w14:textId="77777777" w:rsidTr="00315C26">
        <w:tc>
          <w:tcPr>
            <w:tcW w:w="7479" w:type="dxa"/>
          </w:tcPr>
          <w:p w14:paraId="364F8AC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SOTOMAYOR SÁEZ, Mª Victoria (2000). «Lenguaje Literario, Géneros y Literatura Infantil» in</w:t>
            </w:r>
            <w:r w:rsidRPr="008F37F5">
              <w:rPr>
                <w:rFonts w:ascii="Arial" w:eastAsia="Arial Unicode MS" w:hAnsi="Arial" w:cs="Arial"/>
                <w:i/>
                <w:spacing w:val="5"/>
                <w:sz w:val="18"/>
                <w:szCs w:val="18"/>
              </w:rPr>
              <w:t xml:space="preserve"> Presente y Futuro da la literatura Infantil</w:t>
            </w:r>
            <w:r w:rsidRPr="008F37F5">
              <w:rPr>
                <w:rFonts w:ascii="Arial" w:eastAsia="Arial Unicode MS" w:hAnsi="Arial" w:cs="Arial"/>
                <w:spacing w:val="5"/>
                <w:sz w:val="18"/>
                <w:szCs w:val="18"/>
              </w:rPr>
              <w:t>, Ediciones de la Universidad de Castilla-La Mancha.</w:t>
            </w:r>
          </w:p>
        </w:tc>
      </w:tr>
      <w:tr w:rsidR="00B55854" w:rsidRPr="008F37F5" w14:paraId="21BD2878" w14:textId="77777777" w:rsidTr="00315C26">
        <w:tc>
          <w:tcPr>
            <w:tcW w:w="7479" w:type="dxa"/>
          </w:tcPr>
          <w:p w14:paraId="1ABEB89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SOUSA, Sérgio Paulo Guimarães de (2000). </w:t>
            </w:r>
            <w:r w:rsidRPr="008F37F5">
              <w:rPr>
                <w:rFonts w:ascii="Arial" w:eastAsia="Arial Unicode MS" w:hAnsi="Arial" w:cs="Arial"/>
                <w:i/>
                <w:spacing w:val="5"/>
                <w:sz w:val="18"/>
                <w:szCs w:val="18"/>
              </w:rPr>
              <w:t>Teoria Breve da Literatura Infantil</w:t>
            </w:r>
            <w:r w:rsidRPr="008F37F5">
              <w:rPr>
                <w:rFonts w:ascii="Arial" w:eastAsia="Arial Unicode MS" w:hAnsi="Arial" w:cs="Arial"/>
                <w:spacing w:val="5"/>
                <w:sz w:val="18"/>
                <w:szCs w:val="18"/>
              </w:rPr>
              <w:t>, [s/l], Edição do Autor.</w:t>
            </w:r>
          </w:p>
        </w:tc>
      </w:tr>
      <w:tr w:rsidR="00B55854" w:rsidRPr="008F37F5" w14:paraId="7F46FEB1" w14:textId="77777777" w:rsidTr="00315C26">
        <w:tc>
          <w:tcPr>
            <w:tcW w:w="7479" w:type="dxa"/>
          </w:tcPr>
          <w:p w14:paraId="70C6375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WELLEK, René e WARREN, Austin (1962). </w:t>
            </w:r>
            <w:r w:rsidRPr="008F37F5">
              <w:rPr>
                <w:rFonts w:ascii="Arial" w:eastAsia="Arial Unicode MS" w:hAnsi="Arial" w:cs="Arial"/>
                <w:i/>
                <w:spacing w:val="5"/>
                <w:sz w:val="18"/>
                <w:szCs w:val="18"/>
              </w:rPr>
              <w:t>Teoria da literatura</w:t>
            </w:r>
            <w:r w:rsidRPr="008F37F5">
              <w:rPr>
                <w:rFonts w:ascii="Arial" w:eastAsia="Arial Unicode MS" w:hAnsi="Arial" w:cs="Arial"/>
                <w:spacing w:val="5"/>
                <w:sz w:val="18"/>
                <w:szCs w:val="18"/>
              </w:rPr>
              <w:t xml:space="preserve">, trad. de José Palla e Carmo, Lisboa, Publicações Europa-América. </w:t>
            </w:r>
          </w:p>
        </w:tc>
      </w:tr>
      <w:tr w:rsidR="00B55854" w:rsidRPr="008F37F5" w14:paraId="2E1F5F95" w14:textId="77777777" w:rsidTr="00315C26">
        <w:tc>
          <w:tcPr>
            <w:tcW w:w="7479" w:type="dxa"/>
          </w:tcPr>
          <w:p w14:paraId="61A5BBB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YUNES, Eliana e PONDÉ, M. da Glória (1988). </w:t>
            </w:r>
            <w:r w:rsidRPr="008F37F5">
              <w:rPr>
                <w:rFonts w:ascii="Arial" w:eastAsia="Arial Unicode MS" w:hAnsi="Arial" w:cs="Arial"/>
                <w:i/>
                <w:spacing w:val="5"/>
                <w:sz w:val="18"/>
                <w:szCs w:val="18"/>
              </w:rPr>
              <w:t>Leitura e Leituras da Literatura Infantil</w:t>
            </w:r>
            <w:r w:rsidRPr="008F37F5">
              <w:rPr>
                <w:rFonts w:ascii="Arial" w:eastAsia="Arial Unicode MS" w:hAnsi="Arial" w:cs="Arial"/>
                <w:spacing w:val="5"/>
                <w:sz w:val="18"/>
                <w:szCs w:val="18"/>
              </w:rPr>
              <w:t xml:space="preserve">, São Paulo, FTD. </w:t>
            </w:r>
          </w:p>
        </w:tc>
      </w:tr>
      <w:tr w:rsidR="00B55854" w:rsidRPr="008F37F5" w14:paraId="6C023E97" w14:textId="77777777" w:rsidTr="00315C26">
        <w:tc>
          <w:tcPr>
            <w:tcW w:w="7479" w:type="dxa"/>
          </w:tcPr>
          <w:p w14:paraId="04A2938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ZILBERMAN, Regina (1987). </w:t>
            </w:r>
            <w:r w:rsidRPr="008F37F5">
              <w:rPr>
                <w:rFonts w:ascii="Arial" w:eastAsia="Arial Unicode MS" w:hAnsi="Arial" w:cs="Arial"/>
                <w:i/>
                <w:spacing w:val="5"/>
                <w:sz w:val="18"/>
                <w:szCs w:val="18"/>
              </w:rPr>
              <w:t>A Literatura Infantil na Escola</w:t>
            </w:r>
            <w:r w:rsidRPr="008F37F5">
              <w:rPr>
                <w:rFonts w:ascii="Arial" w:eastAsia="Arial Unicode MS" w:hAnsi="Arial" w:cs="Arial"/>
                <w:spacing w:val="5"/>
                <w:sz w:val="18"/>
                <w:szCs w:val="18"/>
              </w:rPr>
              <w:t xml:space="preserve">, 7.ª ed. S. Paulo, Global Editora. </w:t>
            </w:r>
          </w:p>
        </w:tc>
      </w:tr>
    </w:tbl>
    <w:p w14:paraId="2D280890" w14:textId="77777777" w:rsidR="009E50B2" w:rsidRPr="008F37F5" w:rsidRDefault="00EC0275" w:rsidP="004D0A45">
      <w:pPr>
        <w:tabs>
          <w:tab w:val="left" w:pos="6379"/>
        </w:tabs>
        <w:ind w:right="-41"/>
        <w:jc w:val="both"/>
        <w:rPr>
          <w:rStyle w:val="IntenseReference"/>
        </w:rPr>
      </w:pPr>
    </w:p>
    <w:p w14:paraId="73DD50C1" w14:textId="77777777" w:rsidR="00C051CD" w:rsidRPr="008F37F5" w:rsidRDefault="004679C2" w:rsidP="004D0A45">
      <w:pPr>
        <w:tabs>
          <w:tab w:val="left" w:pos="6379"/>
        </w:tabs>
        <w:ind w:right="-41"/>
        <w:jc w:val="both"/>
        <w:rPr>
          <w:rStyle w:val="IntenseReference"/>
        </w:rPr>
      </w:pPr>
      <w:r w:rsidRPr="008F37F5">
        <w:rPr>
          <w:rStyle w:val="IntenseReference"/>
        </w:rPr>
        <w:t>TOMA PARTE NAS SESSÕES DE POESIA</w:t>
      </w:r>
    </w:p>
    <w:p w14:paraId="0C6FF128" w14:textId="77777777" w:rsidR="00C051CD" w:rsidRPr="008F37F5" w:rsidRDefault="00EC0275" w:rsidP="004D0A45">
      <w:pPr>
        <w:tabs>
          <w:tab w:val="left" w:pos="6379"/>
        </w:tabs>
        <w:ind w:right="-41"/>
        <w:jc w:val="both"/>
        <w:rPr>
          <w:rStyle w:val="IntenseReference"/>
        </w:rPr>
      </w:pPr>
    </w:p>
    <w:p w14:paraId="3D833484" w14:textId="77777777" w:rsidR="00C051CD" w:rsidRPr="008F37F5" w:rsidRDefault="004679C2" w:rsidP="004D0A45">
      <w:pPr>
        <w:tabs>
          <w:tab w:val="left" w:pos="6379"/>
        </w:tabs>
        <w:ind w:right="-41"/>
        <w:jc w:val="both"/>
        <w:rPr>
          <w:rStyle w:val="IntenseReference"/>
        </w:rPr>
      </w:pPr>
      <w:r w:rsidRPr="008F37F5">
        <w:rPr>
          <w:rStyle w:val="IntenseReference"/>
        </w:rPr>
        <w:t xml:space="preserve"> PARTICIPA PELA 3ª VEZ DEPOIS DO 21º COLÓQUIO NOS MOINHOS 2014 E 22º EM SEIA 2014</w:t>
      </w:r>
    </w:p>
    <w:p w14:paraId="6D829380" w14:textId="77777777" w:rsidR="00C051CD"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7A455CE1" wp14:editId="52092BA8">
            <wp:extent cx="2527300" cy="1895475"/>
            <wp:effectExtent l="0" t="0" r="6350" b="9525"/>
            <wp:docPr id="1341" name="Picture 246" descr="C:\clipart\AICLslides fotos coloquios\21º 2014moinhos\FOTOS\todas\Moinhos27abr014 sessoes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clipart\AICLslides fotos coloquios\21º 2014moinhos\FOTOS\todas\Moinhos27abr014 sessoes (223).JPG"/>
                    <pic:cNvPicPr>
                      <a:picLocks noChangeAspect="1" noChangeArrowheads="1"/>
                    </pic:cNvPicPr>
                  </pic:nvPicPr>
                  <pic:blipFill>
                    <a:blip r:embed="rId308"/>
                    <a:stretch>
                      <a:fillRect/>
                    </a:stretch>
                  </pic:blipFill>
                  <pic:spPr bwMode="auto">
                    <a:xfrm>
                      <a:off x="0" y="0"/>
                      <a:ext cx="2527300" cy="1895475"/>
                    </a:xfrm>
                    <a:prstGeom prst="rect">
                      <a:avLst/>
                    </a:prstGeom>
                    <a:noFill/>
                    <a:ln>
                      <a:noFill/>
                    </a:ln>
                  </pic:spPr>
                </pic:pic>
              </a:graphicData>
            </a:graphic>
          </wp:inline>
        </w:drawing>
      </w:r>
      <w:r w:rsidRPr="008F37F5">
        <w:rPr>
          <w:rStyle w:val="IntenseReference"/>
        </w:rPr>
        <w:t>MOINHOS 2014</w:t>
      </w:r>
    </w:p>
    <w:p w14:paraId="456196C0"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44DCB90D">
          <v:shape id="_x0000_i1122" type="#_x0000_t75" style="width:324pt;height:5.4pt" o:hrpct="0" o:hr="t">
            <v:imagedata r:id="rId13" o:title="BD10256_"/>
          </v:shape>
        </w:pict>
      </w:r>
    </w:p>
    <w:p w14:paraId="4BE12A54" w14:textId="77777777" w:rsidR="00C051CD" w:rsidRPr="008F37F5" w:rsidRDefault="004679C2" w:rsidP="004D0A45">
      <w:pPr>
        <w:pStyle w:val="Heading4"/>
        <w:spacing w:line="240" w:lineRule="auto"/>
      </w:pPr>
      <w:r w:rsidRPr="008F37F5">
        <w:t>URBANO BETTENCOURT, ESCRITOR AÇORIANO CONVIDADO, ESC. SEC. ANTERO DE QUENTAL, PONTA DELGADA, AÇORES</w:t>
      </w:r>
    </w:p>
    <w:p w14:paraId="1821A58B" w14:textId="77777777" w:rsidR="00C051CD" w:rsidRPr="008F37F5" w:rsidRDefault="004679C2" w:rsidP="004D0A45">
      <w:pPr>
        <w:tabs>
          <w:tab w:val="left" w:pos="6379"/>
        </w:tabs>
        <w:ind w:right="-41"/>
        <w:jc w:val="both"/>
        <w:rPr>
          <w:rStyle w:val="IntenseReference"/>
        </w:rPr>
      </w:pPr>
      <w:r w:rsidRPr="008F37F5">
        <w:rPr>
          <w:rFonts w:ascii="Arial" w:eastAsia="Arial Unicode MS" w:hAnsi="Arial" w:cs="Arial"/>
          <w:spacing w:val="5"/>
          <w:sz w:val="18"/>
          <w:szCs w:val="18"/>
          <w:lang w:eastAsia="zh-CN"/>
        </w:rPr>
        <w:drawing>
          <wp:inline distT="0" distB="0" distL="0" distR="0" wp14:anchorId="62B40C93" wp14:editId="30534FFA">
            <wp:extent cx="3381375" cy="2254250"/>
            <wp:effectExtent l="0" t="0" r="9525" b="0"/>
            <wp:docPr id="1343" name="Picture 519" descr="C:\clipart\AICLslides fotos coloquios\19º 2013maia\fotos 2013 maia\tudo\maia2013 Pro (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clipart\AICLslides fotos coloquios\19º 2013maia\fotos 2013 maia\tudo\maia2013 Pro (228).JPG"/>
                    <pic:cNvPicPr>
                      <a:picLocks noChangeAspect="1" noChangeArrowheads="1"/>
                    </pic:cNvPicPr>
                  </pic:nvPicPr>
                  <pic:blipFill>
                    <a:blip r:embed="rId309"/>
                    <a:stretch>
                      <a:fillRect/>
                    </a:stretch>
                  </pic:blipFill>
                  <pic:spPr bwMode="auto">
                    <a:xfrm>
                      <a:off x="0" y="0"/>
                      <a:ext cx="3381375" cy="2254250"/>
                    </a:xfrm>
                    <a:prstGeom prst="rect">
                      <a:avLst/>
                    </a:prstGeom>
                    <a:noFill/>
                    <a:ln>
                      <a:noFill/>
                    </a:ln>
                  </pic:spPr>
                </pic:pic>
              </a:graphicData>
            </a:graphic>
          </wp:inline>
        </w:drawing>
      </w:r>
      <w:r w:rsidRPr="008F37F5">
        <w:rPr>
          <w:rStyle w:val="IntenseReference"/>
        </w:rPr>
        <w:t>PDL 2013</w:t>
      </w:r>
    </w:p>
    <w:p w14:paraId="5DD894D8" w14:textId="77777777" w:rsidR="00C051CD" w:rsidRPr="008F37F5" w:rsidRDefault="004679C2" w:rsidP="004D0A45">
      <w:pPr>
        <w:tabs>
          <w:tab w:val="left" w:pos="6379"/>
        </w:tabs>
        <w:ind w:right="-41"/>
        <w:jc w:val="both"/>
        <w:rPr>
          <w:rStyle w:val="IntenseReference"/>
        </w:rPr>
      </w:pPr>
      <w:r w:rsidRPr="008F37F5">
        <w:rPr>
          <w:rStyle w:val="IntenseReference"/>
          <w:lang w:eastAsia="zh-CN"/>
        </w:rPr>
        <w:drawing>
          <wp:inline distT="0" distB="0" distL="0" distR="0" wp14:anchorId="072FE4DE" wp14:editId="536BD138">
            <wp:extent cx="3381375" cy="2537438"/>
            <wp:effectExtent l="0" t="0" r="0" b="0"/>
            <wp:docPr id="1344" name="Picture 477" descr="C:\clipart\AICLslides fotos coloquios\17º 2012Lagoa\fotos\lagoa2012 5 02 abr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clipart\AICLslides fotos coloquios\17º 2012Lagoa\fotos\lagoa2012 5 02 abr (119).JPG"/>
                    <pic:cNvPicPr>
                      <a:picLocks noChangeAspect="1" noChangeArrowheads="1"/>
                    </pic:cNvPicPr>
                  </pic:nvPicPr>
                  <pic:blipFill>
                    <a:blip r:embed="rId310"/>
                    <a:stretch>
                      <a:fillRect/>
                    </a:stretch>
                  </pic:blipFill>
                  <pic:spPr bwMode="auto">
                    <a:xfrm>
                      <a:off x="0" y="0"/>
                      <a:ext cx="3381375" cy="2537438"/>
                    </a:xfrm>
                    <a:prstGeom prst="rect">
                      <a:avLst/>
                    </a:prstGeom>
                    <a:noFill/>
                    <a:ln>
                      <a:noFill/>
                    </a:ln>
                  </pic:spPr>
                </pic:pic>
              </a:graphicData>
            </a:graphic>
          </wp:inline>
        </w:drawing>
      </w:r>
      <w:r w:rsidRPr="008F37F5">
        <w:rPr>
          <w:rStyle w:val="IntenseReference"/>
        </w:rPr>
        <w:t>LAGOA 2012</w:t>
      </w:r>
    </w:p>
    <w:p w14:paraId="58D30A0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6A463080" wp14:editId="21BF9291">
            <wp:extent cx="4114800" cy="3086100"/>
            <wp:effectExtent l="0" t="0" r="0" b="0"/>
            <wp:docPr id="1345" name="Picture 478" descr="C:\clipart\AICLslides fotos coloquios\17º 2012Lagoa\fotos\lagoa2012 6 03abr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clipart\AICLslides fotos coloquios\17º 2012Lagoa\fotos\lagoa2012 6 03abr (162).JPG"/>
                    <pic:cNvPicPr>
                      <a:picLocks noChangeAspect="1" noChangeArrowheads="1"/>
                    </pic:cNvPicPr>
                  </pic:nvPicPr>
                  <pic:blipFill>
                    <a:blip r:embed="rId311"/>
                    <a:stretch>
                      <a:fillRect/>
                    </a:stretch>
                  </pic:blipFill>
                  <pic:spPr bwMode="auto">
                    <a:xfrm>
                      <a:off x="0" y="0"/>
                      <a:ext cx="4114800" cy="3086100"/>
                    </a:xfrm>
                    <a:prstGeom prst="rect">
                      <a:avLst/>
                    </a:prstGeom>
                    <a:noFill/>
                    <a:ln>
                      <a:noFill/>
                    </a:ln>
                  </pic:spPr>
                </pic:pic>
              </a:graphicData>
            </a:graphic>
          </wp:inline>
        </w:drawing>
      </w:r>
    </w:p>
    <w:p w14:paraId="33343CB5" w14:textId="77777777" w:rsidR="00C051CD" w:rsidRPr="008F37F5" w:rsidRDefault="004679C2" w:rsidP="004D0A45">
      <w:pPr>
        <w:tabs>
          <w:tab w:val="left" w:pos="6379"/>
        </w:tabs>
        <w:ind w:right="-41"/>
        <w:jc w:val="both"/>
        <w:rPr>
          <w:rStyle w:val="IntenseReference"/>
        </w:rPr>
      </w:pPr>
      <w:r w:rsidRPr="008F37F5">
        <w:rPr>
          <w:rStyle w:val="IntenseReference"/>
        </w:rPr>
        <w:t>LAGOA 2012</w:t>
      </w:r>
    </w:p>
    <w:p w14:paraId="7609ABE4"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C14363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URBANO MANUEL BETTENCOURT MACHADO</w:t>
      </w:r>
      <w:r w:rsidRPr="008F37F5">
        <w:rPr>
          <w:rFonts w:ascii="Arial" w:eastAsia="Arial Unicode MS" w:hAnsi="Arial" w:cs="Arial"/>
          <w:spacing w:val="5"/>
          <w:sz w:val="18"/>
          <w:szCs w:val="18"/>
        </w:rPr>
        <w:t>, nasceu na Piedade, ilha do Pico, 1949). Licenciado em Filologia Românica pela Faculdade de Letras de Lisboa. Doutorado em Estudos Portugueses pela Universidade dos Açores, onde lecionou entre 1990 e 2014.</w:t>
      </w:r>
    </w:p>
    <w:p w14:paraId="5E7208C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Começou a sua atividade profissional na Escola Secundária da Amora, tendo posteriormente lecionado na E.S. da Bela Vista (Setúbal), na E B 2,3 Padre João José do Amaral (Lagoa) e na E.S. Antero de Quental, a cujo quadro de professores pertence e onde presentemente exerce a docência.  </w:t>
      </w:r>
    </w:p>
    <w:p w14:paraId="57C841F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No domínio da investigação, tem dedicado particular atenção às literaturas insulares, sobre as quais já proferiu conferências em Cabo Verde, Madeira, Canárias e Açores. </w:t>
      </w:r>
    </w:p>
    <w:p w14:paraId="389781F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Colaboração em revistas da especialidade, no país e no estrangeiro. </w:t>
      </w:r>
    </w:p>
    <w:p w14:paraId="276297E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Entre 2006 e 2009 dirigiu, com Carlos Alberto Machado, a coleção «Biblioteca Açoriana», para a qual preparou a antologia de contos de José Martins Garcia, </w:t>
      </w:r>
      <w:r w:rsidRPr="008F37F5">
        <w:rPr>
          <w:rFonts w:ascii="Arial" w:eastAsia="Arial Unicode MS" w:hAnsi="Arial" w:cs="Arial"/>
          <w:i/>
          <w:spacing w:val="5"/>
          <w:sz w:val="18"/>
          <w:szCs w:val="18"/>
        </w:rPr>
        <w:t>Português, Contrabandista</w:t>
      </w:r>
      <w:r w:rsidRPr="008F37F5">
        <w:rPr>
          <w:rFonts w:ascii="Arial" w:eastAsia="Arial Unicode MS" w:hAnsi="Arial" w:cs="Arial"/>
          <w:spacing w:val="5"/>
          <w:sz w:val="18"/>
          <w:szCs w:val="18"/>
        </w:rPr>
        <w:t>.</w:t>
      </w:r>
    </w:p>
    <w:p w14:paraId="0C6A86B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r w:rsidRPr="008F37F5">
        <w:rPr>
          <w:rFonts w:ascii="Arial" w:eastAsia="Arial Unicode MS" w:hAnsi="Arial" w:cs="Arial"/>
          <w:spacing w:val="5"/>
          <w:sz w:val="18"/>
          <w:szCs w:val="18"/>
          <w:lang w:eastAsia="zh-CN"/>
        </w:rPr>
        <w:drawing>
          <wp:inline distT="0" distB="0" distL="0" distR="0" wp14:anchorId="4D668603" wp14:editId="713009E9">
            <wp:extent cx="3519347" cy="2381250"/>
            <wp:effectExtent l="0" t="0" r="5080" b="0"/>
            <wp:docPr id="13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2"/>
                    <a:stretch>
                      <a:fillRect/>
                    </a:stretch>
                  </pic:blipFill>
                  <pic:spPr bwMode="auto">
                    <a:xfrm>
                      <a:off x="0" y="0"/>
                      <a:ext cx="3519347" cy="2381250"/>
                    </a:xfrm>
                    <a:prstGeom prst="rect">
                      <a:avLst/>
                    </a:prstGeom>
                    <a:noFill/>
                    <a:ln>
                      <a:noFill/>
                    </a:ln>
                  </pic:spPr>
                </pic:pic>
              </a:graphicData>
            </a:graphic>
          </wp:inline>
        </w:drawing>
      </w:r>
    </w:p>
    <w:p w14:paraId="6DBDB48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5AF93444" wp14:editId="25570207">
            <wp:extent cx="1724025" cy="1293019"/>
            <wp:effectExtent l="0" t="0" r="0" b="2540"/>
            <wp:docPr id="1347" name="Picture 255" descr="C:\clipart\AICLslides fotos coloquios\17º 2012Lagoa\fotos\lagoa2012 5 02 abr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clipart\AICLslides fotos coloquios\17º 2012Lagoa\fotos\lagoa2012 5 02 abr (33).JPG"/>
                    <pic:cNvPicPr>
                      <a:picLocks noChangeAspect="1" noChangeArrowheads="1"/>
                    </pic:cNvPicPr>
                  </pic:nvPicPr>
                  <pic:blipFill>
                    <a:blip r:embed="rId313"/>
                    <a:stretch>
                      <a:fillRect/>
                    </a:stretch>
                  </pic:blipFill>
                  <pic:spPr bwMode="auto">
                    <a:xfrm>
                      <a:off x="0" y="0"/>
                      <a:ext cx="1724025" cy="1293019"/>
                    </a:xfrm>
                    <a:prstGeom prst="rect">
                      <a:avLst/>
                    </a:prstGeom>
                    <a:noFill/>
                    <a:ln>
                      <a:noFill/>
                    </a:ln>
                  </pic:spPr>
                </pic:pic>
              </a:graphicData>
            </a:graphic>
          </wp:inline>
        </w:drawing>
      </w:r>
      <w:r w:rsidRPr="008F37F5">
        <w:rPr>
          <w:rFonts w:ascii="Arial" w:eastAsia="Arial Unicode MS" w:hAnsi="Arial"/>
          <w:b/>
          <w:smallCaps/>
          <w:color w:val="C0504D"/>
          <w:spacing w:val="5"/>
          <w:sz w:val="18"/>
          <w:u w:val="single"/>
          <w:lang w:eastAsia="zh-CN"/>
        </w:rPr>
        <w:drawing>
          <wp:inline distT="0" distB="0" distL="0" distR="0" wp14:anchorId="15F57A8C" wp14:editId="056B0296">
            <wp:extent cx="2095500" cy="1315201"/>
            <wp:effectExtent l="0" t="0" r="0" b="0"/>
            <wp:docPr id="1348" name="Picture 257" descr="C:\clipart\AICLslides fotos coloquios\17º 2012Lagoa\fotos\lagoa2012 2 30mar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clipart\AICLslides fotos coloquios\17º 2012Lagoa\fotos\lagoa2012 2 30mar (116).JPG"/>
                    <pic:cNvPicPr>
                      <a:picLocks noChangeAspect="1" noChangeArrowheads="1"/>
                    </pic:cNvPicPr>
                  </pic:nvPicPr>
                  <pic:blipFill>
                    <a:blip r:embed="rId314"/>
                    <a:stretch>
                      <a:fillRect/>
                    </a:stretch>
                  </pic:blipFill>
                  <pic:spPr bwMode="auto">
                    <a:xfrm>
                      <a:off x="0" y="0"/>
                      <a:ext cx="2095500" cy="1315201"/>
                    </a:xfrm>
                    <a:prstGeom prst="rect">
                      <a:avLst/>
                    </a:prstGeom>
                    <a:noFill/>
                    <a:ln>
                      <a:noFill/>
                    </a:ln>
                  </pic:spPr>
                </pic:pic>
              </a:graphicData>
            </a:graphic>
          </wp:inline>
        </w:drawing>
      </w:r>
      <w:r w:rsidRPr="008F37F5">
        <w:rPr>
          <w:rFonts w:ascii="Arial" w:eastAsia="Arial Unicode MS" w:hAnsi="Arial"/>
          <w:b/>
          <w:smallCaps/>
          <w:color w:val="C0504D"/>
          <w:spacing w:val="5"/>
          <w:sz w:val="18"/>
          <w:u w:val="single"/>
        </w:rPr>
        <w:t xml:space="preserve"> LAGOA 2012</w:t>
      </w:r>
    </w:p>
    <w:p w14:paraId="21C3676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Poesia e narrativa: </w:t>
      </w:r>
    </w:p>
    <w:p w14:paraId="6063860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Cs/>
          <w:spacing w:val="5"/>
          <w:sz w:val="18"/>
          <w:szCs w:val="18"/>
        </w:rPr>
        <w:t>Raiz</w:t>
      </w:r>
      <w:r w:rsidRPr="008F37F5">
        <w:rPr>
          <w:rFonts w:ascii="Arial" w:eastAsia="Arial Unicode MS" w:hAnsi="Arial" w:cs="Arial"/>
          <w:i/>
          <w:iCs/>
          <w:spacing w:val="5"/>
          <w:sz w:val="18"/>
          <w:szCs w:val="18"/>
        </w:rPr>
        <w:t xml:space="preserve"> de Mágoa</w:t>
      </w:r>
      <w:r w:rsidRPr="008F37F5">
        <w:rPr>
          <w:rFonts w:ascii="Arial" w:eastAsia="Arial Unicode MS" w:hAnsi="Arial" w:cs="Arial"/>
          <w:spacing w:val="5"/>
          <w:sz w:val="18"/>
          <w:szCs w:val="18"/>
        </w:rPr>
        <w:t xml:space="preserve"> (1972); </w:t>
      </w:r>
    </w:p>
    <w:p w14:paraId="651AAF8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Ilhas</w:t>
      </w:r>
      <w:r w:rsidRPr="008F37F5">
        <w:rPr>
          <w:rFonts w:ascii="Arial" w:eastAsia="Arial Unicode MS" w:hAnsi="Arial" w:cs="Arial"/>
          <w:spacing w:val="5"/>
          <w:sz w:val="18"/>
          <w:szCs w:val="18"/>
        </w:rPr>
        <w:t xml:space="preserve"> (de parceria com Santos Barros, 1976); </w:t>
      </w:r>
    </w:p>
    <w:p w14:paraId="4BCCFC8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Marinheiro com residência fixa (1980); </w:t>
      </w:r>
    </w:p>
    <w:p w14:paraId="120188A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Naufrágios</w:t>
      </w:r>
      <w:r w:rsidRPr="008F37F5">
        <w:rPr>
          <w:rFonts w:ascii="Arial" w:eastAsia="Arial Unicode MS" w:hAnsi="Arial" w:cs="Arial"/>
          <w:i/>
          <w:iCs/>
          <w:spacing w:val="5"/>
          <w:sz w:val="18"/>
          <w:szCs w:val="18"/>
        </w:rPr>
        <w:t xml:space="preserve"> Inscrições</w:t>
      </w:r>
      <w:r w:rsidRPr="008F37F5">
        <w:rPr>
          <w:rFonts w:ascii="Arial" w:eastAsia="Arial Unicode MS" w:hAnsi="Arial" w:cs="Arial"/>
          <w:spacing w:val="5"/>
          <w:sz w:val="18"/>
          <w:szCs w:val="18"/>
        </w:rPr>
        <w:t xml:space="preserve"> (1987); </w:t>
      </w:r>
    </w:p>
    <w:p w14:paraId="5FE39FC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Algumas das Cidades (1995); </w:t>
      </w:r>
    </w:p>
    <w:p w14:paraId="3A75182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Lugares sombras e afetos (2005); </w:t>
      </w:r>
    </w:p>
    <w:p w14:paraId="392BF32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Santo</w:t>
      </w:r>
      <w:r w:rsidRPr="008F37F5">
        <w:rPr>
          <w:rFonts w:ascii="Arial" w:eastAsia="Arial Unicode MS" w:hAnsi="Arial" w:cs="Arial"/>
          <w:i/>
          <w:iCs/>
          <w:spacing w:val="5"/>
          <w:sz w:val="18"/>
          <w:szCs w:val="18"/>
        </w:rPr>
        <w:t xml:space="preserve"> Amaro Sobre o Mar</w:t>
      </w:r>
      <w:r w:rsidRPr="008F37F5">
        <w:rPr>
          <w:rFonts w:ascii="Arial" w:eastAsia="Arial Unicode MS" w:hAnsi="Arial" w:cs="Arial"/>
          <w:spacing w:val="5"/>
          <w:sz w:val="18"/>
          <w:szCs w:val="18"/>
        </w:rPr>
        <w:t xml:space="preserve"> (2005; 2.ª ed, 2009); </w:t>
      </w:r>
    </w:p>
    <w:p w14:paraId="661CAD8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iCs/>
          <w:spacing w:val="5"/>
          <w:sz w:val="18"/>
          <w:szCs w:val="18"/>
        </w:rPr>
        <w:t>Antero</w:t>
      </w:r>
      <w:r w:rsidRPr="008F37F5">
        <w:rPr>
          <w:rFonts w:ascii="Arial" w:eastAsia="Arial Unicode MS" w:hAnsi="Arial" w:cs="Arial"/>
          <w:spacing w:val="5"/>
          <w:sz w:val="18"/>
          <w:szCs w:val="18"/>
        </w:rPr>
        <w:t xml:space="preserve"> (2006); </w:t>
      </w:r>
    </w:p>
    <w:p w14:paraId="75393BD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Que paisagem apagará (2010); </w:t>
      </w:r>
    </w:p>
    <w:p w14:paraId="2FB9FC0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África frente e verso (2012); </w:t>
      </w:r>
    </w:p>
    <w:p w14:paraId="0D076142"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Outros nomes outras guerras (2013); </w:t>
      </w:r>
    </w:p>
    <w:p w14:paraId="6F2ACEFB" w14:textId="77777777" w:rsidR="00C051CD" w:rsidRPr="008F37F5" w:rsidRDefault="004679C2" w:rsidP="004D0A45">
      <w:pPr>
        <w:tabs>
          <w:tab w:val="left" w:pos="6379"/>
        </w:tabs>
        <w:ind w:right="-41"/>
        <w:jc w:val="both"/>
        <w:rPr>
          <w:rFonts w:ascii="Arial" w:eastAsia="Arial Unicode MS" w:hAnsi="Arial" w:cs="Arial"/>
          <w:bCs/>
          <w:spacing w:val="5"/>
          <w:sz w:val="18"/>
          <w:szCs w:val="18"/>
        </w:rPr>
      </w:pPr>
      <w:r w:rsidRPr="008F37F5">
        <w:rPr>
          <w:rFonts w:ascii="Arial" w:eastAsia="Arial Unicode MS" w:hAnsi="Arial" w:cs="Arial"/>
          <w:spacing w:val="5"/>
          <w:sz w:val="18"/>
          <w:szCs w:val="18"/>
        </w:rPr>
        <w:t>O leitor que se perdeu entre os leitores de nuvens (2013).</w:t>
      </w:r>
    </w:p>
    <w:p w14:paraId="5853614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Ensaio: </w:t>
      </w:r>
    </w:p>
    <w:p w14:paraId="11C6CE0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w:t>
      </w:r>
      <w:r w:rsidRPr="008F37F5">
        <w:rPr>
          <w:rFonts w:ascii="Arial" w:eastAsia="Arial Unicode MS" w:hAnsi="Arial" w:cs="Arial"/>
          <w:i/>
          <w:iCs/>
          <w:spacing w:val="5"/>
          <w:sz w:val="18"/>
          <w:szCs w:val="18"/>
        </w:rPr>
        <w:t xml:space="preserve"> Gosto das Palavras</w:t>
      </w:r>
      <w:r w:rsidRPr="008F37F5">
        <w:rPr>
          <w:rFonts w:ascii="Arial" w:eastAsia="Arial Unicode MS" w:hAnsi="Arial" w:cs="Arial"/>
          <w:spacing w:val="5"/>
          <w:sz w:val="18"/>
          <w:szCs w:val="18"/>
        </w:rPr>
        <w:t xml:space="preserve">, 3 vols. (1983, 1995, 1999); </w:t>
      </w:r>
    </w:p>
    <w:p w14:paraId="12DA02F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Emigração e Literatura (1989); </w:t>
      </w:r>
    </w:p>
    <w:p w14:paraId="50AF6D5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De Cabo Verde aos Açores – à luz da «Claridade (1998); Ilhas conforme as circunstâncias (2003).</w:t>
      </w:r>
    </w:p>
    <w:p w14:paraId="7503106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Participou na coordenação das seguintes antologias de poesia açoriana:</w:t>
      </w:r>
    </w:p>
    <w:p w14:paraId="119A13A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Caminhos do Mar</w:t>
      </w:r>
      <w:r w:rsidRPr="008F37F5">
        <w:rPr>
          <w:rFonts w:ascii="Arial" w:eastAsia="Arial Unicode MS" w:hAnsi="Arial" w:cs="Arial"/>
          <w:spacing w:val="5"/>
          <w:sz w:val="18"/>
          <w:szCs w:val="18"/>
        </w:rPr>
        <w:t>. Antologia Poética Açoriano-Catarinense (com Lauro Junkes e Osmar Pisani). Florianópolis, Santa Catarina, 2005.</w:t>
      </w:r>
    </w:p>
    <w:p w14:paraId="5EF15A8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Pontos Luminosos</w:t>
      </w:r>
      <w:r w:rsidRPr="008F37F5">
        <w:rPr>
          <w:rFonts w:ascii="Arial" w:eastAsia="Arial Unicode MS" w:hAnsi="Arial" w:cs="Arial"/>
          <w:spacing w:val="5"/>
          <w:sz w:val="18"/>
          <w:szCs w:val="18"/>
        </w:rPr>
        <w:t>. Açores e Madeira - Antologia Poética do Século XX (com Maria Aurora Homem e Diana Pimentel). Campo das Letras, 2006.</w:t>
      </w:r>
    </w:p>
    <w:p w14:paraId="6C2A5A2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Azoru Salu. Dzejas antologija</w:t>
      </w:r>
      <w:r w:rsidRPr="008F37F5">
        <w:rPr>
          <w:rFonts w:ascii="Arial" w:eastAsia="Arial Unicode MS" w:hAnsi="Arial" w:cs="Arial"/>
          <w:spacing w:val="5"/>
          <w:sz w:val="18"/>
          <w:szCs w:val="18"/>
        </w:rPr>
        <w:t xml:space="preserve"> (com Leons Briedis). Riga, Letónia, 2009.</w:t>
      </w:r>
    </w:p>
    <w:p w14:paraId="2FD1B96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754EF108" wp14:editId="7081B71D">
            <wp:extent cx="4114800" cy="2400300"/>
            <wp:effectExtent l="0" t="0" r="0" b="0"/>
            <wp:docPr id="1349" name="Picture 258" descr="C:\clipart\AICLslides fotos coloquios\17º 2012Lagoa\fotos\lagoa2012 2 30mar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clipart\AICLslides fotos coloquios\17º 2012Lagoa\fotos\lagoa2012 2 30mar (131).JPG"/>
                    <pic:cNvPicPr>
                      <a:picLocks noChangeAspect="1" noChangeArrowheads="1"/>
                    </pic:cNvPicPr>
                  </pic:nvPicPr>
                  <pic:blipFill>
                    <a:blip r:embed="rId315"/>
                    <a:stretch>
                      <a:fillRect/>
                    </a:stretch>
                  </pic:blipFill>
                  <pic:spPr bwMode="auto">
                    <a:xfrm>
                      <a:off x="0" y="0"/>
                      <a:ext cx="4114800" cy="2400300"/>
                    </a:xfrm>
                    <a:prstGeom prst="rect">
                      <a:avLst/>
                    </a:prstGeom>
                    <a:noFill/>
                    <a:ln>
                      <a:noFill/>
                    </a:ln>
                  </pic:spPr>
                </pic:pic>
              </a:graphicData>
            </a:graphic>
          </wp:inline>
        </w:drawing>
      </w:r>
    </w:p>
    <w:p w14:paraId="1BC35F0B" w14:textId="77777777" w:rsidR="00C051CD" w:rsidRPr="008F37F5" w:rsidRDefault="004679C2" w:rsidP="004D0A45">
      <w:pPr>
        <w:tabs>
          <w:tab w:val="left" w:pos="6379"/>
        </w:tabs>
        <w:ind w:right="-41"/>
        <w:jc w:val="both"/>
        <w:rPr>
          <w:rStyle w:val="IntenseReference"/>
        </w:rPr>
      </w:pPr>
      <w:r w:rsidRPr="008F37F5">
        <w:rPr>
          <w:rStyle w:val="IntenseReference"/>
        </w:rPr>
        <w:t>Lagoa 2012</w:t>
      </w:r>
    </w:p>
    <w:p w14:paraId="3121F7AC"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F2750AE" w14:textId="77777777" w:rsidR="003A4EAB" w:rsidRPr="008F37F5" w:rsidRDefault="004679C2" w:rsidP="004D0A45">
      <w:pPr>
        <w:tabs>
          <w:tab w:val="left" w:pos="6379"/>
        </w:tabs>
        <w:ind w:right="-41"/>
        <w:jc w:val="both"/>
        <w:rPr>
          <w:rFonts w:ascii="Arial" w:eastAsia="Arial Unicode MS" w:hAnsi="Arial"/>
          <w:b/>
          <w:smallCaps/>
          <w:color w:val="C0504D"/>
          <w:spacing w:val="5"/>
          <w:sz w:val="18"/>
          <w:u w:val="single"/>
        </w:rPr>
      </w:pPr>
      <w:r w:rsidRPr="008F37F5">
        <w:rPr>
          <w:rFonts w:ascii="Arial" w:eastAsia="Arial Unicode MS" w:hAnsi="Arial"/>
          <w:b/>
          <w:smallCaps/>
          <w:color w:val="C0504D"/>
          <w:spacing w:val="5"/>
          <w:sz w:val="18"/>
          <w:u w:val="single"/>
        </w:rPr>
        <w:t xml:space="preserve">APRESENTA DOIS TRABALHOS: </w:t>
      </w:r>
    </w:p>
    <w:p w14:paraId="224F2331" w14:textId="77777777" w:rsidR="003A4EAB" w:rsidRPr="008F37F5" w:rsidRDefault="00EC0275" w:rsidP="004D0A45">
      <w:pPr>
        <w:tabs>
          <w:tab w:val="left" w:pos="6379"/>
        </w:tabs>
        <w:ind w:right="-41"/>
        <w:jc w:val="both"/>
        <w:rPr>
          <w:rStyle w:val="IntenseReference"/>
        </w:rPr>
      </w:pPr>
    </w:p>
    <w:p w14:paraId="5105CB91" w14:textId="77777777" w:rsidR="00C051CD" w:rsidRPr="008F37F5" w:rsidRDefault="004679C2" w:rsidP="004D0A45">
      <w:pPr>
        <w:tabs>
          <w:tab w:val="left" w:pos="6379"/>
        </w:tabs>
        <w:ind w:right="-41"/>
        <w:jc w:val="both"/>
        <w:rPr>
          <w:rStyle w:val="IntenseReference"/>
        </w:rPr>
      </w:pPr>
      <w:r w:rsidRPr="008F37F5">
        <w:rPr>
          <w:rStyle w:val="IntenseReference"/>
        </w:rPr>
        <w:t>TEMA 3.1.1. JOSÉ MARTINS GARCIA – A LINGUÍSTICA VAI À GUERRA, URBANO BETTENCOURT. Escola Secundária Antero de Quental (Ponta Delgada)</w:t>
      </w:r>
    </w:p>
    <w:p w14:paraId="665F5F6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3DCCC0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interior da narrativa de Martins Garcia, a instituição militar e a guerra em África constituem um domínio temático de relevo e bem identificado, ao lado de outros como o insular açoriano, sobretudo, e o lisboeta. Objeto de tratamentos narrativos diversificados, os dois tópicos coincidem, todavia, naquilo que é uma perspetiva comum de crítica dos mecanismos e procedimentos militares que se traduzem, em última instância, na anulação do homem, no seu rebaixamento a uma condição de pura irracionalidade.</w:t>
      </w:r>
    </w:p>
    <w:p w14:paraId="788D5820"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17ACD6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Lugar de Massacre</w:t>
      </w:r>
      <w:r w:rsidRPr="008F37F5">
        <w:rPr>
          <w:rFonts w:ascii="Arial" w:eastAsia="Arial Unicode MS" w:hAnsi="Arial" w:cs="Arial"/>
          <w:spacing w:val="5"/>
          <w:sz w:val="18"/>
          <w:szCs w:val="18"/>
        </w:rPr>
        <w:t xml:space="preserve"> (1975) é, neste aspeto, o romance de uma experiência-limite nos pântanos guineenses, escrito num registo demencial em que o burlesco e o grotesco enquanto estratégias de deformação propiciam a visão de um universo de aviltamento e de exposição da animalidade que subsiste no fundo de cada homem. Experiência tão mais (auto)destrutiva porquanto ela se polariza em Pierre d’Avince, uma personagem cujo ceticismo radical o impede de tomar uma decisão, ainda que uma  lucidez extrema lhe permita ver </w:t>
      </w:r>
      <w:r w:rsidRPr="008F37F5">
        <w:rPr>
          <w:rFonts w:ascii="Arial" w:eastAsia="Arial Unicode MS" w:hAnsi="Arial" w:cs="Arial"/>
          <w:i/>
          <w:spacing w:val="5"/>
          <w:sz w:val="18"/>
          <w:szCs w:val="18"/>
        </w:rPr>
        <w:t>claramente visto</w:t>
      </w:r>
      <w:r w:rsidRPr="008F37F5">
        <w:rPr>
          <w:rFonts w:ascii="Arial" w:eastAsia="Arial Unicode MS" w:hAnsi="Arial" w:cs="Arial"/>
          <w:spacing w:val="5"/>
          <w:sz w:val="18"/>
          <w:szCs w:val="18"/>
        </w:rPr>
        <w:t xml:space="preserve"> o desastre coletivo  que atinge todos,  brancos e  negros, civis e militares, milicianos ou de  carreira. (a ambiguidade fonética, com a proximidade do onomástico a permitir uma leitura</w:t>
      </w:r>
      <w:r w:rsidRPr="008F37F5">
        <w:rPr>
          <w:rFonts w:ascii="Arial" w:eastAsia="Arial Unicode MS" w:hAnsi="Arial" w:cs="Arial"/>
          <w:i/>
          <w:spacing w:val="5"/>
          <w:sz w:val="18"/>
          <w:szCs w:val="18"/>
        </w:rPr>
        <w:t xml:space="preserve"> francesa</w:t>
      </w:r>
      <w:r w:rsidRPr="008F37F5">
        <w:rPr>
          <w:rFonts w:ascii="Arial" w:eastAsia="Arial Unicode MS" w:hAnsi="Arial" w:cs="Arial"/>
          <w:spacing w:val="5"/>
          <w:sz w:val="18"/>
          <w:szCs w:val="18"/>
        </w:rPr>
        <w:t>).</w:t>
      </w:r>
    </w:p>
    <w:p w14:paraId="3F275D3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42FA43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Mas a verdade é que o tema atravessa toda a obra de Martins Garcia e surge mesmo já em </w:t>
      </w:r>
      <w:r w:rsidRPr="008F37F5">
        <w:rPr>
          <w:rFonts w:ascii="Arial" w:eastAsia="Arial Unicode MS" w:hAnsi="Arial" w:cs="Arial"/>
          <w:i/>
          <w:spacing w:val="5"/>
          <w:sz w:val="18"/>
          <w:szCs w:val="18"/>
        </w:rPr>
        <w:t>Katafaraum é uma nação</w:t>
      </w:r>
      <w:r w:rsidRPr="008F37F5">
        <w:rPr>
          <w:rFonts w:ascii="Arial" w:eastAsia="Arial Unicode MS" w:hAnsi="Arial" w:cs="Arial"/>
          <w:spacing w:val="5"/>
          <w:sz w:val="18"/>
          <w:szCs w:val="18"/>
        </w:rPr>
        <w:t>, um conjunto de «crónicas» e narrativas publicadas em fevereiro de 1974 e cujo pendor crítico e satírico é dominante, mesmo naqueles casos em que uma «escrita oblíqua» exige um processo de leitura em moldes idênticos.</w:t>
      </w:r>
      <w:r w:rsidRPr="008F37F5">
        <w:rPr>
          <w:rFonts w:ascii="Arial" w:eastAsia="Arial Unicode MS" w:hAnsi="Arial" w:cs="Arial"/>
          <w:spacing w:val="5"/>
          <w:sz w:val="18"/>
          <w:szCs w:val="18"/>
          <w:vertAlign w:val="superscript"/>
        </w:rPr>
        <w:footnoteReference w:id="153"/>
      </w:r>
      <w:r w:rsidRPr="008F37F5">
        <w:rPr>
          <w:rFonts w:ascii="Arial" w:eastAsia="Arial Unicode MS" w:hAnsi="Arial" w:cs="Arial"/>
          <w:spacing w:val="5"/>
          <w:sz w:val="18"/>
          <w:szCs w:val="18"/>
        </w:rPr>
        <w:t xml:space="preserve"> Nesta obra, o último dos três «ciclos» da segunda parte intitula-se «Linguagem» e é composto por duas narrativas: «Competência» e «Performance». </w:t>
      </w:r>
    </w:p>
    <w:p w14:paraId="12BB3297"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2907A3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Para quem fez a travessia linguística dos anos setenta e oitenta torna-se fácil identificar a sombra de Chomsky neste jogo de títulos, que recuperam dois conceitos provenientes da gramática generativa: o primeiro respeita ao «saber interiorizado que os falantes de uma língua possuem» e que lhes permite comunicar, realizando, pondo em prática, novos enunciados em novos contextos (ou seja, a </w:t>
      </w:r>
      <w:r w:rsidRPr="008F37F5">
        <w:rPr>
          <w:rFonts w:ascii="Arial" w:eastAsia="Arial Unicode MS" w:hAnsi="Arial" w:cs="Arial"/>
          <w:i/>
          <w:spacing w:val="5"/>
          <w:sz w:val="18"/>
          <w:szCs w:val="18"/>
        </w:rPr>
        <w:t>performance</w:t>
      </w:r>
      <w:r w:rsidRPr="008F37F5">
        <w:rPr>
          <w:rFonts w:ascii="Arial" w:eastAsia="Arial Unicode MS" w:hAnsi="Arial" w:cs="Arial"/>
          <w:spacing w:val="5"/>
          <w:sz w:val="18"/>
          <w:szCs w:val="18"/>
        </w:rPr>
        <w:t>).</w:t>
      </w:r>
      <w:r w:rsidRPr="008F37F5">
        <w:rPr>
          <w:rFonts w:ascii="Arial" w:eastAsia="Arial Unicode MS" w:hAnsi="Arial" w:cs="Arial"/>
          <w:spacing w:val="5"/>
          <w:sz w:val="18"/>
          <w:szCs w:val="18"/>
          <w:vertAlign w:val="superscript"/>
        </w:rPr>
        <w:footnoteReference w:id="154"/>
      </w:r>
      <w:r w:rsidRPr="008F37F5">
        <w:rPr>
          <w:rFonts w:ascii="Arial" w:eastAsia="Arial Unicode MS" w:hAnsi="Arial" w:cs="Arial"/>
          <w:spacing w:val="5"/>
          <w:sz w:val="18"/>
          <w:szCs w:val="18"/>
        </w:rPr>
        <w:t xml:space="preserve"> </w:t>
      </w:r>
    </w:p>
    <w:p w14:paraId="6BAD3BA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FD6BEA0" w14:textId="77777777" w:rsidR="00251E5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Já na primeira secção da obra uma crónica intitulada «Elogio da Competência» convocava explicitamente Noam Chomsky: «Vinte séculos antes de Chomsky, a elite katafaraónica, em cuja sabedoria se haviam depositado as eternas verdades, já tinha estabelecido uma distinção categórica entre «competência» e «performance» (Garcia, </w:t>
      </w:r>
      <w:r w:rsidRPr="008F37F5">
        <w:rPr>
          <w:rFonts w:ascii="Arial" w:eastAsia="Arial Unicode MS" w:hAnsi="Arial" w:cs="Arial"/>
          <w:spacing w:val="5"/>
          <w:sz w:val="18"/>
          <w:szCs w:val="18"/>
          <w:vertAlign w:val="superscript"/>
        </w:rPr>
        <w:t>2</w:t>
      </w:r>
      <w:r w:rsidRPr="008F37F5">
        <w:rPr>
          <w:rFonts w:ascii="Arial" w:eastAsia="Arial Unicode MS" w:hAnsi="Arial" w:cs="Arial"/>
          <w:spacing w:val="5"/>
          <w:sz w:val="18"/>
          <w:szCs w:val="18"/>
        </w:rPr>
        <w:t xml:space="preserve">1974: 75). </w:t>
      </w:r>
    </w:p>
    <w:p w14:paraId="1C5BE043" w14:textId="77777777" w:rsidR="00251E5C" w:rsidRPr="008F37F5" w:rsidRDefault="00EC0275" w:rsidP="004D0A45">
      <w:pPr>
        <w:tabs>
          <w:tab w:val="left" w:pos="6379"/>
        </w:tabs>
        <w:ind w:right="-41"/>
        <w:jc w:val="both"/>
        <w:rPr>
          <w:rFonts w:ascii="Arial" w:eastAsia="Arial Unicode MS" w:hAnsi="Arial" w:cs="Arial"/>
          <w:spacing w:val="5"/>
          <w:sz w:val="18"/>
          <w:szCs w:val="18"/>
        </w:rPr>
      </w:pPr>
    </w:p>
    <w:p w14:paraId="0BB71F9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ironia começa com a marcação cronológica «antes de Chomsky», que permite a redução às iniciais a.c., que ambiguamente reenviam também a «antes de cristo», assinalando o estatuto de que o </w:t>
      </w:r>
      <w:r w:rsidRPr="008F37F5">
        <w:rPr>
          <w:rFonts w:ascii="Arial" w:eastAsia="Arial Unicode MS" w:hAnsi="Arial" w:cs="Arial"/>
          <w:i/>
          <w:spacing w:val="5"/>
          <w:sz w:val="18"/>
          <w:szCs w:val="18"/>
        </w:rPr>
        <w:t>divino</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Chomsky</w:t>
      </w:r>
      <w:r w:rsidRPr="008F37F5">
        <w:rPr>
          <w:rFonts w:ascii="Arial" w:eastAsia="Arial Unicode MS" w:hAnsi="Arial" w:cs="Arial"/>
          <w:spacing w:val="5"/>
          <w:sz w:val="18"/>
          <w:szCs w:val="18"/>
        </w:rPr>
        <w:t xml:space="preserve"> desfrutava por esses tempos. Depois, através de uma série de jogos etimológicos e semânticos (por vezes, de pura tautologia) o autor procede a um exercício de composição crítica sobre os costume e os modos de vida em Katafaraum, os rituais de aprendizagem e a aquisição de competência com vista ao desempenho de uma profissão, com a consequente ascensão numa sociedade hierarquizada, do competente-mínimo ao competente-crítico, cujo mérito «era diretamente proporcional ao número de vítimas» (p. 76). </w:t>
      </w:r>
    </w:p>
    <w:p w14:paraId="0B44A97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427305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Para lá disso, a investigação etimológica sobre «performance» leva a descobrir na palavra o efeito de uma metátese: a palavra original é «preformance», derivada de </w:t>
      </w:r>
    </w:p>
    <w:p w14:paraId="4E769D8C" w14:textId="77777777" w:rsidR="009E50B2" w:rsidRPr="008F37F5" w:rsidRDefault="00EC0275" w:rsidP="004D0A45">
      <w:pPr>
        <w:tabs>
          <w:tab w:val="left" w:pos="6379"/>
        </w:tabs>
        <w:ind w:right="-41"/>
        <w:jc w:val="both"/>
        <w:rPr>
          <w:rFonts w:ascii="Arial" w:eastAsia="Arial Unicode MS" w:hAnsi="Arial" w:cs="Arial"/>
          <w:spacing w:val="5"/>
          <w:sz w:val="18"/>
          <w:szCs w:val="18"/>
        </w:rPr>
      </w:pPr>
    </w:p>
    <w:p w14:paraId="3786EE2F" w14:textId="77777777" w:rsidR="00C051CD" w:rsidRPr="008F37F5" w:rsidRDefault="004679C2" w:rsidP="004D0A45">
      <w:pPr>
        <w:tabs>
          <w:tab w:val="left" w:pos="6379"/>
        </w:tabs>
        <w:ind w:left="720"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«pre + formar + ânsia; isto é, a ânsia de (se) formar antes, melhor dizendo, a ânsia de nascer formado. Por outro lado, «preformar» mediante queda do p inicial (queda justificada pela evidente imoralidade daquele fonema!) pode muito bem significar «reformar». E aqui é que bate o ponto: a PREformance é nem mais nem menos do que o estado de quem nasce reformado</w:t>
      </w:r>
      <w:r w:rsidRPr="008F37F5">
        <w:rPr>
          <w:rFonts w:ascii="Arial" w:eastAsia="Arial Unicode MS" w:hAnsi="Arial" w:cs="Arial"/>
          <w:spacing w:val="5"/>
          <w:sz w:val="18"/>
          <w:szCs w:val="18"/>
        </w:rPr>
        <w:t>.» (p. 77)</w:t>
      </w:r>
    </w:p>
    <w:p w14:paraId="4E6C513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C75C55D"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O desenvolvimento irónico levado a cabo pelo narrador revela-nos que esse privilégio de nascer reformado dependia, do «</w:t>
      </w:r>
      <w:r w:rsidRPr="008F37F5">
        <w:rPr>
          <w:rFonts w:ascii="Arial" w:eastAsia="Arial Unicode MS" w:hAnsi="Arial" w:cs="Arial"/>
          <w:i/>
          <w:spacing w:val="5"/>
          <w:sz w:val="18"/>
          <w:szCs w:val="18"/>
        </w:rPr>
        <w:t>grupo sanguíneo do katafaraónico</w:t>
      </w:r>
      <w:r w:rsidRPr="008F37F5">
        <w:rPr>
          <w:rFonts w:ascii="Arial" w:eastAsia="Arial Unicode MS" w:hAnsi="Arial" w:cs="Arial"/>
          <w:spacing w:val="5"/>
          <w:sz w:val="18"/>
          <w:szCs w:val="18"/>
        </w:rPr>
        <w:t>», o que é uma forma de denunciar a existência de uma casta familiar no interior da sociedade, pois, conclui, os «</w:t>
      </w:r>
      <w:r w:rsidRPr="008F37F5">
        <w:rPr>
          <w:rFonts w:ascii="Arial" w:eastAsia="Arial Unicode MS" w:hAnsi="Arial" w:cs="Arial"/>
          <w:i/>
          <w:spacing w:val="5"/>
          <w:sz w:val="18"/>
          <w:szCs w:val="18"/>
        </w:rPr>
        <w:t>preformados-reformados não estavam sujeitos a qualquer prova de competência. Nasciam cultos, eruditos, sapientes, indiscutíveis, realizados, reformados, preformados, performados</w:t>
      </w:r>
      <w:r w:rsidRPr="008F37F5">
        <w:rPr>
          <w:rFonts w:ascii="Arial" w:eastAsia="Arial Unicode MS" w:hAnsi="Arial" w:cs="Arial"/>
          <w:spacing w:val="5"/>
          <w:sz w:val="18"/>
          <w:szCs w:val="18"/>
        </w:rPr>
        <w:t>.» (p. 77)</w:t>
      </w:r>
    </w:p>
    <w:p w14:paraId="3D2154B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2BB6804" w14:textId="77777777" w:rsidR="00251E5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É diferente o tratamento a que são sujeitos os conceitos «competência e «performance» na última parte de </w:t>
      </w:r>
      <w:r w:rsidRPr="008F37F5">
        <w:rPr>
          <w:rFonts w:ascii="Arial" w:eastAsia="Arial Unicode MS" w:hAnsi="Arial" w:cs="Arial"/>
          <w:i/>
          <w:spacing w:val="5"/>
          <w:sz w:val="18"/>
          <w:szCs w:val="18"/>
        </w:rPr>
        <w:t>Katafaraum é uma nação</w:t>
      </w:r>
      <w:r w:rsidRPr="008F37F5">
        <w:rPr>
          <w:rFonts w:ascii="Arial" w:eastAsia="Arial Unicode MS" w:hAnsi="Arial" w:cs="Arial"/>
          <w:spacing w:val="5"/>
          <w:sz w:val="18"/>
          <w:szCs w:val="18"/>
        </w:rPr>
        <w:t xml:space="preserve">. </w:t>
      </w:r>
    </w:p>
    <w:p w14:paraId="2A922723" w14:textId="77777777" w:rsidR="00251E5C" w:rsidRPr="008F37F5" w:rsidRDefault="00EC0275" w:rsidP="004D0A45">
      <w:pPr>
        <w:tabs>
          <w:tab w:val="left" w:pos="6379"/>
        </w:tabs>
        <w:ind w:right="-41"/>
        <w:jc w:val="both"/>
        <w:rPr>
          <w:rFonts w:ascii="Arial" w:eastAsia="Arial Unicode MS" w:hAnsi="Arial" w:cs="Arial"/>
          <w:spacing w:val="5"/>
          <w:sz w:val="18"/>
          <w:szCs w:val="18"/>
        </w:rPr>
      </w:pPr>
    </w:p>
    <w:p w14:paraId="43F440B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Transcontextualizados ironicamente, eles recobrem duas fases da experiência militar em espaços e tempos diferentes (a da formação e aquisição de competências e a da aplicação prática dos saberes, a da «performance»); essas fases ou momentos articulam-se mediante a personagem Ramalho, que «migra» de uma para a outra, soldado-cadete na primeira situação e já alferes miliciano na segunda. </w:t>
      </w:r>
    </w:p>
    <w:p w14:paraId="0C63352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4FBB585"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Embora sem referências explícitas aos lugares da ação, algumas informações indiretas e alusões permitirão identificá-los como Mafra (no tempo da instrução) e, depois, a Guiné (em situação de combate) e essa ocultação será apenas um dos subterfúgios utilizados para não provocar a atenção (e a intervenção) desses leitores vigilantes que eram os censores institucionais. A isso poderá juntar-se igualmente, na primeira narrativa, a existência de personagens com nomes impronunciáveis e estranhos ao corpo</w:t>
      </w:r>
      <w:r w:rsidRPr="008F37F5">
        <w:rPr>
          <w:rFonts w:ascii="Arial" w:eastAsia="Arial Unicode MS" w:hAnsi="Arial" w:cs="Arial"/>
          <w:i/>
          <w:spacing w:val="5"/>
          <w:sz w:val="18"/>
          <w:szCs w:val="18"/>
        </w:rPr>
        <w:t xml:space="preserve"> </w:t>
      </w:r>
      <w:r w:rsidRPr="008F37F5">
        <w:rPr>
          <w:rFonts w:ascii="Arial" w:eastAsia="Arial Unicode MS" w:hAnsi="Arial" w:cs="Arial"/>
          <w:spacing w:val="5"/>
          <w:sz w:val="18"/>
          <w:szCs w:val="18"/>
        </w:rPr>
        <w:t>e ao sistema da língua portuguesa, como Tww, Gwlyx, Btyx, por exemplo.</w:t>
      </w:r>
      <w:r w:rsidRPr="008F37F5">
        <w:rPr>
          <w:rFonts w:ascii="Arial" w:eastAsia="Arial Unicode MS" w:hAnsi="Arial" w:cs="Arial"/>
          <w:spacing w:val="5"/>
          <w:sz w:val="18"/>
          <w:szCs w:val="18"/>
          <w:vertAlign w:val="superscript"/>
        </w:rPr>
        <w:footnoteReference w:id="155"/>
      </w:r>
      <w:r w:rsidRPr="008F37F5">
        <w:rPr>
          <w:rFonts w:ascii="Arial" w:eastAsia="Arial Unicode MS" w:hAnsi="Arial" w:cs="Arial"/>
          <w:spacing w:val="5"/>
          <w:sz w:val="18"/>
          <w:szCs w:val="18"/>
        </w:rPr>
        <w:t xml:space="preserve"> Mais do que a simples identificação dos lugares, importa, no entanto, ver como em ambos os casos se procede a uma exploração e aprofundamento do incongruente e do absurdo da </w:t>
      </w:r>
      <w:r w:rsidRPr="008F37F5">
        <w:rPr>
          <w:rFonts w:ascii="Arial" w:eastAsia="Arial Unicode MS" w:hAnsi="Arial" w:cs="Arial"/>
          <w:i/>
          <w:spacing w:val="5"/>
          <w:sz w:val="18"/>
          <w:szCs w:val="18"/>
        </w:rPr>
        <w:t>lógica</w:t>
      </w:r>
      <w:r w:rsidRPr="008F37F5">
        <w:rPr>
          <w:rFonts w:ascii="Arial" w:eastAsia="Arial Unicode MS" w:hAnsi="Arial" w:cs="Arial"/>
          <w:spacing w:val="5"/>
          <w:sz w:val="18"/>
          <w:szCs w:val="18"/>
        </w:rPr>
        <w:t xml:space="preserve"> militar, acabando esta por desembocar na anulação do que poderemos considerar a dimensão individual e pessoal das personagens. </w:t>
      </w:r>
    </w:p>
    <w:p w14:paraId="576F95A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 </w:t>
      </w:r>
    </w:p>
    <w:p w14:paraId="6ECD9F9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Em «Competência», principalmente, é manifesta esta última vertente, com a representação do caráter artificial de toda a instrução prática com vista à aquisição da competência: a sua natureza de </w:t>
      </w:r>
      <w:r w:rsidRPr="008F37F5">
        <w:rPr>
          <w:rFonts w:ascii="Arial" w:eastAsia="Arial Unicode MS" w:hAnsi="Arial" w:cs="Arial"/>
          <w:i/>
          <w:spacing w:val="5"/>
          <w:sz w:val="18"/>
          <w:szCs w:val="18"/>
        </w:rPr>
        <w:t>guerra</w:t>
      </w:r>
      <w:r w:rsidRPr="008F37F5">
        <w:rPr>
          <w:rFonts w:ascii="Arial" w:eastAsia="Arial Unicode MS" w:hAnsi="Arial" w:cs="Arial"/>
          <w:spacing w:val="5"/>
          <w:sz w:val="18"/>
          <w:szCs w:val="18"/>
        </w:rPr>
        <w:t xml:space="preserve"> planificada e submetida a um jogo de ordens e contraordens, um puro simulacro mecanizado</w:t>
      </w:r>
      <w:r w:rsidRPr="008F37F5">
        <w:rPr>
          <w:rFonts w:ascii="Arial" w:eastAsia="Arial Unicode MS" w:hAnsi="Arial" w:cs="Arial"/>
          <w:spacing w:val="5"/>
          <w:sz w:val="18"/>
          <w:szCs w:val="18"/>
          <w:vertAlign w:val="superscript"/>
        </w:rPr>
        <w:footnoteReference w:id="156"/>
      </w:r>
      <w:r w:rsidRPr="008F37F5">
        <w:rPr>
          <w:rFonts w:ascii="Arial" w:eastAsia="Arial Unicode MS" w:hAnsi="Arial" w:cs="Arial"/>
          <w:spacing w:val="5"/>
          <w:sz w:val="18"/>
          <w:szCs w:val="18"/>
        </w:rPr>
        <w:t xml:space="preserve"> cujo resultado final se traduz no burlesco que o narrador se encarrega de explicitar pontualmente: «</w:t>
      </w:r>
      <w:r w:rsidRPr="008F37F5">
        <w:rPr>
          <w:rFonts w:ascii="Arial" w:eastAsia="Arial Unicode MS" w:hAnsi="Arial" w:cs="Arial"/>
          <w:i/>
          <w:spacing w:val="5"/>
          <w:sz w:val="18"/>
          <w:szCs w:val="18"/>
        </w:rPr>
        <w:t>o bravo alferes mandou fazer alto, para improvisar a vitória</w:t>
      </w:r>
      <w:r w:rsidRPr="008F37F5">
        <w:rPr>
          <w:rFonts w:ascii="Arial" w:eastAsia="Arial Unicode MS" w:hAnsi="Arial" w:cs="Arial"/>
          <w:spacing w:val="5"/>
          <w:sz w:val="18"/>
          <w:szCs w:val="18"/>
        </w:rPr>
        <w:t xml:space="preserve">» (Garcia, </w:t>
      </w:r>
      <w:r w:rsidRPr="008F37F5">
        <w:rPr>
          <w:rFonts w:ascii="Arial" w:eastAsia="Arial Unicode MS" w:hAnsi="Arial" w:cs="Arial"/>
          <w:spacing w:val="5"/>
          <w:sz w:val="18"/>
          <w:szCs w:val="18"/>
          <w:vertAlign w:val="superscript"/>
        </w:rPr>
        <w:t>2</w:t>
      </w:r>
      <w:r w:rsidRPr="008F37F5">
        <w:rPr>
          <w:rFonts w:ascii="Arial" w:eastAsia="Arial Unicode MS" w:hAnsi="Arial" w:cs="Arial"/>
          <w:spacing w:val="5"/>
          <w:sz w:val="18"/>
          <w:szCs w:val="18"/>
        </w:rPr>
        <w:t xml:space="preserve">1974: 151). Num processo diferente, a descrição pormenorizada amplifica e denuncia esses </w:t>
      </w:r>
      <w:r w:rsidRPr="008F37F5">
        <w:rPr>
          <w:rFonts w:ascii="Arial" w:eastAsia="Arial Unicode MS" w:hAnsi="Arial" w:cs="Arial"/>
          <w:i/>
          <w:spacing w:val="5"/>
          <w:sz w:val="18"/>
          <w:szCs w:val="18"/>
        </w:rPr>
        <w:t>jogos de</w:t>
      </w:r>
      <w:r w:rsidRPr="008F37F5">
        <w:rPr>
          <w:rFonts w:ascii="Arial" w:eastAsia="Arial Unicode MS" w:hAnsi="Arial" w:cs="Arial"/>
          <w:spacing w:val="5"/>
          <w:sz w:val="18"/>
          <w:szCs w:val="18"/>
        </w:rPr>
        <w:t xml:space="preserve"> </w:t>
      </w:r>
      <w:r w:rsidRPr="008F37F5">
        <w:rPr>
          <w:rFonts w:ascii="Arial" w:eastAsia="Arial Unicode MS" w:hAnsi="Arial" w:cs="Arial"/>
          <w:i/>
          <w:spacing w:val="5"/>
          <w:sz w:val="18"/>
          <w:szCs w:val="18"/>
        </w:rPr>
        <w:t>guerra</w:t>
      </w:r>
      <w:r w:rsidRPr="008F37F5">
        <w:rPr>
          <w:rFonts w:ascii="Arial" w:eastAsia="Arial Unicode MS" w:hAnsi="Arial" w:cs="Arial"/>
          <w:spacing w:val="5"/>
          <w:sz w:val="18"/>
          <w:szCs w:val="18"/>
        </w:rPr>
        <w:t xml:space="preserve">, perfeitamente previsíveis, aliás, e suscetíveis de serem contornados pelo calculismo e pela astúcia individual: </w:t>
      </w:r>
    </w:p>
    <w:p w14:paraId="6170D905"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1427B3E"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Circulavam terríveis boatos quanto à ferocidade do inimigo: viria pela calada, iludiria as sentinelas inexperientes, destruiria as barracas, faria prisioneiros e mortos simulados. Diziam os soldados-cadetes melhor informados que, em tais circunstâncias, o melhor era ser-se imediatamente morto. O inimigo deixava os mortos no solo e estes teriam apenas a maçada de reconstruírem as barracas; quanto aos prisioneiros, tinham de acompanhar o inimigo até a um problemático acampamento, às vezes situado a muitos quilómetros de distância. Depois dum dia esgotante, mais valia a morte simulada</w:t>
      </w:r>
      <w:r w:rsidRPr="008F37F5">
        <w:rPr>
          <w:rFonts w:ascii="Arial" w:eastAsia="Arial Unicode MS" w:hAnsi="Arial" w:cs="Arial"/>
          <w:spacing w:val="5"/>
          <w:sz w:val="18"/>
          <w:szCs w:val="18"/>
        </w:rPr>
        <w:t xml:space="preserve">. (Garcia, </w:t>
      </w:r>
      <w:r w:rsidRPr="008F37F5">
        <w:rPr>
          <w:rFonts w:ascii="Arial" w:eastAsia="Arial Unicode MS" w:hAnsi="Arial" w:cs="Arial"/>
          <w:spacing w:val="5"/>
          <w:sz w:val="18"/>
          <w:szCs w:val="18"/>
          <w:vertAlign w:val="superscript"/>
        </w:rPr>
        <w:t>2</w:t>
      </w:r>
      <w:r w:rsidRPr="008F37F5">
        <w:rPr>
          <w:rFonts w:ascii="Arial" w:eastAsia="Arial Unicode MS" w:hAnsi="Arial" w:cs="Arial"/>
          <w:spacing w:val="5"/>
          <w:sz w:val="18"/>
          <w:szCs w:val="18"/>
        </w:rPr>
        <w:t>1974: 157).</w:t>
      </w:r>
    </w:p>
    <w:p w14:paraId="2E7EDEFA"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43CF469"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incongruência e a dimensão burlesca da narrativa assentam, implicitamente, na distância que se sabe existir entre uma guerra simulada e uma outra verdadeira, a sério, imprevisível e impossível de conter em absoluto dentro de modelos pré-definidos, e sem que se possa estabelecer entre as duas uma relação de implicação e de causalidade no plano da eficácia. A situação inesperada do soldado-cadete Ramalho, «muito embevecido pela beleza do poente» em pleno </w:t>
      </w:r>
      <w:r w:rsidRPr="008F37F5">
        <w:rPr>
          <w:rFonts w:ascii="Arial" w:eastAsia="Arial Unicode MS" w:hAnsi="Arial" w:cs="Arial"/>
          <w:i/>
          <w:spacing w:val="5"/>
          <w:sz w:val="18"/>
          <w:szCs w:val="18"/>
        </w:rPr>
        <w:t>campo de batalha,</w:t>
      </w:r>
      <w:r w:rsidRPr="008F37F5">
        <w:rPr>
          <w:rFonts w:ascii="Arial" w:eastAsia="Arial Unicode MS" w:hAnsi="Arial" w:cs="Arial"/>
          <w:spacing w:val="5"/>
          <w:sz w:val="18"/>
          <w:szCs w:val="18"/>
        </w:rPr>
        <w:t xml:space="preserve"> atesta a pouca consideração que lhe merecem a dor resultante da lesão física e, sobretudo, o desenrolar dos </w:t>
      </w:r>
      <w:r w:rsidRPr="008F37F5">
        <w:rPr>
          <w:rFonts w:ascii="Arial" w:eastAsia="Arial Unicode MS" w:hAnsi="Arial" w:cs="Arial"/>
          <w:i/>
          <w:spacing w:val="5"/>
          <w:sz w:val="18"/>
          <w:szCs w:val="18"/>
        </w:rPr>
        <w:t>instrutivos</w:t>
      </w:r>
      <w:r w:rsidRPr="008F37F5">
        <w:rPr>
          <w:rFonts w:ascii="Arial" w:eastAsia="Arial Unicode MS" w:hAnsi="Arial" w:cs="Arial"/>
          <w:spacing w:val="5"/>
          <w:sz w:val="18"/>
          <w:szCs w:val="18"/>
        </w:rPr>
        <w:t xml:space="preserve"> acontecimentos bélicos. </w:t>
      </w:r>
    </w:p>
    <w:p w14:paraId="417946F2"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4A393D8"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Mas o burlesco assenta também, a nível explícito, nos jogos efetuados com o lexema «competência», na deriva semântica a que é submetido no fluir da narrativa e nas articulações textuais que vai estabelecendo. É no momento em que se vê «munido da competência advinda das grandes manobras» (Garcia,</w:t>
      </w:r>
      <w:r w:rsidRPr="008F37F5">
        <w:rPr>
          <w:rFonts w:ascii="Arial" w:eastAsia="Arial Unicode MS" w:hAnsi="Arial" w:cs="Arial"/>
          <w:spacing w:val="5"/>
          <w:sz w:val="18"/>
          <w:szCs w:val="18"/>
          <w:vertAlign w:val="superscript"/>
        </w:rPr>
        <w:t xml:space="preserve"> 2</w:t>
      </w:r>
      <w:r w:rsidRPr="008F37F5">
        <w:rPr>
          <w:rFonts w:ascii="Arial" w:eastAsia="Arial Unicode MS" w:hAnsi="Arial" w:cs="Arial"/>
          <w:spacing w:val="5"/>
          <w:sz w:val="18"/>
          <w:szCs w:val="18"/>
        </w:rPr>
        <w:t xml:space="preserve">1974: 162) que o soldado-cadete Ramalho se descobre </w:t>
      </w:r>
      <w:r w:rsidRPr="008F37F5">
        <w:rPr>
          <w:rFonts w:ascii="Arial" w:eastAsia="Arial Unicode MS" w:hAnsi="Arial" w:cs="Arial"/>
          <w:i/>
          <w:spacing w:val="5"/>
          <w:sz w:val="18"/>
          <w:szCs w:val="18"/>
        </w:rPr>
        <w:t>incompetente</w:t>
      </w:r>
      <w:r w:rsidRPr="008F37F5">
        <w:rPr>
          <w:rFonts w:ascii="Arial" w:eastAsia="Arial Unicode MS" w:hAnsi="Arial" w:cs="Arial"/>
          <w:spacing w:val="5"/>
          <w:sz w:val="18"/>
          <w:szCs w:val="18"/>
        </w:rPr>
        <w:t xml:space="preserve"> para regressar ao quartel, devido à fratura do pé direito. E é também um jogo com o vocábulo-título que provoca o bloqueamento da ação e a confirmação do absurdo da burocracia militar. Ao dirigir</w:t>
      </w:r>
      <w:r w:rsidRPr="008F37F5">
        <w:rPr>
          <w:rFonts w:ascii="Arial" w:eastAsia="Arial Unicode MS" w:hAnsi="Arial" w:cs="Arial"/>
          <w:spacing w:val="5"/>
          <w:sz w:val="18"/>
          <w:szCs w:val="18"/>
        </w:rPr>
        <w:noBreakHyphen/>
        <w:t>se ao alferes para solicitar um meio de transporte adequado à sua situação de lesionado, Ramalho recebe como resposta: «</w:t>
      </w:r>
      <w:r w:rsidRPr="008F37F5">
        <w:rPr>
          <w:rFonts w:ascii="Arial" w:eastAsia="Arial Unicode MS" w:hAnsi="Arial" w:cs="Arial"/>
          <w:i/>
          <w:spacing w:val="5"/>
          <w:sz w:val="18"/>
          <w:szCs w:val="18"/>
        </w:rPr>
        <w:t>Apresente-se ao nosso capitão e exponha-lhe o caso… Isso está acima da minha competência</w:t>
      </w:r>
      <w:r w:rsidRPr="008F37F5">
        <w:rPr>
          <w:rFonts w:ascii="Arial" w:eastAsia="Arial Unicode MS" w:hAnsi="Arial" w:cs="Arial"/>
          <w:spacing w:val="5"/>
          <w:sz w:val="18"/>
          <w:szCs w:val="18"/>
        </w:rPr>
        <w:t xml:space="preserve">!» (Garcia, </w:t>
      </w:r>
      <w:r w:rsidRPr="008F37F5">
        <w:rPr>
          <w:rFonts w:ascii="Arial" w:eastAsia="Arial Unicode MS" w:hAnsi="Arial" w:cs="Arial"/>
          <w:spacing w:val="5"/>
          <w:sz w:val="18"/>
          <w:szCs w:val="18"/>
          <w:vertAlign w:val="superscript"/>
        </w:rPr>
        <w:t>2</w:t>
      </w:r>
      <w:r w:rsidRPr="008F37F5">
        <w:rPr>
          <w:rFonts w:ascii="Arial" w:eastAsia="Arial Unicode MS" w:hAnsi="Arial" w:cs="Arial"/>
          <w:spacing w:val="5"/>
          <w:sz w:val="18"/>
          <w:szCs w:val="18"/>
        </w:rPr>
        <w:t xml:space="preserve">1974: 162); apresentando-se ao capitão, este devolve-o à procedência com uma resposta de sentido contrário: </w:t>
      </w:r>
      <w:r w:rsidRPr="008F37F5">
        <w:rPr>
          <w:rFonts w:ascii="Arial" w:eastAsia="Arial Unicode MS" w:hAnsi="Arial" w:cs="Arial"/>
          <w:i/>
          <w:spacing w:val="5"/>
          <w:sz w:val="18"/>
          <w:szCs w:val="18"/>
        </w:rPr>
        <w:t>«Isso é para ser resolvido pelo seu alferes. Está abaixo da minha competência!»</w:t>
      </w:r>
      <w:r w:rsidRPr="008F37F5">
        <w:rPr>
          <w:rFonts w:ascii="Arial" w:eastAsia="Arial Unicode MS" w:hAnsi="Arial" w:cs="Arial"/>
          <w:spacing w:val="5"/>
          <w:sz w:val="18"/>
          <w:szCs w:val="18"/>
        </w:rPr>
        <w:t xml:space="preserve"> (Garcia, </w:t>
      </w:r>
      <w:r w:rsidRPr="008F37F5">
        <w:rPr>
          <w:rFonts w:ascii="Arial" w:eastAsia="Arial Unicode MS" w:hAnsi="Arial" w:cs="Arial"/>
          <w:spacing w:val="5"/>
          <w:sz w:val="18"/>
          <w:szCs w:val="18"/>
          <w:vertAlign w:val="superscript"/>
        </w:rPr>
        <w:t>2</w:t>
      </w:r>
      <w:r w:rsidRPr="008F37F5">
        <w:rPr>
          <w:rFonts w:ascii="Arial" w:eastAsia="Arial Unicode MS" w:hAnsi="Arial" w:cs="Arial"/>
          <w:spacing w:val="5"/>
          <w:sz w:val="18"/>
          <w:szCs w:val="18"/>
        </w:rPr>
        <w:t xml:space="preserve">1974: 162). Perdido entre estes jogos de linguagem e as sucessivas manifestações de </w:t>
      </w:r>
      <w:r w:rsidRPr="008F37F5">
        <w:rPr>
          <w:rFonts w:ascii="Arial" w:eastAsia="Arial Unicode MS" w:hAnsi="Arial" w:cs="Arial"/>
          <w:i/>
          <w:spacing w:val="5"/>
          <w:sz w:val="18"/>
          <w:szCs w:val="18"/>
        </w:rPr>
        <w:t>não-competência</w:t>
      </w:r>
      <w:r w:rsidRPr="008F37F5">
        <w:rPr>
          <w:rFonts w:ascii="Arial" w:eastAsia="Arial Unicode MS" w:hAnsi="Arial" w:cs="Arial"/>
          <w:spacing w:val="5"/>
          <w:sz w:val="18"/>
          <w:szCs w:val="18"/>
        </w:rPr>
        <w:t xml:space="preserve">, empurrado de um para outro agente da hierarquia militar, o soldado-cadete Ramalho é um joguete de diferentes poderes, privado de palavra, que só virá a ter quando for promovido a alferes, mas num contexto de guerra efetiva em que a palavra já pouco peso tem no cômputo da vida e da experiência imediata. </w:t>
      </w:r>
    </w:p>
    <w:p w14:paraId="726BAED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81E709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Uma parte do sentido geral de «Performance» é função do contraste que permite estabelecer com a narrativa «Competência», numa dicotomia existente já no contexto metalinguístico original e transposta aqui para o domínio da teoria (militar) e da realização prática. A existência de uma mesma personagem, Ramalho, como protagonista de ambas as narrativas permite interpretá-las sequencialmente como uma </w:t>
      </w:r>
      <w:r w:rsidRPr="008F37F5">
        <w:rPr>
          <w:rFonts w:ascii="Arial" w:eastAsia="Arial Unicode MS" w:hAnsi="Arial" w:cs="Arial"/>
          <w:i/>
          <w:spacing w:val="5"/>
          <w:sz w:val="18"/>
          <w:szCs w:val="18"/>
        </w:rPr>
        <w:t>história</w:t>
      </w:r>
      <w:r w:rsidRPr="008F37F5">
        <w:rPr>
          <w:rFonts w:ascii="Arial" w:eastAsia="Arial Unicode MS" w:hAnsi="Arial" w:cs="Arial"/>
          <w:spacing w:val="5"/>
          <w:sz w:val="18"/>
          <w:szCs w:val="18"/>
        </w:rPr>
        <w:t xml:space="preserve"> única em dois tempos e dois espaços, separados por uma elipse que </w:t>
      </w:r>
      <w:r w:rsidRPr="008F37F5">
        <w:rPr>
          <w:rFonts w:ascii="Arial" w:eastAsia="Arial Unicode MS" w:hAnsi="Arial" w:cs="Arial"/>
          <w:i/>
          <w:spacing w:val="5"/>
          <w:sz w:val="18"/>
          <w:szCs w:val="18"/>
        </w:rPr>
        <w:t>justifica</w:t>
      </w:r>
      <w:r w:rsidRPr="008F37F5">
        <w:rPr>
          <w:rFonts w:ascii="Arial" w:eastAsia="Arial Unicode MS" w:hAnsi="Arial" w:cs="Arial"/>
          <w:spacing w:val="5"/>
          <w:sz w:val="18"/>
          <w:szCs w:val="18"/>
        </w:rPr>
        <w:t xml:space="preserve"> esta transposição e a promoção do soldado-cadete a alferes miliciano. </w:t>
      </w:r>
    </w:p>
    <w:p w14:paraId="32D2945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5391C9F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«Performance» abre com a chegada de Ramalho a Takiá, «</w:t>
      </w:r>
      <w:r w:rsidRPr="008F37F5">
        <w:rPr>
          <w:rFonts w:ascii="Arial" w:eastAsia="Arial Unicode MS" w:hAnsi="Arial" w:cs="Arial"/>
          <w:i/>
          <w:spacing w:val="5"/>
          <w:sz w:val="18"/>
          <w:szCs w:val="18"/>
        </w:rPr>
        <w:t>mal refeito do pifo e muito picado dos mosquitos, com os olhos inchados e os braços quase em carne viva»</w:t>
      </w:r>
      <w:r w:rsidRPr="008F37F5">
        <w:rPr>
          <w:rFonts w:ascii="Arial" w:eastAsia="Arial Unicode MS" w:hAnsi="Arial" w:cs="Arial"/>
          <w:spacing w:val="5"/>
          <w:sz w:val="18"/>
          <w:szCs w:val="18"/>
        </w:rPr>
        <w:t xml:space="preserve"> (Garcia, </w:t>
      </w:r>
      <w:r w:rsidRPr="008F37F5">
        <w:rPr>
          <w:rFonts w:ascii="Arial" w:eastAsia="Arial Unicode MS" w:hAnsi="Arial" w:cs="Arial"/>
          <w:spacing w:val="5"/>
          <w:sz w:val="18"/>
          <w:szCs w:val="18"/>
          <w:vertAlign w:val="superscript"/>
        </w:rPr>
        <w:t>2</w:t>
      </w:r>
      <w:r w:rsidRPr="008F37F5">
        <w:rPr>
          <w:rFonts w:ascii="Arial" w:eastAsia="Arial Unicode MS" w:hAnsi="Arial" w:cs="Arial"/>
          <w:spacing w:val="5"/>
          <w:sz w:val="18"/>
          <w:szCs w:val="18"/>
        </w:rPr>
        <w:t xml:space="preserve">1974: 165). Apesar da natureza críptica ou </w:t>
      </w:r>
      <w:r w:rsidRPr="008F37F5">
        <w:rPr>
          <w:rFonts w:ascii="Arial" w:eastAsia="Arial Unicode MS" w:hAnsi="Arial" w:cs="Arial"/>
          <w:i/>
          <w:spacing w:val="5"/>
          <w:sz w:val="18"/>
          <w:szCs w:val="18"/>
        </w:rPr>
        <w:t>camuflada</w:t>
      </w:r>
      <w:r w:rsidRPr="008F37F5">
        <w:rPr>
          <w:rFonts w:ascii="Arial" w:eastAsia="Arial Unicode MS" w:hAnsi="Arial" w:cs="Arial"/>
          <w:spacing w:val="5"/>
          <w:sz w:val="18"/>
          <w:szCs w:val="18"/>
        </w:rPr>
        <w:t xml:space="preserve"> do topónimo, alguns elementos avulsos do discurso descritivo ajudam a descodificá-lo como sendo a Guiné-Bissau (na altura, apenas a Guiné portuguesa do discurso oficial): o esplêndido verde, a planura enorme e, sobretudo, a presença do vocábulo «bolanha».</w:t>
      </w:r>
      <w:r w:rsidRPr="008F37F5">
        <w:rPr>
          <w:rFonts w:ascii="Arial" w:eastAsia="Arial Unicode MS" w:hAnsi="Arial" w:cs="Arial"/>
          <w:spacing w:val="5"/>
          <w:sz w:val="18"/>
          <w:szCs w:val="18"/>
          <w:vertAlign w:val="superscript"/>
        </w:rPr>
        <w:footnoteReference w:id="157"/>
      </w:r>
      <w:r w:rsidRPr="008F37F5">
        <w:rPr>
          <w:rFonts w:ascii="Arial" w:eastAsia="Arial Unicode MS" w:hAnsi="Arial" w:cs="Arial"/>
          <w:spacing w:val="5"/>
          <w:sz w:val="18"/>
          <w:szCs w:val="18"/>
        </w:rPr>
        <w:t xml:space="preserve"> Mas esse é apenas o reverso paisagístico do reduzido espaço do quartel e nem sequer totalmente pacífico e tranquilizador, pois nele se escondem perigos vários, o que torna o incapaz de motivar o olhar contemplativo ou, pelo menos, demorado do protagonista: funciona apenas como moldura exterior aos muros do quartel, em cujo interior desfilam, afinal, as personagens e se desenrolam os pequenos episódios de um quotidiano que o alferes miliciano Ramalho vai descobrindo progressivamente, por entre a estranheza e o distanciamento ou sobranceria. </w:t>
      </w:r>
    </w:p>
    <w:p w14:paraId="1AFEB67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8AADEF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iniciação do novato alferes no mundo </w:t>
      </w:r>
      <w:r w:rsidRPr="008F37F5">
        <w:rPr>
          <w:rFonts w:ascii="Arial" w:eastAsia="Arial Unicode MS" w:hAnsi="Arial" w:cs="Arial"/>
          <w:i/>
          <w:spacing w:val="5"/>
          <w:sz w:val="18"/>
          <w:szCs w:val="18"/>
        </w:rPr>
        <w:t>real</w:t>
      </w:r>
      <w:r w:rsidRPr="008F37F5">
        <w:rPr>
          <w:rFonts w:ascii="Arial" w:eastAsia="Arial Unicode MS" w:hAnsi="Arial" w:cs="Arial"/>
          <w:spacing w:val="5"/>
          <w:sz w:val="18"/>
          <w:szCs w:val="18"/>
        </w:rPr>
        <w:t xml:space="preserve"> da guerra (isto é, não encenado, não teatralizado) propicia a revelação de um microcosmo em que o rigor e o ritual da disciplina militar alternam com o desmazelo seu contrário. Além disso, as questiúnculas interpessoais, próprias de um espaço claustrofóbico e da situação de desconforto físico e psicológico, contribuem para o mau ambiente humano e fomentam a existência de intrigas, pequenos rancores e invejas. Por vezes, um discurso narrativo despojado e seco acentua o desgarramento e a clausura individual das personagens no decurso de um tempo arrastado, de tédio, em que a ação se reduz a uma acumulação de gestos mecânicos e desarticulados entre si, num fluir monótono e sem sobressalto interior: </w:t>
      </w:r>
    </w:p>
    <w:p w14:paraId="0E38FE4E"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3B80B5E0"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i/>
          <w:spacing w:val="5"/>
          <w:sz w:val="18"/>
          <w:szCs w:val="18"/>
        </w:rPr>
        <w:t>O alferes Ramalho meteu-se no seu posto. O major exortou o cozinheiro a pôr mais sal na comida. O comandante foi dormir a sesta entre os seus bidões. O médico bocejou. O capelão agarrou no breviário. A tarde acumulava nuvens. A transpiração progredia. O tornado avizinhava-se. O prisioneiro negro balouçava os pés</w:t>
      </w:r>
      <w:r w:rsidRPr="008F37F5">
        <w:rPr>
          <w:rFonts w:ascii="Arial" w:eastAsia="Arial Unicode MS" w:hAnsi="Arial" w:cs="Arial"/>
          <w:spacing w:val="5"/>
          <w:sz w:val="18"/>
          <w:szCs w:val="18"/>
        </w:rPr>
        <w:t xml:space="preserve">. (Garcia, </w:t>
      </w:r>
      <w:r w:rsidRPr="008F37F5">
        <w:rPr>
          <w:rFonts w:ascii="Arial" w:eastAsia="Arial Unicode MS" w:hAnsi="Arial" w:cs="Arial"/>
          <w:spacing w:val="5"/>
          <w:sz w:val="18"/>
          <w:szCs w:val="18"/>
          <w:vertAlign w:val="superscript"/>
        </w:rPr>
        <w:t>2</w:t>
      </w:r>
      <w:r w:rsidRPr="008F37F5">
        <w:rPr>
          <w:rFonts w:ascii="Arial" w:eastAsia="Arial Unicode MS" w:hAnsi="Arial" w:cs="Arial"/>
          <w:spacing w:val="5"/>
          <w:sz w:val="18"/>
          <w:szCs w:val="18"/>
        </w:rPr>
        <w:t>1974: 182).</w:t>
      </w:r>
    </w:p>
    <w:p w14:paraId="53CE2D69"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27B10996"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Num contexto destes, a figura do alferes Ramalho constitui um elemento dissonante, em virtude do caráter excessivo de dois comportamentos fundamentais: a displicência com que se refere aos assuntos estritamente militares e deles trata e, por outro lado, o consumo de álcool, em sessões regulares, demoradas e excessivas. Se um e outro podem ser considerados como a recusa de acomodação e de conformação com um sistema em que a personagem foi integrada à força e em cujos valores não se revê, o segundo deles não deixa, apesar de tudo, de traduzir ambiguamente um processo de alheamento e de autodestruição, assinalado pelo narrador: «A essa hora [o alferes Ramalho] encontrava</w:t>
      </w:r>
      <w:r w:rsidRPr="008F37F5">
        <w:rPr>
          <w:rFonts w:ascii="Arial" w:eastAsia="Arial Unicode MS" w:hAnsi="Arial" w:cs="Arial"/>
          <w:spacing w:val="5"/>
          <w:sz w:val="18"/>
          <w:szCs w:val="18"/>
        </w:rPr>
        <w:noBreakHyphen/>
        <w:t xml:space="preserve">se geralmente bêbado, preso dum embrutecimento pouco visível exteriormente, à força de ser por dentro uma forma de resistir.» (Garcia </w:t>
      </w:r>
      <w:r w:rsidRPr="008F37F5">
        <w:rPr>
          <w:rFonts w:ascii="Arial" w:eastAsia="Arial Unicode MS" w:hAnsi="Arial" w:cs="Arial"/>
          <w:spacing w:val="5"/>
          <w:sz w:val="18"/>
          <w:szCs w:val="18"/>
          <w:vertAlign w:val="superscript"/>
        </w:rPr>
        <w:t>2</w:t>
      </w:r>
      <w:r w:rsidRPr="008F37F5">
        <w:rPr>
          <w:rFonts w:ascii="Arial" w:eastAsia="Arial Unicode MS" w:hAnsi="Arial" w:cs="Arial"/>
          <w:spacing w:val="5"/>
          <w:sz w:val="18"/>
          <w:szCs w:val="18"/>
        </w:rPr>
        <w:t xml:space="preserve">1974: 184). O embrutecimento aqui referido, sem a dimensão avassaladora que atinge em </w:t>
      </w:r>
      <w:r w:rsidRPr="008F37F5">
        <w:rPr>
          <w:rFonts w:ascii="Arial" w:eastAsia="Arial Unicode MS" w:hAnsi="Arial" w:cs="Arial"/>
          <w:i/>
          <w:spacing w:val="5"/>
          <w:sz w:val="18"/>
          <w:szCs w:val="18"/>
        </w:rPr>
        <w:t>Lugar de Massacre</w:t>
      </w:r>
      <w:r w:rsidRPr="008F37F5">
        <w:rPr>
          <w:rFonts w:ascii="Arial" w:eastAsia="Arial Unicode MS" w:hAnsi="Arial" w:cs="Arial"/>
          <w:spacing w:val="5"/>
          <w:sz w:val="18"/>
          <w:szCs w:val="18"/>
        </w:rPr>
        <w:t xml:space="preserve">, traduz a progressiva degradação da personagem, a sua </w:t>
      </w:r>
      <w:r w:rsidRPr="008F37F5">
        <w:rPr>
          <w:rFonts w:ascii="Arial" w:eastAsia="Arial Unicode MS" w:hAnsi="Arial" w:cs="Arial"/>
          <w:i/>
          <w:spacing w:val="5"/>
          <w:sz w:val="18"/>
          <w:szCs w:val="18"/>
        </w:rPr>
        <w:t>desumanização</w:t>
      </w:r>
      <w:r w:rsidRPr="008F37F5">
        <w:rPr>
          <w:rFonts w:ascii="Arial" w:eastAsia="Arial Unicode MS" w:hAnsi="Arial" w:cs="Arial"/>
          <w:spacing w:val="5"/>
          <w:sz w:val="18"/>
          <w:szCs w:val="18"/>
        </w:rPr>
        <w:t xml:space="preserve"> e a aproximação a um estado de irracionalidade que tem muito a ver com a condição animal. O desfecho de «Performance» ocorre durante um ataque ao quartel pelas forças inimigas e durante o qual o alferes Trabuco, um veterano calejado pela guerra e pelas armas, se mantém abancado junto ao churrasco e rodeado de cerveja; a figura grotesca que o alferes Ramalho avista, «uns dentes salpicados de bocados de frango» (Garcia </w:t>
      </w:r>
      <w:r w:rsidRPr="008F37F5">
        <w:rPr>
          <w:rFonts w:ascii="Arial" w:eastAsia="Arial Unicode MS" w:hAnsi="Arial" w:cs="Arial"/>
          <w:spacing w:val="5"/>
          <w:sz w:val="18"/>
          <w:szCs w:val="18"/>
          <w:vertAlign w:val="superscript"/>
        </w:rPr>
        <w:t>2</w:t>
      </w:r>
      <w:r w:rsidRPr="008F37F5">
        <w:rPr>
          <w:rFonts w:ascii="Arial" w:eastAsia="Arial Unicode MS" w:hAnsi="Arial" w:cs="Arial"/>
          <w:spacing w:val="5"/>
          <w:sz w:val="18"/>
          <w:szCs w:val="18"/>
        </w:rPr>
        <w:t xml:space="preserve">1974: 187), representa esse embrutecimento da personagem numa situação em que a voracidade se sobrepõe à ameaça da morte e ao instinto de defesa. </w:t>
      </w:r>
    </w:p>
    <w:p w14:paraId="4DC97D4F"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45D913EB"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No final, Ramalho e Trabuco envolvem-se numa briga despropositada (se a considerarmos fora de um quadro de alcoolismo) que assinala a eficácia devastadora da guerra sobre o homem, anulando-o, reduzindo-o a uma dimensão animal: «</w:t>
      </w:r>
      <w:r w:rsidRPr="008F37F5">
        <w:rPr>
          <w:rFonts w:ascii="Arial" w:eastAsia="Arial Unicode MS" w:hAnsi="Arial" w:cs="Arial"/>
          <w:i/>
          <w:spacing w:val="5"/>
          <w:sz w:val="18"/>
          <w:szCs w:val="18"/>
        </w:rPr>
        <w:t>As metralhadoras insistiam na sua interminável competência. Bêbedos, incapazes de se susterem nas pernas, o veterano e o novato chafurdavam na lama</w:t>
      </w:r>
      <w:r w:rsidRPr="008F37F5">
        <w:rPr>
          <w:rFonts w:ascii="Arial" w:eastAsia="Arial Unicode MS" w:hAnsi="Arial" w:cs="Arial"/>
          <w:spacing w:val="5"/>
          <w:sz w:val="18"/>
          <w:szCs w:val="18"/>
        </w:rPr>
        <w:t xml:space="preserve">.» (Garcia </w:t>
      </w:r>
      <w:r w:rsidRPr="008F37F5">
        <w:rPr>
          <w:rFonts w:ascii="Arial" w:eastAsia="Arial Unicode MS" w:hAnsi="Arial" w:cs="Arial"/>
          <w:spacing w:val="5"/>
          <w:sz w:val="18"/>
          <w:szCs w:val="18"/>
          <w:vertAlign w:val="superscript"/>
        </w:rPr>
        <w:t>2</w:t>
      </w:r>
      <w:r w:rsidRPr="008F37F5">
        <w:rPr>
          <w:rFonts w:ascii="Arial" w:eastAsia="Arial Unicode MS" w:hAnsi="Arial" w:cs="Arial"/>
          <w:spacing w:val="5"/>
          <w:sz w:val="18"/>
          <w:szCs w:val="18"/>
        </w:rPr>
        <w:t>1974: 188).</w:t>
      </w:r>
    </w:p>
    <w:p w14:paraId="33DDFE81"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679766C"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citação irónica do vocábulo «competência», desviado do âmbito humano para o das armas, permite estabelecer um contraste com o caráter grotesco e sórdido da situação em que se encontram os dois militares, atordoados pelo álcool, rebaixados à condição de animais de pocilga. Representando simultaneamente o fim desta narrativa e do ciclo «a Linguagem», o excerto retoma os títulos das duas histórias que integram este último, explicitamente o da primeira e de modo implícito o da segunda, «Performance», mas invertendo-lhes o sentido: num caso, a competência é transferida para o campo das armas (e, entre elas, as do inimigo); no outro, a «performance» está reduzida a uma </w:t>
      </w:r>
      <w:r w:rsidRPr="008F37F5">
        <w:rPr>
          <w:rFonts w:ascii="Arial" w:eastAsia="Arial Unicode MS" w:hAnsi="Arial" w:cs="Arial"/>
          <w:i/>
          <w:spacing w:val="5"/>
          <w:sz w:val="18"/>
          <w:szCs w:val="18"/>
        </w:rPr>
        <w:t>não-competência</w:t>
      </w:r>
      <w:r w:rsidRPr="008F37F5">
        <w:rPr>
          <w:rFonts w:ascii="Arial" w:eastAsia="Arial Unicode MS" w:hAnsi="Arial" w:cs="Arial"/>
          <w:spacing w:val="5"/>
          <w:sz w:val="18"/>
          <w:szCs w:val="18"/>
        </w:rPr>
        <w:t xml:space="preserve">, a uma luta pessoal degradante, na lama, enquanto a guerra efetiva se desenrola lateralmente, à margem. </w:t>
      </w:r>
    </w:p>
    <w:p w14:paraId="5CC10C16"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74F995A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A recontextualização irónica do léxico da teoria linguística traduz, em primeiro lugar, uma degradação do «sentido sério», científico, que possui no contexto original, ou seja, a primeira vítima da ironia de Martins Garcia é o próprio discurso metalinguístico (dupla ironia, por vir de um autor que era professor de introdução à linguística). Em segundo lugar, a utilização desse léxico no âmbito discursivo do universo militar põe a descoberto a sua </w:t>
      </w:r>
      <w:r w:rsidRPr="008F37F5">
        <w:rPr>
          <w:rFonts w:ascii="Arial" w:eastAsia="Arial Unicode MS" w:hAnsi="Arial" w:cs="Arial"/>
          <w:i/>
          <w:spacing w:val="5"/>
          <w:sz w:val="18"/>
          <w:szCs w:val="18"/>
        </w:rPr>
        <w:t>não-significação</w:t>
      </w:r>
      <w:r w:rsidRPr="008F37F5">
        <w:rPr>
          <w:rFonts w:ascii="Arial" w:eastAsia="Arial Unicode MS" w:hAnsi="Arial" w:cs="Arial"/>
          <w:spacing w:val="5"/>
          <w:sz w:val="18"/>
          <w:szCs w:val="18"/>
        </w:rPr>
        <w:t xml:space="preserve">, o seu vazio semântico: a </w:t>
      </w:r>
      <w:r w:rsidRPr="008F37F5">
        <w:rPr>
          <w:rFonts w:ascii="Arial" w:eastAsia="Arial Unicode MS" w:hAnsi="Arial" w:cs="Arial"/>
          <w:i/>
          <w:spacing w:val="5"/>
          <w:sz w:val="18"/>
          <w:szCs w:val="18"/>
        </w:rPr>
        <w:t>competência</w:t>
      </w:r>
      <w:r w:rsidRPr="008F37F5">
        <w:rPr>
          <w:rFonts w:ascii="Arial" w:eastAsia="Arial Unicode MS" w:hAnsi="Arial" w:cs="Arial"/>
          <w:spacing w:val="5"/>
          <w:sz w:val="18"/>
          <w:szCs w:val="18"/>
        </w:rPr>
        <w:t xml:space="preserve"> militar pretensamente adquirida acaba por não se traduzir na </w:t>
      </w:r>
      <w:r w:rsidRPr="008F37F5">
        <w:rPr>
          <w:rFonts w:ascii="Arial" w:eastAsia="Arial Unicode MS" w:hAnsi="Arial" w:cs="Arial"/>
          <w:i/>
          <w:spacing w:val="5"/>
          <w:sz w:val="18"/>
          <w:szCs w:val="18"/>
        </w:rPr>
        <w:t>performance</w:t>
      </w:r>
      <w:r w:rsidRPr="008F37F5">
        <w:rPr>
          <w:rFonts w:ascii="Arial" w:eastAsia="Arial Unicode MS" w:hAnsi="Arial" w:cs="Arial"/>
          <w:spacing w:val="5"/>
          <w:sz w:val="18"/>
          <w:szCs w:val="18"/>
        </w:rPr>
        <w:t xml:space="preserve"> esperada. A narrativa das experiências no pântano guineense atesta isso mesmo e os comportamentos individuais atestam exatamente o oposto dos objetivos inerentes à instrução, a preparação técnica torna-se inoperante quando confrontada com a visão concreta da guerra, do seu absurdo, da sua irracionalidade, da anulação da dignidade humana. Tudo se resume a linguagem oca, o discurso oficial sobre «a pátria» atola-se com ela no lodo guineense. </w:t>
      </w:r>
    </w:p>
    <w:p w14:paraId="25F057C8" w14:textId="77777777" w:rsidR="00DA5BCC" w:rsidRPr="008F37F5" w:rsidRDefault="00EC0275" w:rsidP="004D0A45">
      <w:pPr>
        <w:tabs>
          <w:tab w:val="left" w:pos="6379"/>
        </w:tabs>
        <w:ind w:right="-41"/>
        <w:jc w:val="both"/>
        <w:rPr>
          <w:rFonts w:ascii="Arial" w:eastAsia="Arial Unicode MS" w:hAnsi="Arial" w:cs="Arial"/>
          <w:spacing w:val="5"/>
          <w:sz w:val="18"/>
          <w:szCs w:val="18"/>
        </w:rPr>
      </w:pPr>
    </w:p>
    <w:p w14:paraId="10645B37" w14:textId="77777777" w:rsidR="00C051CD" w:rsidRPr="008F37F5" w:rsidRDefault="004679C2" w:rsidP="004D0A45">
      <w:pPr>
        <w:tabs>
          <w:tab w:val="left" w:pos="6379"/>
        </w:tabs>
        <w:ind w:right="-41"/>
        <w:jc w:val="both"/>
        <w:rPr>
          <w:rStyle w:val="IntenseReference"/>
        </w:rPr>
      </w:pPr>
      <w:r w:rsidRPr="008F37F5">
        <w:rPr>
          <w:rStyle w:val="IntenseReference"/>
        </w:rPr>
        <w:t xml:space="preserve">REFERÊNCIAS </w:t>
      </w:r>
    </w:p>
    <w:p w14:paraId="750C125C" w14:textId="77777777" w:rsidR="00DA5BCC" w:rsidRPr="008F37F5" w:rsidRDefault="00EC0275" w:rsidP="004D0A45">
      <w:pPr>
        <w:tabs>
          <w:tab w:val="left" w:pos="6379"/>
        </w:tabs>
        <w:ind w:right="-41"/>
        <w:jc w:val="both"/>
        <w:rPr>
          <w:rStyle w:val="IntenseReference"/>
        </w:rPr>
      </w:pPr>
    </w:p>
    <w:p w14:paraId="6B295B44"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Garcia, José Martins (</w:t>
      </w:r>
      <w:r w:rsidRPr="008F37F5">
        <w:rPr>
          <w:rFonts w:ascii="Arial" w:eastAsia="Arial Unicode MS" w:hAnsi="Arial" w:cs="Arial"/>
          <w:spacing w:val="5"/>
          <w:sz w:val="18"/>
          <w:szCs w:val="18"/>
          <w:vertAlign w:val="superscript"/>
        </w:rPr>
        <w:t>2</w:t>
      </w:r>
      <w:r w:rsidRPr="008F37F5">
        <w:rPr>
          <w:rFonts w:ascii="Arial" w:eastAsia="Arial Unicode MS" w:hAnsi="Arial" w:cs="Arial"/>
          <w:spacing w:val="5"/>
          <w:sz w:val="18"/>
          <w:szCs w:val="18"/>
        </w:rPr>
        <w:t xml:space="preserve">1974) </w:t>
      </w:r>
      <w:r w:rsidRPr="008F37F5">
        <w:rPr>
          <w:rFonts w:ascii="Arial" w:eastAsia="Arial Unicode MS" w:hAnsi="Arial" w:cs="Arial"/>
          <w:i/>
          <w:spacing w:val="5"/>
          <w:sz w:val="18"/>
          <w:szCs w:val="18"/>
        </w:rPr>
        <w:t>Katafaraum é uma nação</w:t>
      </w:r>
      <w:r w:rsidRPr="008F37F5">
        <w:rPr>
          <w:rFonts w:ascii="Arial" w:eastAsia="Arial Unicode MS" w:hAnsi="Arial" w:cs="Arial"/>
          <w:spacing w:val="5"/>
          <w:sz w:val="18"/>
          <w:szCs w:val="18"/>
        </w:rPr>
        <w:t>, Lisboa: Assírio &amp; Alvim</w:t>
      </w:r>
    </w:p>
    <w:p w14:paraId="2C9F25AF"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___________(</w:t>
      </w:r>
      <w:r w:rsidRPr="008F37F5">
        <w:rPr>
          <w:rFonts w:ascii="Arial" w:eastAsia="Arial Unicode MS" w:hAnsi="Arial" w:cs="Arial"/>
          <w:spacing w:val="5"/>
          <w:sz w:val="18"/>
          <w:szCs w:val="18"/>
          <w:vertAlign w:val="superscript"/>
        </w:rPr>
        <w:t>3</w:t>
      </w:r>
      <w:r w:rsidRPr="008F37F5">
        <w:rPr>
          <w:rFonts w:ascii="Arial" w:eastAsia="Arial Unicode MS" w:hAnsi="Arial" w:cs="Arial"/>
          <w:spacing w:val="5"/>
          <w:sz w:val="18"/>
          <w:szCs w:val="18"/>
        </w:rPr>
        <w:t xml:space="preserve">1996) </w:t>
      </w:r>
      <w:r w:rsidRPr="008F37F5">
        <w:rPr>
          <w:rFonts w:ascii="Arial" w:eastAsia="Arial Unicode MS" w:hAnsi="Arial" w:cs="Arial"/>
          <w:i/>
          <w:spacing w:val="5"/>
          <w:sz w:val="18"/>
          <w:szCs w:val="18"/>
        </w:rPr>
        <w:t>Lugar de Massacre</w:t>
      </w:r>
      <w:r w:rsidRPr="008F37F5">
        <w:rPr>
          <w:rFonts w:ascii="Arial" w:eastAsia="Arial Unicode MS" w:hAnsi="Arial" w:cs="Arial"/>
          <w:spacing w:val="5"/>
          <w:sz w:val="18"/>
          <w:szCs w:val="18"/>
        </w:rPr>
        <w:t xml:space="preserve">, Lisboa: Ed. Salamandra [1975]. </w:t>
      </w:r>
    </w:p>
    <w:p w14:paraId="7075664A"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__________ (1993) «Autonomia da Literatura Açoriana só com a Independência dos Açores», in jornal </w:t>
      </w:r>
      <w:r w:rsidRPr="008F37F5">
        <w:rPr>
          <w:rFonts w:ascii="Arial" w:eastAsia="Arial Unicode MS" w:hAnsi="Arial" w:cs="Arial"/>
          <w:i/>
          <w:spacing w:val="5"/>
          <w:sz w:val="18"/>
          <w:szCs w:val="18"/>
        </w:rPr>
        <w:t>Açores</w:t>
      </w:r>
      <w:r w:rsidRPr="008F37F5">
        <w:rPr>
          <w:rFonts w:ascii="Arial" w:eastAsia="Arial Unicode MS" w:hAnsi="Arial" w:cs="Arial"/>
          <w:spacing w:val="5"/>
          <w:sz w:val="18"/>
          <w:szCs w:val="18"/>
        </w:rPr>
        <w:t>, 23 de setembro, pp. 8-11.</w:t>
      </w:r>
    </w:p>
    <w:p w14:paraId="62E21C2B" w14:textId="77777777" w:rsidR="00DA5BCC" w:rsidRPr="008F37F5" w:rsidRDefault="00EC0275" w:rsidP="004D0A45">
      <w:pPr>
        <w:tabs>
          <w:tab w:val="left" w:pos="6379"/>
        </w:tabs>
        <w:ind w:right="-41"/>
        <w:jc w:val="both"/>
        <w:rPr>
          <w:rFonts w:ascii="Arial" w:eastAsia="Arial Unicode MS" w:hAnsi="Arial" w:cs="Arial"/>
          <w:spacing w:val="5"/>
          <w:sz w:val="18"/>
          <w:szCs w:val="18"/>
        </w:rPr>
      </w:pPr>
    </w:p>
    <w:p w14:paraId="175F7E0E" w14:textId="77777777" w:rsidR="00755791"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3B5AD370">
          <v:shape id="_x0000_i1123" type="#_x0000_t75" style="width:342pt;height:5.7pt" o:hrpct="0" o:hralign="center" o:hr="t">
            <v:imagedata r:id="rId316" o:title="BD10289_"/>
          </v:shape>
        </w:pict>
      </w:r>
    </w:p>
    <w:p w14:paraId="4573B029" w14:textId="77777777" w:rsidR="00C051CD" w:rsidRPr="008F37F5" w:rsidRDefault="004679C2" w:rsidP="004D0A45">
      <w:pPr>
        <w:tabs>
          <w:tab w:val="left" w:pos="6379"/>
        </w:tabs>
        <w:ind w:right="-41"/>
        <w:jc w:val="both"/>
        <w:rPr>
          <w:rStyle w:val="IntenseReference"/>
        </w:rPr>
      </w:pPr>
      <w:r w:rsidRPr="008F37F5">
        <w:rPr>
          <w:rStyle w:val="IntenseReference"/>
        </w:rPr>
        <w:t>TEMA 3.1. SER ESCRITOR NOS AÇORES,  Urbano Bettencourt</w:t>
      </w:r>
    </w:p>
    <w:p w14:paraId="0239DCE8"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00DC52C1"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O tema e o seu desenvolvimento podiam resumir-se a uma frase: «ser escritor nos Açores é escrever em arquipélago.» Afirmação quase tautológica. E no entanto, determinismo geográfico à parte, escreve-se (escrevo) nos Açores sob o signo de uma condição atlântica de dispersão e distância (Vitorino Nemésio talvez preferisse dizer de longitude e apartamento): dispersão histórica e social, consciência do limite, experiência de lonjura. </w:t>
      </w:r>
    </w:p>
    <w:p w14:paraId="1F5F5883" w14:textId="77777777" w:rsidR="00DA5BCC" w:rsidRPr="008F37F5" w:rsidRDefault="00EC0275" w:rsidP="004D0A45">
      <w:pPr>
        <w:tabs>
          <w:tab w:val="left" w:pos="6379"/>
        </w:tabs>
        <w:ind w:right="-41"/>
        <w:jc w:val="both"/>
        <w:rPr>
          <w:rFonts w:ascii="Arial" w:eastAsia="Arial Unicode MS" w:hAnsi="Arial" w:cs="Arial"/>
          <w:spacing w:val="5"/>
          <w:sz w:val="18"/>
          <w:szCs w:val="18"/>
        </w:rPr>
      </w:pPr>
    </w:p>
    <w:p w14:paraId="27D34C0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Escreve-se na sequência da leitura? Então, há uma narrativa particular a recuperar, a da descoberta do mundo a partir da palavra impressa. O olhar que vê ilhas de  cinza e água  é o mesmo que lê os textos que falam do mundo e das suas inúmeras ilhas. Tudo, afinal, se resume a ilhas. </w:t>
      </w:r>
      <w:r w:rsidRPr="008F37F5">
        <w:rPr>
          <w:rFonts w:ascii="Arial" w:eastAsia="Arial Unicode MS" w:hAnsi="Arial" w:cs="Arial"/>
          <w:i/>
          <w:spacing w:val="5"/>
          <w:sz w:val="18"/>
          <w:szCs w:val="18"/>
        </w:rPr>
        <w:t>No man is an island</w:t>
      </w:r>
      <w:r w:rsidRPr="008F37F5">
        <w:rPr>
          <w:rFonts w:ascii="Arial" w:eastAsia="Arial Unicode MS" w:hAnsi="Arial" w:cs="Arial"/>
          <w:spacing w:val="5"/>
          <w:sz w:val="18"/>
          <w:szCs w:val="18"/>
        </w:rPr>
        <w:t xml:space="preserve">, escreveu John Donne. Mas cada homem pode partir de uma ilha qualquer (física, interior) para inventar a sua experiência e mesmo aquela que   outros  nunca tiveram. </w:t>
      </w:r>
    </w:p>
    <w:p w14:paraId="7017DF26" w14:textId="77777777" w:rsidR="00DA5BCC" w:rsidRPr="008F37F5" w:rsidRDefault="00EC0275" w:rsidP="004D0A45">
      <w:pPr>
        <w:tabs>
          <w:tab w:val="left" w:pos="6379"/>
        </w:tabs>
        <w:ind w:right="-41"/>
        <w:jc w:val="both"/>
        <w:rPr>
          <w:rFonts w:ascii="Arial" w:eastAsia="Arial Unicode MS" w:hAnsi="Arial" w:cs="Arial"/>
          <w:spacing w:val="5"/>
          <w:sz w:val="18"/>
          <w:szCs w:val="18"/>
        </w:rPr>
      </w:pPr>
    </w:p>
    <w:p w14:paraId="5ED8A502" w14:textId="77777777" w:rsidR="00C051CD" w:rsidRPr="008F37F5" w:rsidRDefault="004679C2" w:rsidP="004D0A45">
      <w:pPr>
        <w:tabs>
          <w:tab w:val="left" w:pos="6379"/>
        </w:tabs>
        <w:ind w:right="-41"/>
        <w:jc w:val="both"/>
        <w:rPr>
          <w:rFonts w:ascii="Arial" w:eastAsia="Arial Unicode MS" w:hAnsi="Arial" w:cs="Arial"/>
          <w:spacing w:val="5"/>
          <w:sz w:val="18"/>
          <w:szCs w:val="18"/>
          <w:shd w:val="clear" w:color="auto" w:fill="FFFFFF"/>
        </w:rPr>
      </w:pPr>
      <w:r w:rsidRPr="008F37F5">
        <w:rPr>
          <w:rFonts w:ascii="Arial" w:eastAsia="Arial Unicode MS" w:hAnsi="Arial" w:cs="Arial"/>
          <w:i/>
          <w:spacing w:val="5"/>
          <w:sz w:val="18"/>
          <w:szCs w:val="18"/>
          <w:shd w:val="clear" w:color="auto" w:fill="FFFFFF"/>
        </w:rPr>
        <w:t xml:space="preserve">Nasce-se em setúbal // </w:t>
      </w:r>
      <w:r w:rsidRPr="008F37F5">
        <w:rPr>
          <w:rFonts w:ascii="Arial" w:eastAsia="Arial Unicode MS" w:hAnsi="Arial" w:cs="Arial"/>
          <w:i/>
          <w:spacing w:val="5"/>
          <w:sz w:val="18"/>
          <w:szCs w:val="18"/>
        </w:rPr>
        <w:t xml:space="preserve"> </w:t>
      </w:r>
      <w:r w:rsidRPr="008F37F5">
        <w:rPr>
          <w:rFonts w:ascii="Arial" w:eastAsia="Arial Unicode MS" w:hAnsi="Arial" w:cs="Arial"/>
          <w:i/>
          <w:spacing w:val="5"/>
          <w:sz w:val="18"/>
          <w:szCs w:val="18"/>
          <w:shd w:val="clear" w:color="auto" w:fill="FFFFFF"/>
        </w:rPr>
        <w:t>nasce-se em pequim //</w:t>
      </w:r>
      <w:r w:rsidRPr="008F37F5">
        <w:rPr>
          <w:rFonts w:ascii="Arial" w:eastAsia="Arial Unicode MS" w:hAnsi="Arial" w:cs="Arial"/>
          <w:i/>
          <w:spacing w:val="5"/>
          <w:sz w:val="18"/>
          <w:szCs w:val="18"/>
        </w:rPr>
        <w:t xml:space="preserve"> </w:t>
      </w:r>
      <w:r w:rsidRPr="008F37F5">
        <w:rPr>
          <w:rFonts w:ascii="Arial" w:eastAsia="Arial Unicode MS" w:hAnsi="Arial" w:cs="Arial"/>
          <w:i/>
          <w:spacing w:val="5"/>
          <w:sz w:val="18"/>
          <w:szCs w:val="18"/>
          <w:shd w:val="clear" w:color="auto" w:fill="FFFFFF"/>
        </w:rPr>
        <w:t>eu sou dos açores //</w:t>
      </w:r>
      <w:r w:rsidRPr="008F37F5">
        <w:rPr>
          <w:rFonts w:ascii="Arial" w:eastAsia="Arial Unicode MS" w:hAnsi="Arial" w:cs="Arial"/>
          <w:i/>
          <w:spacing w:val="5"/>
          <w:sz w:val="18"/>
          <w:szCs w:val="18"/>
        </w:rPr>
        <w:t xml:space="preserve"> </w:t>
      </w:r>
      <w:r w:rsidRPr="008F37F5">
        <w:rPr>
          <w:rFonts w:ascii="Arial" w:eastAsia="Arial Unicode MS" w:hAnsi="Arial" w:cs="Arial"/>
          <w:i/>
          <w:spacing w:val="5"/>
          <w:sz w:val="18"/>
          <w:szCs w:val="18"/>
          <w:shd w:val="clear" w:color="auto" w:fill="FFFFFF"/>
        </w:rPr>
        <w:t>(relativamente //</w:t>
      </w:r>
      <w:r w:rsidRPr="008F37F5">
        <w:rPr>
          <w:rFonts w:ascii="Arial" w:eastAsia="Arial Unicode MS" w:hAnsi="Arial" w:cs="Arial"/>
          <w:i/>
          <w:spacing w:val="5"/>
          <w:sz w:val="18"/>
          <w:szCs w:val="18"/>
        </w:rPr>
        <w:t xml:space="preserve"> </w:t>
      </w:r>
      <w:r w:rsidRPr="008F37F5">
        <w:rPr>
          <w:rFonts w:ascii="Arial" w:eastAsia="Arial Unicode MS" w:hAnsi="Arial" w:cs="Arial"/>
          <w:i/>
          <w:spacing w:val="5"/>
          <w:sz w:val="18"/>
          <w:szCs w:val="18"/>
          <w:shd w:val="clear" w:color="auto" w:fill="FFFFFF"/>
        </w:rPr>
        <w:t>naquilo que tenho //</w:t>
      </w:r>
      <w:r w:rsidRPr="008F37F5">
        <w:rPr>
          <w:rFonts w:ascii="Arial" w:eastAsia="Arial Unicode MS" w:hAnsi="Arial" w:cs="Arial"/>
          <w:i/>
          <w:spacing w:val="5"/>
          <w:sz w:val="18"/>
          <w:szCs w:val="18"/>
        </w:rPr>
        <w:t xml:space="preserve"> </w:t>
      </w:r>
      <w:r w:rsidRPr="008F37F5">
        <w:rPr>
          <w:rFonts w:ascii="Arial" w:eastAsia="Arial Unicode MS" w:hAnsi="Arial" w:cs="Arial"/>
          <w:i/>
          <w:spacing w:val="5"/>
          <w:sz w:val="18"/>
          <w:szCs w:val="18"/>
          <w:shd w:val="clear" w:color="auto" w:fill="FFFFFF"/>
        </w:rPr>
        <w:t>de basalto e flores)</w:t>
      </w:r>
      <w:r w:rsidRPr="008F37F5">
        <w:rPr>
          <w:rFonts w:ascii="Arial" w:eastAsia="Arial Unicode MS" w:hAnsi="Arial" w:cs="Arial"/>
          <w:spacing w:val="5"/>
          <w:sz w:val="18"/>
          <w:szCs w:val="18"/>
          <w:shd w:val="clear" w:color="auto" w:fill="FFFFFF"/>
        </w:rPr>
        <w:t xml:space="preserve">  – assim começa um poema de Natália Correia. Também eu, embora ainda menos relativamente do que a escritora, pois dispenso as flores: fico-me pela pedra, que pode comover-se por dentro, mas não por fora. Apesar da influência americana na vida e no imaginário açorianos, escrevo em português. E, para começar, gostava de ser lido em todas as ilhas dos Açores. Será pedir demasiado?  </w:t>
      </w:r>
    </w:p>
    <w:p w14:paraId="383F2B0C" w14:textId="77777777" w:rsidR="00DA5BCC" w:rsidRPr="008F37F5" w:rsidRDefault="00EC0275" w:rsidP="004D0A45">
      <w:pPr>
        <w:tabs>
          <w:tab w:val="left" w:pos="6379"/>
        </w:tabs>
        <w:ind w:right="-41"/>
        <w:jc w:val="both"/>
        <w:rPr>
          <w:rFonts w:ascii="Arial" w:eastAsia="Arial Unicode MS" w:hAnsi="Arial" w:cs="Arial"/>
          <w:i/>
          <w:spacing w:val="5"/>
          <w:sz w:val="18"/>
          <w:szCs w:val="18"/>
        </w:rPr>
      </w:pPr>
    </w:p>
    <w:p w14:paraId="6A6345B8"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266E4BED">
          <v:shape id="_x0000_i1124" type="#_x0000_t75" style="width:324pt;height:5.4pt" o:hrpct="0" o:hr="t">
            <v:imagedata r:id="rId13" o:title="BD10256_"/>
          </v:shape>
        </w:pict>
      </w:r>
    </w:p>
    <w:p w14:paraId="7D76A64A" w14:textId="77777777" w:rsidR="00C051CD" w:rsidRPr="008F37F5" w:rsidRDefault="004679C2" w:rsidP="004D0A45">
      <w:pPr>
        <w:pStyle w:val="Heading4"/>
        <w:spacing w:line="240" w:lineRule="auto"/>
      </w:pPr>
      <w:r w:rsidRPr="008F37F5">
        <w:t>XURXO FERNÁNDEZ CARVALHIDO, ASSOCIAÇÃO DE PROFESSORES DE PORTUGUÊS, UNIVERSIDADE DE SANTIAGO, GALIZA</w:t>
      </w:r>
    </w:p>
    <w:p w14:paraId="4BD66E2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70638D93" wp14:editId="363B2F5F">
            <wp:extent cx="2468879" cy="2057400"/>
            <wp:effectExtent l="0" t="0" r="8255" b="0"/>
            <wp:docPr id="1352" name="irc_mi" descr="http://www.dpgaliza.org/wp-content/uploads/2011/10/xur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pgaliza.org/wp-content/uploads/2011/10/xurxo.jpg"/>
                    <pic:cNvPicPr>
                      <a:picLocks noChangeAspect="1" noChangeArrowheads="1"/>
                    </pic:cNvPicPr>
                  </pic:nvPicPr>
                  <pic:blipFill>
                    <a:blip r:embed="rId317"/>
                    <a:stretch>
                      <a:fillRect/>
                    </a:stretch>
                  </pic:blipFill>
                  <pic:spPr bwMode="auto">
                    <a:xfrm>
                      <a:off x="0" y="0"/>
                      <a:ext cx="2468879" cy="2057400"/>
                    </a:xfrm>
                    <a:prstGeom prst="rect">
                      <a:avLst/>
                    </a:prstGeom>
                    <a:noFill/>
                    <a:ln>
                      <a:noFill/>
                    </a:ln>
                  </pic:spPr>
                </pic:pic>
              </a:graphicData>
            </a:graphic>
          </wp:inline>
        </w:drawing>
      </w:r>
    </w:p>
    <w:p w14:paraId="7C4C9F03" w14:textId="77777777" w:rsidR="001C6C0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b/>
          <w:spacing w:val="5"/>
          <w:sz w:val="18"/>
          <w:szCs w:val="18"/>
        </w:rPr>
        <w:t>XURXO FERNÁNDEZ CARBALLIDO</w:t>
      </w:r>
      <w:r w:rsidRPr="008F37F5">
        <w:rPr>
          <w:rFonts w:ascii="Arial" w:eastAsia="Arial Unicode MS" w:hAnsi="Arial" w:cs="Arial"/>
          <w:spacing w:val="5"/>
          <w:sz w:val="18"/>
          <w:szCs w:val="18"/>
        </w:rPr>
        <w:t xml:space="preserve"> (</w:t>
      </w:r>
      <w:hyperlink r:id="rId318" w:history="1">
        <w:r w:rsidRPr="008F37F5">
          <w:rPr>
            <w:rFonts w:ascii="Arial" w:eastAsia="Arial Unicode MS" w:hAnsi="Arial" w:cs="Arial"/>
            <w:color w:val="0000FF"/>
            <w:spacing w:val="5"/>
            <w:sz w:val="18"/>
            <w:szCs w:val="18"/>
            <w:u w:val="single"/>
          </w:rPr>
          <w:t>xurxo.fernandez@usc.es</w:t>
        </w:r>
      </w:hyperlink>
      <w:r w:rsidRPr="008F37F5">
        <w:rPr>
          <w:rFonts w:ascii="Arial" w:eastAsia="Arial Unicode MS" w:hAnsi="Arial" w:cs="Arial"/>
          <w:spacing w:val="5"/>
          <w:sz w:val="18"/>
          <w:szCs w:val="18"/>
        </w:rPr>
        <w:t xml:space="preserve">), Centro de Línguas Modernas, Universidade de Santiago de Compostela. </w:t>
      </w:r>
    </w:p>
    <w:p w14:paraId="227D35EB" w14:textId="77777777" w:rsidR="001C6C0C"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 xml:space="preserve">Licenciado e mestre em Filologia Portuguesa pela Universidade de Santiago de Compostela. </w:t>
      </w:r>
    </w:p>
    <w:p w14:paraId="388A4DB7"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t>Mestre em Português Língua Estrangeira pela Universidade do Minho. Professor de língua portuguesa no Centro de Línguas Modernas - Universidade de Santiago de Compostela.</w:t>
      </w:r>
    </w:p>
    <w:p w14:paraId="2CD43B0D" w14:textId="77777777" w:rsidR="00C051CD" w:rsidRPr="008F37F5" w:rsidRDefault="00EC0275" w:rsidP="004D0A45">
      <w:pPr>
        <w:tabs>
          <w:tab w:val="left" w:pos="6379"/>
        </w:tabs>
        <w:ind w:right="-41"/>
        <w:jc w:val="both"/>
        <w:rPr>
          <w:rFonts w:ascii="Arial" w:eastAsia="Arial Unicode MS" w:hAnsi="Arial" w:cs="Arial"/>
          <w:spacing w:val="5"/>
          <w:sz w:val="18"/>
          <w:szCs w:val="18"/>
        </w:rPr>
      </w:pPr>
    </w:p>
    <w:p w14:paraId="64EA25D5" w14:textId="77777777" w:rsidR="00C051CD" w:rsidRPr="008F37F5" w:rsidRDefault="004679C2" w:rsidP="004D0A45">
      <w:pPr>
        <w:tabs>
          <w:tab w:val="left" w:pos="6379"/>
        </w:tabs>
        <w:ind w:right="-41"/>
        <w:jc w:val="both"/>
        <w:rPr>
          <w:rStyle w:val="IntenseReference"/>
        </w:rPr>
      </w:pPr>
      <w:r w:rsidRPr="008F37F5">
        <w:rPr>
          <w:rStyle w:val="IntenseReference"/>
        </w:rPr>
        <w:t xml:space="preserve">TEMA: 2.1. PRESENTE E FUTURO DO ENSINO DO PORTUGUÊS NA GALIZA. Xurxo Fernández Carvalhido - </w:t>
      </w:r>
      <w:hyperlink r:id="rId319" w:history="1">
        <w:r w:rsidRPr="008F37F5">
          <w:rPr>
            <w:rStyle w:val="IntenseReference"/>
          </w:rPr>
          <w:t>xurxo.fernandez@usc.es</w:t>
        </w:r>
      </w:hyperlink>
      <w:r w:rsidRPr="008F37F5">
        <w:rPr>
          <w:rStyle w:val="IntenseReference"/>
        </w:rPr>
        <w:t>, Centro de Línguas Modernas</w:t>
      </w:r>
    </w:p>
    <w:p w14:paraId="05BA3A7E" w14:textId="77777777" w:rsidR="00C051CD" w:rsidRPr="008F37F5" w:rsidRDefault="004679C2" w:rsidP="004D0A45">
      <w:pPr>
        <w:tabs>
          <w:tab w:val="left" w:pos="6379"/>
        </w:tabs>
        <w:ind w:right="-41"/>
        <w:jc w:val="both"/>
        <w:rPr>
          <w:rStyle w:val="IntenseReference"/>
        </w:rPr>
      </w:pPr>
      <w:r w:rsidRPr="008F37F5">
        <w:rPr>
          <w:rStyle w:val="IntenseReference"/>
        </w:rPr>
        <w:t xml:space="preserve">Universidade de Santiago de Compostela, (Associação de Docentes de Português na Galiza), E Antia Cortiças Leira, </w:t>
      </w:r>
      <w:hyperlink r:id="rId320" w:history="1">
        <w:r w:rsidRPr="008F37F5">
          <w:rPr>
            <w:rStyle w:val="IntenseReference"/>
          </w:rPr>
          <w:t>antia.cortizas.leira@gmail.com</w:t>
        </w:r>
      </w:hyperlink>
      <w:r w:rsidRPr="008F37F5">
        <w:rPr>
          <w:rStyle w:val="IntenseReference"/>
        </w:rPr>
        <w:t>, Escola Oficial de Idiomas de Ferrol, (Associação de Docentes de Português na Galiza)</w:t>
      </w:r>
    </w:p>
    <w:p w14:paraId="5462ACA5" w14:textId="77777777" w:rsidR="00537860" w:rsidRPr="008F37F5" w:rsidRDefault="00EC0275" w:rsidP="004D0A45">
      <w:pPr>
        <w:pStyle w:val="Contenidodelatabla"/>
        <w:spacing w:line="240" w:lineRule="auto"/>
        <w:jc w:val="both"/>
        <w:rPr>
          <w:rFonts w:ascii="Arial" w:hAnsi="Arial" w:cs="Arial"/>
          <w:sz w:val="18"/>
          <w:szCs w:val="18"/>
          <w:lang w:val="pt-PT"/>
        </w:rPr>
      </w:pPr>
    </w:p>
    <w:p w14:paraId="68860A9C" w14:textId="77777777" w:rsidR="00537860" w:rsidRPr="008F37F5" w:rsidRDefault="004679C2" w:rsidP="004D0A45">
      <w:pPr>
        <w:pStyle w:val="Contenidodelatabla"/>
        <w:spacing w:line="240" w:lineRule="auto"/>
        <w:ind w:firstLine="709"/>
        <w:jc w:val="both"/>
        <w:rPr>
          <w:rStyle w:val="IntenseReference"/>
          <w:lang w:val="pt-PT"/>
        </w:rPr>
      </w:pPr>
      <w:r w:rsidRPr="008F37F5">
        <w:rPr>
          <w:rStyle w:val="IntenseReference"/>
          <w:lang w:val="pt-PT"/>
        </w:rPr>
        <w:t>Resumo</w:t>
      </w:r>
    </w:p>
    <w:p w14:paraId="7951E640" w14:textId="77777777" w:rsidR="00537860" w:rsidRPr="008F37F5" w:rsidRDefault="00EC0275" w:rsidP="004D0A45">
      <w:pPr>
        <w:ind w:firstLine="709"/>
        <w:jc w:val="both"/>
        <w:rPr>
          <w:rFonts w:ascii="Arial" w:hAnsi="Arial" w:cs="Arial"/>
          <w:sz w:val="18"/>
          <w:szCs w:val="18"/>
        </w:rPr>
      </w:pPr>
    </w:p>
    <w:p w14:paraId="55FB0E73" w14:textId="77777777" w:rsidR="00537860" w:rsidRPr="008F37F5" w:rsidRDefault="004679C2" w:rsidP="004D0A45">
      <w:pPr>
        <w:ind w:firstLine="709"/>
        <w:jc w:val="both"/>
        <w:rPr>
          <w:rFonts w:ascii="Arial" w:hAnsi="Arial" w:cs="Arial"/>
          <w:sz w:val="18"/>
          <w:szCs w:val="18"/>
        </w:rPr>
      </w:pPr>
      <w:r w:rsidRPr="008F37F5">
        <w:rPr>
          <w:rFonts w:ascii="Arial" w:hAnsi="Arial" w:cs="Arial"/>
          <w:sz w:val="18"/>
          <w:szCs w:val="18"/>
        </w:rPr>
        <w:t>Neste artigo vai ser realizado um pequeno percurso sobre como até ao momento tem sido focado, tratado e posto em prática o ensino da língua portuguesa na Galiza. Como foi a sua evolução até ao momento atual e qual poderá ser o seu futuro. Apresentar-se-á a tipologia de ensino existente no passado e na atualidade e quais os principais dados de estabelecimentos de ensino em número de discentes e docentes, nomeadamente no ensino público. Assim como quais as possíveis realidades que se colocam para um futuro a curto prazo.</w:t>
      </w:r>
    </w:p>
    <w:p w14:paraId="1B662C85" w14:textId="77777777" w:rsidR="00537860" w:rsidRPr="008F37F5" w:rsidRDefault="004679C2" w:rsidP="004D0A45">
      <w:pPr>
        <w:ind w:firstLine="709"/>
        <w:jc w:val="both"/>
        <w:rPr>
          <w:rFonts w:ascii="Arial" w:hAnsi="Arial" w:cs="Arial"/>
          <w:sz w:val="18"/>
          <w:szCs w:val="18"/>
        </w:rPr>
      </w:pPr>
      <w:r w:rsidRPr="008F37F5">
        <w:rPr>
          <w:rFonts w:ascii="Arial" w:hAnsi="Arial" w:cs="Arial"/>
          <w:b/>
          <w:sz w:val="18"/>
          <w:szCs w:val="18"/>
        </w:rPr>
        <w:t>Palavras-chave</w:t>
      </w:r>
    </w:p>
    <w:p w14:paraId="39C69C85" w14:textId="77777777" w:rsidR="00537860" w:rsidRPr="008F37F5" w:rsidRDefault="004679C2" w:rsidP="004D0A45">
      <w:pPr>
        <w:ind w:firstLine="709"/>
        <w:jc w:val="both"/>
        <w:rPr>
          <w:rFonts w:ascii="Arial" w:hAnsi="Arial" w:cs="Arial"/>
          <w:sz w:val="18"/>
          <w:szCs w:val="18"/>
        </w:rPr>
      </w:pPr>
      <w:r w:rsidRPr="008F37F5">
        <w:rPr>
          <w:rFonts w:ascii="Arial" w:hAnsi="Arial" w:cs="Arial"/>
          <w:sz w:val="18"/>
          <w:szCs w:val="18"/>
        </w:rPr>
        <w:t>Difusão da língua portuguesa na Galiza, Política linguística, língua portuguesa no sistema educativo galego.</w:t>
      </w:r>
    </w:p>
    <w:p w14:paraId="136F689F" w14:textId="77777777" w:rsidR="00537860" w:rsidRPr="008F37F5" w:rsidRDefault="00EC0275" w:rsidP="004D0A45">
      <w:pPr>
        <w:pStyle w:val="Contenidodelatabla"/>
        <w:spacing w:line="240" w:lineRule="auto"/>
        <w:jc w:val="both"/>
        <w:rPr>
          <w:rFonts w:ascii="Arial" w:hAnsi="Arial" w:cs="Arial"/>
          <w:sz w:val="18"/>
          <w:szCs w:val="18"/>
          <w:lang w:val="pt-PT"/>
        </w:rPr>
      </w:pPr>
    </w:p>
    <w:p w14:paraId="340D481F" w14:textId="77777777" w:rsidR="00537860" w:rsidRPr="008F37F5" w:rsidRDefault="004679C2" w:rsidP="004D0A45">
      <w:pPr>
        <w:ind w:firstLine="709"/>
        <w:jc w:val="both"/>
        <w:rPr>
          <w:rStyle w:val="IntenseReference"/>
        </w:rPr>
      </w:pPr>
      <w:r w:rsidRPr="008F37F5">
        <w:rPr>
          <w:rStyle w:val="IntenseReference"/>
        </w:rPr>
        <w:t>Introdução</w:t>
      </w:r>
    </w:p>
    <w:p w14:paraId="7C94951D" w14:textId="77777777" w:rsidR="00537860" w:rsidRPr="008F37F5" w:rsidRDefault="00EC0275" w:rsidP="004D0A45">
      <w:pPr>
        <w:ind w:firstLine="709"/>
        <w:jc w:val="both"/>
        <w:rPr>
          <w:rFonts w:ascii="Arial" w:eastAsia="Calibri" w:hAnsi="Arial" w:cs="Arial"/>
          <w:bCs/>
          <w:sz w:val="18"/>
          <w:szCs w:val="18"/>
          <w:lang w:eastAsia="en-US"/>
        </w:rPr>
      </w:pPr>
    </w:p>
    <w:p w14:paraId="6B298127"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Este artigo é um trabalho colaborativo de dois jovens docentes de língua portuguesa na Galiza mas com um já longo percurso académico, especialmente no ensino do português na Escola Oficial de Idiomas (EOI) e na Universidade de Santiago de Compostela e noutros estabelecimentos onde já lecionamos, como, por exemplo, na Universidade de Vigo.</w:t>
      </w:r>
    </w:p>
    <w:p w14:paraId="324CACAE"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Os pesquisadores que nos debruçamos sobre este tema, quer a partir de um plano teórico, quer a partir das nossas experiências pessoais como docentes, corremos sempre o perigo em Portugal de que os nossos trabalhos sejam muito básicos para os conhecedores da realidade galega ou muito complexos e incompreensíveis para os desconhecedores das diferentes identidades na Galiza.</w:t>
      </w:r>
    </w:p>
    <w:p w14:paraId="42895E43" w14:textId="77777777" w:rsidR="00537860" w:rsidRPr="008F37F5" w:rsidRDefault="00EC0275" w:rsidP="004D0A45">
      <w:pPr>
        <w:ind w:firstLine="709"/>
        <w:jc w:val="both"/>
        <w:rPr>
          <w:rFonts w:ascii="Arial" w:eastAsia="Calibri" w:hAnsi="Arial" w:cs="Arial"/>
          <w:bCs/>
          <w:sz w:val="18"/>
          <w:szCs w:val="18"/>
          <w:lang w:eastAsia="en-US"/>
        </w:rPr>
      </w:pPr>
    </w:p>
    <w:p w14:paraId="2AF1FC05"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Por isso, nós vamos fazer um percurso geral pelas caraterísticas sociológicas, políticas e linguísticas que molduram o quadro onde se desenvolve a presença da língua portuguesa na Galiza, porém, centrar-nos-emos, de facto, no sistema educativo galego, obrigatório e não obrigatório, onde a análise pode ser mais delimitada e menos livremente interpretativa. Por fim, o artigo termina com uma visão geral do que o futuro imediato pode deparar para a língua portuguesa no sistema educativo galego.</w:t>
      </w:r>
    </w:p>
    <w:p w14:paraId="205E10D4" w14:textId="77777777" w:rsidR="00537860" w:rsidRPr="008F37F5" w:rsidRDefault="00EC0275" w:rsidP="004D0A45">
      <w:pPr>
        <w:ind w:firstLine="709"/>
        <w:jc w:val="both"/>
        <w:rPr>
          <w:rFonts w:ascii="Arial" w:eastAsia="Calibri" w:hAnsi="Arial" w:cs="Arial"/>
          <w:bCs/>
          <w:sz w:val="18"/>
          <w:szCs w:val="18"/>
          <w:lang w:eastAsia="en-US"/>
        </w:rPr>
      </w:pPr>
    </w:p>
    <w:p w14:paraId="53B853A8" w14:textId="77777777" w:rsidR="00537860" w:rsidRPr="008F37F5" w:rsidRDefault="004679C2" w:rsidP="004D0A45">
      <w:pPr>
        <w:ind w:firstLine="709"/>
        <w:jc w:val="both"/>
        <w:rPr>
          <w:rFonts w:ascii="Arial" w:hAnsi="Arial" w:cs="Arial"/>
          <w:color w:val="000000"/>
          <w:sz w:val="18"/>
          <w:szCs w:val="18"/>
        </w:rPr>
      </w:pPr>
      <w:r w:rsidRPr="008F37F5">
        <w:rPr>
          <w:rFonts w:ascii="Arial" w:eastAsia="Calibri" w:hAnsi="Arial" w:cs="Arial"/>
          <w:bCs/>
          <w:sz w:val="18"/>
          <w:szCs w:val="18"/>
          <w:lang w:eastAsia="en-US"/>
        </w:rPr>
        <w:t xml:space="preserve">Os fundamentos teóricos do trabalho alargam-se através de diferentes publicações centradas na questão do ensino do português na Galiza, de maneira sintética e muito geral (Fagim Rodrigues e Pichel Campos, 2012; Fernández Carballido, 2012; Palomo Branco, 1995; </w:t>
      </w:r>
      <w:r w:rsidRPr="008F37F5">
        <w:rPr>
          <w:rFonts w:ascii="Arial" w:hAnsi="Arial" w:cs="Arial"/>
          <w:color w:val="000000"/>
          <w:sz w:val="18"/>
          <w:szCs w:val="18"/>
        </w:rPr>
        <w:t xml:space="preserve">Pérez Rodríguez, 1997; e Rodríguez, 2000, 2008). </w:t>
      </w:r>
    </w:p>
    <w:p w14:paraId="616E282D" w14:textId="77777777" w:rsidR="00537860" w:rsidRPr="008F37F5" w:rsidRDefault="00EC0275" w:rsidP="004D0A45">
      <w:pPr>
        <w:ind w:firstLine="709"/>
        <w:jc w:val="both"/>
        <w:rPr>
          <w:rFonts w:ascii="Arial" w:hAnsi="Arial" w:cs="Arial"/>
          <w:color w:val="000000"/>
          <w:sz w:val="18"/>
          <w:szCs w:val="18"/>
        </w:rPr>
      </w:pPr>
    </w:p>
    <w:p w14:paraId="5A081F83"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hAnsi="Arial" w:cs="Arial"/>
          <w:color w:val="000000"/>
          <w:sz w:val="18"/>
          <w:szCs w:val="18"/>
        </w:rPr>
        <w:t>Para além das publicações académicas tradicionais, também recebemos muitos dados e informações através de</w:t>
      </w:r>
      <w:r w:rsidRPr="008F37F5">
        <w:rPr>
          <w:rFonts w:ascii="Arial" w:eastAsia="Calibri" w:hAnsi="Arial" w:cs="Arial"/>
          <w:bCs/>
          <w:sz w:val="18"/>
          <w:szCs w:val="18"/>
          <w:lang w:eastAsia="en-US"/>
        </w:rPr>
        <w:t xml:space="preserve"> diferentes pesquisas realizadas ao longo dos anos de vida da Associação de Docentes de Português na Galiza (DPG), associação da qual somos sócios. </w:t>
      </w:r>
    </w:p>
    <w:p w14:paraId="04ADC447" w14:textId="77777777" w:rsidR="00537860" w:rsidRPr="008F37F5" w:rsidRDefault="00EC0275" w:rsidP="004D0A45">
      <w:pPr>
        <w:ind w:firstLine="709"/>
        <w:jc w:val="both"/>
        <w:rPr>
          <w:rFonts w:ascii="Arial" w:eastAsia="Calibri" w:hAnsi="Arial" w:cs="Arial"/>
          <w:bCs/>
          <w:sz w:val="18"/>
          <w:szCs w:val="18"/>
          <w:lang w:eastAsia="en-US"/>
        </w:rPr>
      </w:pPr>
    </w:p>
    <w:p w14:paraId="194F898C"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Gostávamos de fazer uma referência de especial agradecimento à pesquisa de dois outros sócios da DPG, o professor de português na Escola Oficial de Idiomas de Vigo, Felipe Domínguez Presa, coordenador do primeiro levantamento de dados sistemático sobre o número de estudantes no ensino público galego, e Joseph Ghanime Lopes, professor de português na Escola Oficial de Idiomas de Santiago de Compostela, cujo trabalho de pesquisa e levantamento de dados já foram apresentados na II Conferência Língua Portuguesa no Sistema Mundial.</w:t>
      </w:r>
    </w:p>
    <w:p w14:paraId="1B5C8AB7" w14:textId="77777777" w:rsidR="00537860" w:rsidRPr="008F37F5" w:rsidRDefault="00EC0275" w:rsidP="004D0A45">
      <w:pPr>
        <w:ind w:firstLine="709"/>
        <w:jc w:val="both"/>
        <w:rPr>
          <w:rFonts w:ascii="Arial" w:eastAsia="Calibri" w:hAnsi="Arial" w:cs="Arial"/>
          <w:b/>
          <w:bCs/>
          <w:sz w:val="18"/>
          <w:szCs w:val="18"/>
          <w:lang w:eastAsia="en-US"/>
        </w:rPr>
      </w:pPr>
    </w:p>
    <w:p w14:paraId="48425390" w14:textId="77777777" w:rsidR="00537860" w:rsidRPr="008F37F5" w:rsidRDefault="004679C2" w:rsidP="004D0A45">
      <w:pPr>
        <w:ind w:firstLine="709"/>
        <w:jc w:val="both"/>
        <w:rPr>
          <w:rStyle w:val="IntenseReference"/>
        </w:rPr>
      </w:pPr>
      <w:r w:rsidRPr="008F37F5">
        <w:rPr>
          <w:rStyle w:val="IntenseReference"/>
        </w:rPr>
        <w:t>O ensino do português na Galiza</w:t>
      </w:r>
    </w:p>
    <w:p w14:paraId="338CA749" w14:textId="77777777" w:rsidR="00537860" w:rsidRPr="008F37F5" w:rsidRDefault="00EC0275" w:rsidP="004D0A45">
      <w:pPr>
        <w:ind w:firstLine="709"/>
        <w:jc w:val="both"/>
        <w:rPr>
          <w:rFonts w:ascii="Arial" w:eastAsia="Calibri" w:hAnsi="Arial" w:cs="Arial"/>
          <w:bCs/>
          <w:sz w:val="18"/>
          <w:szCs w:val="18"/>
          <w:lang w:eastAsia="en-US"/>
        </w:rPr>
      </w:pPr>
    </w:p>
    <w:p w14:paraId="35FA6B8B"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 xml:space="preserve">A língua portuguesa tem um longo percurso no âmbito dos estudos académicos na Galiza, no entanto, o seu estudo foi geralmente reduzido a uma perspetiva filológica, linguística e literária. Só a partir da década de oitenta do século XX começou a ganhar espaço fora das faculdades de filologia, alargando a sua presença, sobretudo, ao ensino nas escolas oficiais de idiomas. </w:t>
      </w:r>
    </w:p>
    <w:p w14:paraId="62FC8D09" w14:textId="77777777" w:rsidR="00537860" w:rsidRPr="008F37F5" w:rsidRDefault="00EC0275" w:rsidP="004D0A45">
      <w:pPr>
        <w:ind w:firstLine="709"/>
        <w:jc w:val="both"/>
        <w:rPr>
          <w:rFonts w:ascii="Arial" w:eastAsia="Calibri" w:hAnsi="Arial" w:cs="Arial"/>
          <w:bCs/>
          <w:sz w:val="18"/>
          <w:szCs w:val="18"/>
          <w:lang w:eastAsia="en-US"/>
        </w:rPr>
      </w:pPr>
    </w:p>
    <w:p w14:paraId="0DBB6E6F"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 xml:space="preserve">Esta situação manteve-se inalterada ao longo de muitos anos e só nos inícios do século XXI é possível constatar uma evolução positiva na aprendizagem do português na Galiza. Assim, aumenta a procura da língua portuguesa nas escolas oficiais de idiomas espalhadas ao longo da geografia galega, sobretudo nos estabelecimentos de ensino urbanos e, de maneira muito mais tímida, começa a haver um maior número de estudantes nas escolas básicas e secundárias. Também as universidades começam a disponibilizar a disciplina de língua portuguesa fora das faculdades de filologia, através dos Centros de Línguas Modernas, com uma focagem comunicativa e sem qualquer ligação aos tradicionais estudos linguístico-literários que, como já foi referido, era o espaço onde o português estava recluído no mundo universitário galego. </w:t>
      </w:r>
    </w:p>
    <w:p w14:paraId="6A885BD5" w14:textId="77777777" w:rsidR="00537860" w:rsidRPr="008F37F5" w:rsidRDefault="00EC0275" w:rsidP="004D0A45">
      <w:pPr>
        <w:ind w:firstLine="709"/>
        <w:jc w:val="both"/>
        <w:rPr>
          <w:rFonts w:ascii="Arial" w:eastAsia="Calibri" w:hAnsi="Arial" w:cs="Arial"/>
          <w:bCs/>
          <w:sz w:val="18"/>
          <w:szCs w:val="18"/>
          <w:lang w:eastAsia="en-US"/>
        </w:rPr>
      </w:pPr>
    </w:p>
    <w:p w14:paraId="0C37ED79"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Na atualidade, no total, estaríamos a falar de, aproximadamente, 2000 estudantes de língua portuguesa na Galiza, um país com 2 700 000 habitantes, nos diversos níveis educativos: básico, secundário, Escola Oficial de Idiomas, Centro de Línguas Modernas das três universidades galegas (Santiago de Compostela, Vigo e Corunha) e ensino não-formal. É um número modesto mas deve ser considerado um primeiro degrau. Por outro lado, faz falta pontualizar que estes dados são levantados de maneira amadora pelos sócios da DPG, porque a Administração pública educativa não oferece dados globais e sistemáticos.</w:t>
      </w:r>
    </w:p>
    <w:p w14:paraId="589DEE6E" w14:textId="77777777" w:rsidR="00537860" w:rsidRPr="008F37F5" w:rsidRDefault="00EC0275" w:rsidP="004D0A45">
      <w:pPr>
        <w:ind w:firstLine="709"/>
        <w:jc w:val="both"/>
        <w:rPr>
          <w:rFonts w:ascii="Arial" w:eastAsia="Calibri" w:hAnsi="Arial" w:cs="Arial"/>
          <w:bCs/>
          <w:sz w:val="18"/>
          <w:szCs w:val="18"/>
          <w:u w:val="single"/>
          <w:lang w:eastAsia="en-US"/>
        </w:rPr>
      </w:pPr>
    </w:p>
    <w:p w14:paraId="3DD0E9FF"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Para além da simples análise estatística dos dados sobre a presença da língua portuguesa, existe um debate de maior complexidade à volta do português na Galiza pela confluência de várias vivências e visões sobre as identidades linguísticas e sociopolíticas galegas. Eis a razão de que seja tão difícil explicar e compreender a situação do português fora do território galego. Isto é constatável ao analisarmos os diferentes discursos sobre a necessidade ou não necessidade de aprender português e sobre a mesma presença do português no sistema educativo galego, quer no ensino obrigatório, quer na formação superior ou para adultos e âmbitos profissionais.</w:t>
      </w:r>
    </w:p>
    <w:p w14:paraId="12ADB507" w14:textId="77777777" w:rsidR="00537860" w:rsidRPr="008F37F5" w:rsidRDefault="00EC0275" w:rsidP="004D0A45">
      <w:pPr>
        <w:ind w:firstLine="709"/>
        <w:jc w:val="both"/>
        <w:rPr>
          <w:rFonts w:ascii="Arial" w:eastAsia="Calibri" w:hAnsi="Arial" w:cs="Arial"/>
          <w:bCs/>
          <w:sz w:val="18"/>
          <w:szCs w:val="18"/>
          <w:lang w:eastAsia="en-US"/>
        </w:rPr>
      </w:pPr>
    </w:p>
    <w:p w14:paraId="2D069BC5"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Normalmente na Galiza os debates à volta da presença da língua portuguesa no sistema educativo galego acabam por ser direcionados para as próprias controversas sobre a realidade linguística, cultural e política da Galiza. Sobre a língua portuguesa como língua própria, estrangeira ou língua segunda vamos tratar com maior pormenor no outro artigo redigido para este colóquio, e que complementa a este, mas é preciso frisar que estas circunstâncias sociológicas devem ser tidas em consideração também sobre o processo de ensino, aprendizagem e avaliação do português na Galiza, pois nestes processos podem ser combinados elementos didáticos de língua materna, língua segunda e língua estrangeira, como acontece, aliás, para o galego e para o espanhol ensinados na Galiza.</w:t>
      </w:r>
    </w:p>
    <w:p w14:paraId="7192A051" w14:textId="77777777" w:rsidR="00537860" w:rsidRPr="008F37F5" w:rsidRDefault="00EC0275" w:rsidP="004D0A45">
      <w:pPr>
        <w:ind w:firstLine="709"/>
        <w:jc w:val="both"/>
        <w:rPr>
          <w:rFonts w:ascii="Arial" w:eastAsia="Calibri" w:hAnsi="Arial" w:cs="Arial"/>
          <w:bCs/>
          <w:sz w:val="18"/>
          <w:szCs w:val="18"/>
          <w:lang w:eastAsia="en-US"/>
        </w:rPr>
      </w:pPr>
    </w:p>
    <w:p w14:paraId="211D35C5" w14:textId="77777777" w:rsidR="00537860" w:rsidRPr="008F37F5" w:rsidRDefault="004679C2" w:rsidP="004D0A45">
      <w:pPr>
        <w:ind w:firstLine="709"/>
        <w:jc w:val="both"/>
        <w:rPr>
          <w:rFonts w:ascii="Arial" w:hAnsi="Arial" w:cs="Arial"/>
          <w:color w:val="000000"/>
          <w:sz w:val="18"/>
          <w:szCs w:val="18"/>
        </w:rPr>
      </w:pPr>
      <w:r w:rsidRPr="008F37F5">
        <w:rPr>
          <w:rFonts w:ascii="Arial" w:eastAsia="Calibri" w:hAnsi="Arial" w:cs="Arial"/>
          <w:bCs/>
          <w:sz w:val="18"/>
          <w:szCs w:val="18"/>
          <w:lang w:eastAsia="en-US"/>
        </w:rPr>
        <w:t>Um outro aspeto importante que deve ser sublinhado é que a presença geral da língua portuguesa no Estado espanhol é muito fraca. O debate sobre a utilidade / inutilidade de aprender português em Espanha é paralelo ou simbiótico do existente na Galiza, embora as suas dimensões sociopolíticas sejam muito diferentes, como é simples ao conferir alguns trabalhos sobre a questão do ensino do português para espanhóis, quer desde um ponto de vista teórico, quer desde os aspetos didáticos (</w:t>
      </w:r>
      <w:r w:rsidRPr="008F37F5">
        <w:rPr>
          <w:rFonts w:ascii="Arial" w:hAnsi="Arial" w:cs="Arial"/>
          <w:color w:val="000000"/>
          <w:sz w:val="18"/>
          <w:szCs w:val="18"/>
        </w:rPr>
        <w:t>Albarran Carvalho, 2000; Cabral da Sousa, 2003;</w:t>
      </w:r>
      <w:r w:rsidRPr="008F37F5">
        <w:rPr>
          <w:rFonts w:ascii="Arial" w:eastAsia="Calibri" w:hAnsi="Arial" w:cs="Arial"/>
          <w:bCs/>
          <w:sz w:val="18"/>
          <w:szCs w:val="18"/>
          <w:lang w:eastAsia="en-US"/>
        </w:rPr>
        <w:t xml:space="preserve"> Capuz Figueiredo, 2012;</w:t>
      </w:r>
      <w:r w:rsidRPr="008F37F5">
        <w:rPr>
          <w:rFonts w:ascii="Arial" w:hAnsi="Arial" w:cs="Arial"/>
          <w:color w:val="000000"/>
          <w:sz w:val="18"/>
          <w:szCs w:val="18"/>
        </w:rPr>
        <w:t xml:space="preserve"> </w:t>
      </w:r>
      <w:r w:rsidRPr="008F37F5">
        <w:rPr>
          <w:rFonts w:ascii="Arial" w:eastAsia="Calibri" w:hAnsi="Arial" w:cs="Arial"/>
          <w:bCs/>
          <w:sz w:val="18"/>
          <w:szCs w:val="18"/>
          <w:lang w:eastAsia="en-US"/>
        </w:rPr>
        <w:t xml:space="preserve">Feytor Pinto, 1998; </w:t>
      </w:r>
      <w:r w:rsidRPr="008F37F5">
        <w:rPr>
          <w:rFonts w:ascii="Arial" w:hAnsi="Arial" w:cs="Arial"/>
          <w:color w:val="000000"/>
          <w:sz w:val="18"/>
          <w:szCs w:val="18"/>
        </w:rPr>
        <w:t>Moreira, 2000; ou Vázquez, 2000).</w:t>
      </w:r>
    </w:p>
    <w:p w14:paraId="78A4813B" w14:textId="77777777" w:rsidR="00537860" w:rsidRPr="008F37F5" w:rsidRDefault="00EC0275" w:rsidP="004D0A45">
      <w:pPr>
        <w:ind w:firstLine="709"/>
        <w:jc w:val="both"/>
        <w:rPr>
          <w:rFonts w:ascii="Arial" w:eastAsia="Calibri" w:hAnsi="Arial" w:cs="Arial"/>
          <w:bCs/>
          <w:sz w:val="18"/>
          <w:szCs w:val="18"/>
          <w:lang w:eastAsia="en-US"/>
        </w:rPr>
      </w:pPr>
    </w:p>
    <w:p w14:paraId="59FEBD40"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São várias as razões que possam explicar o desequilíbrio entre a presença do espanhol em Portugal e a do português em Espanha, mas podemos adiantar que a existência de fortes políticas linguísticas no Estado espanhol fez com que o português não fosse visto nunca como uma necessidade educativa para o conjunto da sociedade, com exceção da região autónoma da Extremadura.</w:t>
      </w:r>
    </w:p>
    <w:p w14:paraId="1CAF342B" w14:textId="77777777" w:rsidR="00537860" w:rsidRPr="008F37F5" w:rsidRDefault="00EC0275" w:rsidP="004D0A45">
      <w:pPr>
        <w:ind w:firstLine="709"/>
        <w:jc w:val="both"/>
        <w:rPr>
          <w:rFonts w:ascii="Arial" w:eastAsia="Calibri" w:hAnsi="Arial" w:cs="Arial"/>
          <w:bCs/>
          <w:sz w:val="18"/>
          <w:szCs w:val="18"/>
          <w:lang w:eastAsia="en-US"/>
        </w:rPr>
      </w:pPr>
    </w:p>
    <w:p w14:paraId="08710907"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Por outro lado e, ao mesmo tempo, em Espanha, mas também na Galiza, o português nunca foi visto nem como uma língua necessária para o âmbito internacional, nem científico ou económico, onde inglês, francês e agora alemão são preferenciais, sem poder deixar de referir que no plano mundial o espanhol, graças ao peso latino-americano, tem um papel de destaque, embora muitas vezes exagerado e sobredimensionado</w:t>
      </w:r>
      <w:r w:rsidRPr="008F37F5">
        <w:rPr>
          <w:rStyle w:val="Caracteresdanotaderodap"/>
          <w:rFonts w:eastAsia="Calibri" w:cs="Arial"/>
          <w:sz w:val="18"/>
          <w:szCs w:val="18"/>
          <w:vertAlign w:val="superscript"/>
          <w:lang w:eastAsia="en-US"/>
        </w:rPr>
        <w:footnoteReference w:id="158"/>
      </w:r>
      <w:r w:rsidRPr="008F37F5">
        <w:rPr>
          <w:rFonts w:ascii="Arial" w:eastAsia="Calibri" w:hAnsi="Arial" w:cs="Arial"/>
          <w:bCs/>
          <w:sz w:val="18"/>
          <w:szCs w:val="18"/>
          <w:lang w:eastAsia="en-US"/>
        </w:rPr>
        <w:t>. Neste sentido, a língua portuguesa parece carecer dessa dimensão internacional que o espanhol tem, se calhar devido a que o Brasil e Portugal, nas estratégias para a promoção da língua, nem sempre percorrem o mesmo caminho.</w:t>
      </w:r>
    </w:p>
    <w:p w14:paraId="7373F5E1" w14:textId="77777777" w:rsidR="00537860" w:rsidRPr="008F37F5" w:rsidRDefault="00EC0275" w:rsidP="004D0A45">
      <w:pPr>
        <w:ind w:firstLine="709"/>
        <w:jc w:val="both"/>
        <w:rPr>
          <w:rFonts w:ascii="Arial" w:eastAsia="Calibri" w:hAnsi="Arial" w:cs="Arial"/>
          <w:bCs/>
          <w:sz w:val="18"/>
          <w:szCs w:val="18"/>
          <w:lang w:eastAsia="en-US"/>
        </w:rPr>
      </w:pPr>
    </w:p>
    <w:p w14:paraId="42ACBC9D"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Assim, é importante ligar a presença da língua portuguesa em Espanha ao próprio sistema educativo autonómico, só assim podemos enquadrar o fenómeno da forte promoção da língua portuguesa na região autónoma da Extremadura e as tentativas que se têm desenvolvido na Galiza para que a língua portuguesa seja língua habitual nos estabelecimentos de ensino daquele território.</w:t>
      </w:r>
    </w:p>
    <w:p w14:paraId="77CCA0E2" w14:textId="77777777" w:rsidR="00537860" w:rsidRPr="008F37F5" w:rsidRDefault="00EC0275" w:rsidP="004D0A45">
      <w:pPr>
        <w:ind w:firstLine="709"/>
        <w:jc w:val="both"/>
        <w:rPr>
          <w:rFonts w:ascii="Arial" w:eastAsia="Calibri" w:hAnsi="Arial" w:cs="Arial"/>
          <w:b/>
          <w:bCs/>
          <w:sz w:val="18"/>
          <w:szCs w:val="18"/>
          <w:lang w:eastAsia="en-US"/>
        </w:rPr>
      </w:pPr>
    </w:p>
    <w:p w14:paraId="0044F3BE" w14:textId="77777777" w:rsidR="00537860" w:rsidRPr="008F37F5" w:rsidRDefault="004679C2" w:rsidP="004D0A45">
      <w:pPr>
        <w:ind w:firstLine="709"/>
        <w:jc w:val="both"/>
        <w:rPr>
          <w:rStyle w:val="IntenseReference"/>
        </w:rPr>
      </w:pPr>
      <w:r w:rsidRPr="008F37F5">
        <w:rPr>
          <w:rStyle w:val="IntenseReference"/>
        </w:rPr>
        <w:t>O enquadramento da língua portuguesa na Galiza</w:t>
      </w:r>
    </w:p>
    <w:p w14:paraId="70477A64" w14:textId="77777777" w:rsidR="00537860" w:rsidRPr="008F37F5" w:rsidRDefault="00EC0275" w:rsidP="004D0A45">
      <w:pPr>
        <w:ind w:firstLine="709"/>
        <w:jc w:val="both"/>
        <w:rPr>
          <w:rFonts w:ascii="Arial" w:eastAsia="Calibri" w:hAnsi="Arial" w:cs="Arial"/>
          <w:bCs/>
          <w:sz w:val="18"/>
          <w:szCs w:val="18"/>
          <w:lang w:eastAsia="en-US"/>
        </w:rPr>
      </w:pPr>
    </w:p>
    <w:p w14:paraId="012F3B48"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Podem ser várias e de natureza diversa as dificuldades para a implementação da língua portuguesa na Galiza. Algumas partem das próprias dificuldades identitário-políticas de enquadrar o português na sociedade galega e principalmente em que as autoridades políticas e administrativas se empenhem na difusão e promoção da língua portuguesa, especialmente no mundo educativo, que centra a nossa análise.</w:t>
      </w:r>
    </w:p>
    <w:p w14:paraId="0C01D8B4" w14:textId="77777777" w:rsidR="00537860" w:rsidRPr="008F37F5" w:rsidRDefault="00EC0275" w:rsidP="004D0A45">
      <w:pPr>
        <w:ind w:firstLine="709"/>
        <w:jc w:val="both"/>
        <w:rPr>
          <w:rFonts w:ascii="Arial" w:eastAsia="Calibri" w:hAnsi="Arial" w:cs="Arial"/>
          <w:bCs/>
          <w:sz w:val="18"/>
          <w:szCs w:val="18"/>
          <w:lang w:eastAsia="en-US"/>
        </w:rPr>
      </w:pPr>
    </w:p>
    <w:p w14:paraId="3DE336ED"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A primeira, se calhar, é a existência de uma sensação geral de intercompreensão com os espaços de língua portuguesa que faz com que a aprendizagem do português não tenha sido uma prioridade para os membros da comunidade educativa: administração, docentes, pais, mães e alunos, quando comparado com o domínio de outras línguas, como o inglês, o francês ou alemão. Este facto é constatável no mundo educativo e na sociedade em geral, insistimos, a grandes traços, com independência da língua falada pelos utilizadores, galego ou espanhol, pois a proximidade linguística faz com que a necessidade de conhecer, aprender e aperfeiçoar o português seja tradicionalmente baixa na sociedade galega.</w:t>
      </w:r>
    </w:p>
    <w:p w14:paraId="50BEF6A7" w14:textId="77777777" w:rsidR="00537860" w:rsidRPr="008F37F5" w:rsidRDefault="00EC0275" w:rsidP="004D0A45">
      <w:pPr>
        <w:ind w:firstLine="709"/>
        <w:jc w:val="both"/>
        <w:rPr>
          <w:rFonts w:ascii="Arial" w:eastAsia="Calibri" w:hAnsi="Arial" w:cs="Arial"/>
          <w:bCs/>
          <w:sz w:val="18"/>
          <w:szCs w:val="18"/>
          <w:lang w:eastAsia="en-US"/>
        </w:rPr>
      </w:pPr>
    </w:p>
    <w:p w14:paraId="49095104"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No entanto, isto faz com que o domínio social da língua portuguesa na Galiza seja muito baixo, embora com conhecimentos gerais superiores aos de qualquer outro cidadão espanhol, seja por um conhecimento direto da sociedade, da língua ou do consumo de produtos culturais, de preferência música ou literatura.</w:t>
      </w:r>
    </w:p>
    <w:p w14:paraId="0575D2F5" w14:textId="77777777" w:rsidR="00537860" w:rsidRPr="008F37F5" w:rsidRDefault="00EC0275" w:rsidP="004D0A45">
      <w:pPr>
        <w:ind w:firstLine="709"/>
        <w:jc w:val="both"/>
        <w:rPr>
          <w:rFonts w:ascii="Arial" w:eastAsia="Calibri" w:hAnsi="Arial" w:cs="Arial"/>
          <w:bCs/>
          <w:sz w:val="18"/>
          <w:szCs w:val="18"/>
          <w:lang w:eastAsia="en-US"/>
        </w:rPr>
      </w:pPr>
    </w:p>
    <w:p w14:paraId="142AC5F1"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 xml:space="preserve">Esta sensação de facilitismo e aproximação entre o português e o ensino da língua galega e espanhola no espaço galego faz com que a procura da língua portuguesa na Galiza seja maior entre alunos adultos, sobretudo através das escolas oficiais de idiomas (EOI) e dos centros de línguas modernas (CLM) das universidades do que no período do ensino obrigatório. </w:t>
      </w:r>
    </w:p>
    <w:p w14:paraId="47F86639" w14:textId="77777777" w:rsidR="00537860" w:rsidRPr="008F37F5" w:rsidRDefault="00EC0275" w:rsidP="004D0A45">
      <w:pPr>
        <w:ind w:firstLine="709"/>
        <w:jc w:val="both"/>
        <w:rPr>
          <w:rFonts w:ascii="Arial" w:eastAsia="Calibri" w:hAnsi="Arial" w:cs="Arial"/>
          <w:bCs/>
          <w:sz w:val="18"/>
          <w:szCs w:val="18"/>
          <w:lang w:eastAsia="en-US"/>
        </w:rPr>
      </w:pPr>
    </w:p>
    <w:p w14:paraId="1F7670FA"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A esta situação contribui que a administração educativa não promove a difusão da língua portuguesa, pelo que a lei da oferta e da procura fica sempre aquém das próprias necessidades, ou seja, não vai ao encontro das pessoas que sim procuram português no sistema educativo galego.</w:t>
      </w:r>
    </w:p>
    <w:p w14:paraId="1DD8D940" w14:textId="77777777" w:rsidR="00537860" w:rsidRPr="008F37F5" w:rsidRDefault="00EC0275" w:rsidP="004D0A45">
      <w:pPr>
        <w:ind w:firstLine="709"/>
        <w:jc w:val="both"/>
        <w:rPr>
          <w:rFonts w:ascii="Arial" w:eastAsia="Calibri" w:hAnsi="Arial" w:cs="Arial"/>
          <w:bCs/>
          <w:sz w:val="18"/>
          <w:szCs w:val="18"/>
          <w:lang w:eastAsia="en-US"/>
        </w:rPr>
      </w:pPr>
    </w:p>
    <w:p w14:paraId="23132918"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Sobre a fraca presença do português nas escolas públicas galegas no ensino básico e no secundário, também são vários os fatores que o podem explicar e que pela dimensão deste artigo não podem ser tratados de maneira pormenorizada, mas, regra geral, a presença do inglês como primeira língua estrangeira e a presença tradicional do francês como segunda língua estrangeira faz com que a incorporação do português traga alguns conflitos ao nível da própria direção da escola, pelo que a promoção pela própria administração autonómica é fundamental.</w:t>
      </w:r>
    </w:p>
    <w:p w14:paraId="311C4414" w14:textId="77777777" w:rsidR="00537860" w:rsidRPr="008F37F5" w:rsidRDefault="00EC0275" w:rsidP="004D0A45">
      <w:pPr>
        <w:ind w:firstLine="709"/>
        <w:jc w:val="both"/>
        <w:rPr>
          <w:rFonts w:ascii="Arial" w:eastAsia="Calibri" w:hAnsi="Arial" w:cs="Arial"/>
          <w:bCs/>
          <w:sz w:val="18"/>
          <w:szCs w:val="18"/>
          <w:lang w:eastAsia="en-US"/>
        </w:rPr>
      </w:pPr>
    </w:p>
    <w:p w14:paraId="246C7C3F"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Porém, mesmo com a suposta falta de necessidade ou utilidade de os galegos aprenderem português, – ideia força socialmente transmitida através de diversos mecanismos de representações prefixadas e preconceitos – estamos a sentir um maior interesse pela língua portuguesa, em geral, da sociedade galega, sobretudo em pessoas adultas, com formação e à procura de novas oportunidades laborais, económicas, culturais, etc. tirando proveito da proximidade linguística entre galego e português, pelo que maximizar o esforço e tirar rendimento rápido é uma das vantagens dos formandos à hora de escolherem o conhecimento da língua portuguesa para complementarem o seu CV.</w:t>
      </w:r>
    </w:p>
    <w:p w14:paraId="70E75393" w14:textId="77777777" w:rsidR="00537860" w:rsidRPr="008F37F5" w:rsidRDefault="00EC0275" w:rsidP="004D0A45">
      <w:pPr>
        <w:ind w:firstLine="709"/>
        <w:jc w:val="both"/>
        <w:rPr>
          <w:rFonts w:ascii="Arial" w:eastAsia="Calibri" w:hAnsi="Arial" w:cs="Arial"/>
          <w:bCs/>
          <w:sz w:val="18"/>
          <w:szCs w:val="18"/>
          <w:lang w:eastAsia="en-US"/>
        </w:rPr>
      </w:pPr>
    </w:p>
    <w:p w14:paraId="757E34AC"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Ou seja, o que historicamente foi um entrave para a promoção da língua portuguesa – a proximidade linguística do português – passa a ser agora uma mais-valia. Este aumento na procura, no interesse geral pela Lusofonia como espaço de interesse para os galegos, pode fazer com que haja maior oferta e procura no sistema educativo obrigatório, alicerce para um conhecimento geral da língua portuguesa na Galiza, tudo num contexto de crise e de fortes restrições económicas no âmbito educativo, o que pode ser um desafio e uma oportunidade. Pois a crise está a provocar que a sociedade e a administração procurem novas oportunidades a todos os níveis e através do português podem ser abertas novas portas. Por isso é fundamental o empenhamento total, rápido e efetivo das autoridades educativas do governo galego neste contexto de fortes desafios.</w:t>
      </w:r>
    </w:p>
    <w:p w14:paraId="05B79782" w14:textId="77777777" w:rsidR="00537860" w:rsidRPr="008F37F5" w:rsidRDefault="00EC0275" w:rsidP="004D0A45">
      <w:pPr>
        <w:ind w:firstLine="709"/>
        <w:jc w:val="both"/>
        <w:rPr>
          <w:rFonts w:ascii="Arial" w:eastAsia="Calibri" w:hAnsi="Arial" w:cs="Arial"/>
          <w:bCs/>
          <w:sz w:val="18"/>
          <w:szCs w:val="18"/>
          <w:lang w:eastAsia="en-US"/>
        </w:rPr>
      </w:pPr>
    </w:p>
    <w:p w14:paraId="6F3C14CA" w14:textId="77777777" w:rsidR="00537860" w:rsidRPr="008F37F5" w:rsidRDefault="004679C2" w:rsidP="004D0A45">
      <w:pPr>
        <w:ind w:firstLine="709"/>
        <w:jc w:val="both"/>
        <w:rPr>
          <w:rFonts w:ascii="Arial" w:hAnsi="Arial" w:cs="Arial"/>
          <w:color w:val="000000"/>
          <w:sz w:val="18"/>
          <w:szCs w:val="18"/>
        </w:rPr>
      </w:pPr>
      <w:r w:rsidRPr="008F37F5">
        <w:rPr>
          <w:rFonts w:ascii="Arial" w:eastAsia="Calibri" w:hAnsi="Arial" w:cs="Arial"/>
          <w:bCs/>
          <w:sz w:val="18"/>
          <w:szCs w:val="18"/>
          <w:lang w:eastAsia="en-US"/>
        </w:rPr>
        <w:t>No que respeita à política da língua portuguesa desde Portugal, achamos que os diferentes governos portugueses não conseguiram sensibilizar os governos espanhóis, e especialmente as comunidades autónomas fronteiriças com Portugal, para a necessidade de promover a língua portuguesa nos próprios sistemas educativos, o que pode ser considerado, com exceção da Extremadura, um fracasso das políticas de integração transfronteiriças. Especialmente quando comparado com a presença do espanhol nas escolas básicas e secundárias portuguesas (</w:t>
      </w:r>
      <w:r w:rsidRPr="008F37F5">
        <w:rPr>
          <w:rFonts w:ascii="Arial" w:hAnsi="Arial" w:cs="Arial"/>
          <w:color w:val="000000"/>
          <w:sz w:val="18"/>
          <w:szCs w:val="18"/>
        </w:rPr>
        <w:t>Consejería de Educación de la Embajada de España en Portugal: 2013). Mesmo que no caso da Galiza pareça que no espaço político e económico exista um desenvolvimento através da Eurorregião Galiza-Norte de Portugal de grandes sinergias.</w:t>
      </w:r>
    </w:p>
    <w:p w14:paraId="6EF67CEB" w14:textId="77777777" w:rsidR="00537860" w:rsidRPr="008F37F5" w:rsidRDefault="00EC0275" w:rsidP="004D0A45">
      <w:pPr>
        <w:ind w:firstLine="709"/>
        <w:jc w:val="both"/>
        <w:rPr>
          <w:rFonts w:ascii="Arial" w:eastAsia="Calibri" w:hAnsi="Arial" w:cs="Arial"/>
          <w:bCs/>
          <w:sz w:val="18"/>
          <w:szCs w:val="18"/>
          <w:lang w:eastAsia="en-US"/>
        </w:rPr>
      </w:pPr>
    </w:p>
    <w:p w14:paraId="0123472D"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 xml:space="preserve">Desde Portugal, achamos que nas iniciativas em promover a língua portuguesa no Estado espanhol devem ser tidas em consideração a forte autonomia política, administrativa e também sociológica que carateriza a sociedade galega e, em geral, a sociedade espanhola, pelo que os diferentes programas têm de ter em foco as realidades e as necessidades concretas de cada espaço político e humano, no nosso caso a Galiza. </w:t>
      </w:r>
    </w:p>
    <w:p w14:paraId="416E29F1" w14:textId="77777777" w:rsidR="00537860" w:rsidRPr="008F37F5" w:rsidRDefault="00EC0275" w:rsidP="004D0A45">
      <w:pPr>
        <w:ind w:firstLine="709"/>
        <w:jc w:val="both"/>
        <w:rPr>
          <w:rFonts w:ascii="Arial" w:eastAsia="Calibri" w:hAnsi="Arial" w:cs="Arial"/>
          <w:bCs/>
          <w:sz w:val="18"/>
          <w:szCs w:val="18"/>
          <w:lang w:eastAsia="en-US"/>
        </w:rPr>
      </w:pPr>
    </w:p>
    <w:p w14:paraId="3A4BDCEB"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Assim, por exemplo, a redução da língua portuguesa como língua para as comunidades portuguesas e de lusodescendentes não vai ao encontro das próprias necessidades sociológicas, nem da sociedade de acolhimento, nem da própria população emigrada.</w:t>
      </w:r>
      <w:r w:rsidRPr="008F37F5">
        <w:rPr>
          <w:rFonts w:ascii="Arial" w:hAnsi="Arial" w:cs="Arial"/>
          <w:bCs/>
          <w:sz w:val="18"/>
          <w:szCs w:val="18"/>
          <w:lang w:eastAsia="en-US"/>
        </w:rPr>
        <w:t xml:space="preserve"> </w:t>
      </w:r>
      <w:r w:rsidRPr="008F37F5">
        <w:rPr>
          <w:rFonts w:ascii="Arial" w:eastAsia="Calibri" w:hAnsi="Arial" w:cs="Arial"/>
          <w:bCs/>
          <w:sz w:val="18"/>
          <w:szCs w:val="18"/>
          <w:lang w:eastAsia="en-US"/>
        </w:rPr>
        <w:t>Sejam quais forem as razões, o certo é que a língua portuguesa está a ser procurada principalmente por cidadãos galegos e não pelas comunidades lusófonas presentes na Galiza, pelo que a política linguística promovida desde Portugal deveria ter em consideração esta realidade.</w:t>
      </w:r>
    </w:p>
    <w:p w14:paraId="0B66E490" w14:textId="77777777" w:rsidR="00537860" w:rsidRPr="008F37F5" w:rsidRDefault="00EC0275" w:rsidP="004D0A45">
      <w:pPr>
        <w:ind w:firstLine="709"/>
        <w:jc w:val="both"/>
        <w:rPr>
          <w:rFonts w:ascii="Arial" w:eastAsia="Calibri" w:hAnsi="Arial" w:cs="Arial"/>
          <w:bCs/>
          <w:sz w:val="18"/>
          <w:szCs w:val="18"/>
          <w:lang w:eastAsia="en-US"/>
        </w:rPr>
      </w:pPr>
    </w:p>
    <w:p w14:paraId="055B1CD7"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Por outro lado, a complexidade das dinâmicas das relações galego-portuguesas são muito alargadas, pelo que a análise não pode ser tão geral nem tão positivista como noutras situações. Não é o mesmo trabalhar a presença da língua portuguesa na Rússia ou na Argentina, do que na Galiza (</w:t>
      </w:r>
      <w:r w:rsidRPr="008F37F5">
        <w:rPr>
          <w:rFonts w:ascii="Arial" w:hAnsi="Arial" w:cs="Arial"/>
          <w:color w:val="000000"/>
          <w:sz w:val="18"/>
          <w:szCs w:val="18"/>
        </w:rPr>
        <w:t>Rodríguez, 2008)</w:t>
      </w:r>
      <w:r w:rsidRPr="008F37F5">
        <w:rPr>
          <w:rFonts w:ascii="Arial" w:eastAsia="Calibri" w:hAnsi="Arial" w:cs="Arial"/>
          <w:bCs/>
          <w:sz w:val="18"/>
          <w:szCs w:val="18"/>
          <w:lang w:eastAsia="en-US"/>
        </w:rPr>
        <w:t xml:space="preserve">. Nos primeiros exemplos a presença da língua portuguesa vai estar muito ligada ao conhecimento cultural, no caso da Galiza a presença cultural lusófona é muito superior à presença da língua portuguesa como língua de ensino e aprendizagem, pois o conhecimento e o relacionamento cultural é muito forte, enquanto a língua portuguesa nas aulas galegas é fraca. </w:t>
      </w:r>
    </w:p>
    <w:p w14:paraId="136E243F" w14:textId="77777777" w:rsidR="00537860" w:rsidRPr="008F37F5" w:rsidRDefault="00EC0275" w:rsidP="004D0A45">
      <w:pPr>
        <w:ind w:firstLine="709"/>
        <w:jc w:val="both"/>
        <w:rPr>
          <w:rFonts w:ascii="Arial" w:eastAsia="Calibri" w:hAnsi="Arial" w:cs="Arial"/>
          <w:bCs/>
          <w:sz w:val="18"/>
          <w:szCs w:val="18"/>
          <w:lang w:eastAsia="en-US"/>
        </w:rPr>
      </w:pPr>
    </w:p>
    <w:p w14:paraId="03714AF3"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Ou seja, a própria proximidade linguística teve no caso do desenvolvimento da língua portuguesa no sistema educativo galego uma situação contraditória. Por um lado, argumenta-se que as relações luso-galegas são importantes para o desenvolvimento económico da Galiza, e de facto é assim, mas o conhecimento do português não foi potencializado, porque essas relações são realizadas em espanhol, ao funcionar em Portugal o espanhol como língua de intercâmbio na maioria das relações luso-espanholas e porque, no caso específico da Galiza, os galegos podem utilizar o galego para maior intercompreensão.</w:t>
      </w:r>
    </w:p>
    <w:p w14:paraId="2C54F963" w14:textId="77777777" w:rsidR="00537860" w:rsidRPr="008F37F5" w:rsidRDefault="00EC0275" w:rsidP="004D0A45">
      <w:pPr>
        <w:ind w:firstLine="709"/>
        <w:jc w:val="both"/>
        <w:rPr>
          <w:rFonts w:ascii="Arial" w:eastAsia="Calibri" w:hAnsi="Arial" w:cs="Arial"/>
          <w:bCs/>
          <w:sz w:val="18"/>
          <w:szCs w:val="18"/>
          <w:lang w:eastAsia="en-US"/>
        </w:rPr>
      </w:pPr>
    </w:p>
    <w:p w14:paraId="52F00BC7"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É por isto que os galegos, em geral, têm a sensação que não é preciso conhecer a língua portuguesa, porque não faz falta, porque com o espanhol, o galego ou uma espécie de portugalegonhol chega, porque nunca tiveram problemas ou porque acham que o rendimento que vão tirar ao esforço de aprendizado é muito menor do que se estudarem outras línguas.</w:t>
      </w:r>
    </w:p>
    <w:p w14:paraId="5E00AFB3" w14:textId="77777777" w:rsidR="00537860" w:rsidRPr="008F37F5" w:rsidRDefault="00EC0275" w:rsidP="004D0A45">
      <w:pPr>
        <w:ind w:firstLine="709"/>
        <w:jc w:val="both"/>
        <w:rPr>
          <w:rFonts w:ascii="Arial" w:eastAsia="Calibri" w:hAnsi="Arial" w:cs="Arial"/>
          <w:bCs/>
          <w:sz w:val="18"/>
          <w:szCs w:val="18"/>
          <w:lang w:eastAsia="en-US"/>
        </w:rPr>
      </w:pPr>
    </w:p>
    <w:p w14:paraId="5B616122" w14:textId="77777777" w:rsidR="00537860" w:rsidRPr="008F37F5" w:rsidRDefault="004679C2" w:rsidP="004D0A45">
      <w:pPr>
        <w:ind w:firstLine="709"/>
        <w:jc w:val="both"/>
        <w:rPr>
          <w:rFonts w:ascii="Arial" w:eastAsia="Calibri" w:hAnsi="Arial" w:cs="Arial"/>
          <w:bCs/>
          <w:sz w:val="18"/>
          <w:szCs w:val="18"/>
          <w:shd w:val="clear" w:color="auto" w:fill="FFFF00"/>
          <w:lang w:eastAsia="en-US"/>
        </w:rPr>
      </w:pPr>
      <w:r w:rsidRPr="008F37F5">
        <w:rPr>
          <w:rFonts w:ascii="Arial" w:eastAsia="Calibri" w:hAnsi="Arial" w:cs="Arial"/>
          <w:bCs/>
          <w:sz w:val="18"/>
          <w:szCs w:val="18"/>
          <w:lang w:eastAsia="en-US"/>
        </w:rPr>
        <w:t>A este respeito, é evidente a facilidade que representa a aprendizagem da língua portuguesa para os galegos, mas é preciso pôr em destaque que o modelo linguístico da língua galega sofreu, sofre e está a sofrer uma grande mudança linguística com notáveis, gerais e sistemáticos processos de interferência linguística a respeito do castelhano. E, ao mesmo tempo, há que sublinhar que o próprio conflito linguístico que, com maior ou menor intensidade, vive a sociedade galega, é transladado para a aprendizagem da língua portuguesa, porque é uma das referências para um possível modelo linguístico. Quer dizer, a dimensão linguística e sociolinguística cruzam-se na aprendizagem da língua portuguesa na Galiza.</w:t>
      </w:r>
    </w:p>
    <w:p w14:paraId="41D83FE6"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Por isso, a aprendizagem do português deve ser sistemática e bem estruturada, segundo as necessidades específicas do estudante galego, mesmo que às vezes seja difícil determinar que dificuldades são exclusivas do estudante falante de espanhol (Alonso Rey, 2014), falante de galego ou bilingue. E, embora ainda não exista literatura publicada sobre a questão, isto é muito fácil de determinar pelos docentes quando se debruçam com turmas onde há formandos galegos, madrilenos, mexicanos, chineses, etc. Nestas situações, as dificuldades em harmonizar os níveis e as necessidades específicas são enormes.</w:t>
      </w:r>
    </w:p>
    <w:p w14:paraId="20183FA3" w14:textId="77777777" w:rsidR="00537860" w:rsidRPr="008F37F5" w:rsidRDefault="00EC0275" w:rsidP="004D0A45">
      <w:pPr>
        <w:ind w:firstLine="709"/>
        <w:jc w:val="both"/>
        <w:rPr>
          <w:rFonts w:ascii="Arial" w:eastAsia="Calibri" w:hAnsi="Arial" w:cs="Arial"/>
          <w:bCs/>
          <w:sz w:val="18"/>
          <w:szCs w:val="18"/>
          <w:lang w:eastAsia="en-US"/>
        </w:rPr>
      </w:pPr>
    </w:p>
    <w:p w14:paraId="5D4E04F7" w14:textId="77777777" w:rsidR="00537860" w:rsidRPr="008F37F5" w:rsidRDefault="004679C2" w:rsidP="004D0A45">
      <w:pPr>
        <w:ind w:firstLine="709"/>
        <w:jc w:val="both"/>
        <w:rPr>
          <w:rStyle w:val="IntenseReference"/>
        </w:rPr>
      </w:pPr>
      <w:r w:rsidRPr="008F37F5">
        <w:rPr>
          <w:rStyle w:val="IntenseReference"/>
        </w:rPr>
        <w:t>Um período de mudança</w:t>
      </w:r>
    </w:p>
    <w:p w14:paraId="15214CC7" w14:textId="77777777" w:rsidR="00537860" w:rsidRPr="008F37F5" w:rsidRDefault="00EC0275" w:rsidP="004D0A45">
      <w:pPr>
        <w:ind w:firstLine="709"/>
        <w:jc w:val="both"/>
        <w:rPr>
          <w:rFonts w:ascii="Arial" w:eastAsia="Calibri" w:hAnsi="Arial" w:cs="Arial"/>
          <w:bCs/>
          <w:sz w:val="18"/>
          <w:szCs w:val="18"/>
          <w:lang w:eastAsia="en-US"/>
        </w:rPr>
      </w:pPr>
    </w:p>
    <w:p w14:paraId="398B27FD"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Apesar de desleixos e negligências, a procura da língua portuguesa na Galiza tem aumentado nos últimos tempos em todos os níveis onde é ofertada.</w:t>
      </w:r>
    </w:p>
    <w:p w14:paraId="2A89E981" w14:textId="77777777" w:rsidR="00537860" w:rsidRPr="008F37F5" w:rsidRDefault="00EC0275" w:rsidP="004D0A45">
      <w:pPr>
        <w:ind w:firstLine="709"/>
        <w:jc w:val="both"/>
        <w:rPr>
          <w:rFonts w:ascii="Arial" w:eastAsia="Calibri" w:hAnsi="Arial" w:cs="Arial"/>
          <w:bCs/>
          <w:sz w:val="18"/>
          <w:szCs w:val="18"/>
          <w:lang w:eastAsia="en-US"/>
        </w:rPr>
      </w:pPr>
    </w:p>
    <w:p w14:paraId="07CFD67A"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Vários podem ser os motivos desta viragem: a procura de novas possibilidades profissionais e académicas; o fenómeno do programa Erasmus – embora nos últimos tempos o número de estudantes Erasmus se tenha reduzido pelas dificuldades económicas –; a procura da acreditação linguística a partir da implementação do programa universitário Bolonha e a obrigatoriedade de acreditar o conhecimento B1 de uma língua estrangeira, pelo que, perante a dificuldade de o ultrapassar em inglês ou francês, as duas línguas estrangeiras tradicionalmente ensinadas no sistema educativo galego, são muitos os que escolhem português; a possibilidade de melhorar o galego através do modelo linguístico português, etc.</w:t>
      </w:r>
    </w:p>
    <w:p w14:paraId="4B63CD47" w14:textId="77777777" w:rsidR="00537860" w:rsidRPr="008F37F5" w:rsidRDefault="00EC0275" w:rsidP="004D0A45">
      <w:pPr>
        <w:ind w:firstLine="709"/>
        <w:jc w:val="both"/>
        <w:rPr>
          <w:rFonts w:ascii="Arial" w:eastAsia="Calibri" w:hAnsi="Arial" w:cs="Arial"/>
          <w:bCs/>
          <w:sz w:val="18"/>
          <w:szCs w:val="18"/>
          <w:lang w:eastAsia="en-US"/>
        </w:rPr>
      </w:pPr>
    </w:p>
    <w:p w14:paraId="4EC6F728"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Desta forma, o ensino e aprendizagem da língua portuguesa ultrapassou na Galiza os restritos e velhos muros da filologia, da gramática histórica e da literatura medieval, para marcar presença noutros espaços mais dinâmicos e de necessidades específicas (Fagim Rodrigues: 2012).</w:t>
      </w:r>
    </w:p>
    <w:p w14:paraId="4204959E"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Também se estão a viver tempos de viragem no espaço político e administrativo galego, novos rumos na Galiza à volta da necessidade de potencializar a aprendizagem e o conhecimento da língua portuguesa. A Iniciativa Legislativa Popular (ILP) Valentín Paz Andrade foi um projeto surgido de várias associações que angariaram mais de 17.000 assinaturas entre a cidadania galega para que fosse debatida no Parlamento galego e aprovada por grupos parlamentares galegos</w:t>
      </w:r>
      <w:r w:rsidRPr="008F37F5">
        <w:rPr>
          <w:rStyle w:val="Caracteresdanotaderodap"/>
          <w:rFonts w:eastAsia="Calibri" w:cs="Arial"/>
          <w:sz w:val="18"/>
          <w:szCs w:val="18"/>
          <w:vertAlign w:val="superscript"/>
          <w:lang w:eastAsia="en-US"/>
        </w:rPr>
        <w:footnoteReference w:id="159"/>
      </w:r>
      <w:r w:rsidRPr="008F37F5">
        <w:rPr>
          <w:rFonts w:ascii="Arial" w:eastAsia="Calibri" w:hAnsi="Arial" w:cs="Arial"/>
          <w:bCs/>
          <w:sz w:val="18"/>
          <w:szCs w:val="18"/>
          <w:lang w:eastAsia="en-US"/>
        </w:rPr>
        <w:t>.</w:t>
      </w:r>
    </w:p>
    <w:p w14:paraId="44ECB14E" w14:textId="77777777" w:rsidR="00537860" w:rsidRPr="008F37F5" w:rsidRDefault="00EC0275" w:rsidP="004D0A45">
      <w:pPr>
        <w:ind w:firstLine="709"/>
        <w:jc w:val="both"/>
        <w:rPr>
          <w:rFonts w:ascii="Arial" w:eastAsia="Calibri" w:hAnsi="Arial" w:cs="Arial"/>
          <w:bCs/>
          <w:sz w:val="18"/>
          <w:szCs w:val="18"/>
          <w:lang w:eastAsia="en-US"/>
        </w:rPr>
      </w:pPr>
    </w:p>
    <w:p w14:paraId="475ACE2F"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 xml:space="preserve">A partir desse momento foi redigida a </w:t>
      </w:r>
      <w:r w:rsidRPr="008F37F5">
        <w:rPr>
          <w:rFonts w:ascii="Arial" w:eastAsia="Calibri" w:hAnsi="Arial" w:cs="Arial"/>
          <w:bCs/>
          <w:i/>
          <w:sz w:val="18"/>
          <w:szCs w:val="18"/>
          <w:lang w:eastAsia="en-US"/>
        </w:rPr>
        <w:t>Lei 1/2014, de 24 de março, para o aproveitamento da língua portuguesa e vínculos com a Lusofonia</w:t>
      </w:r>
      <w:r w:rsidRPr="008F37F5">
        <w:rPr>
          <w:rFonts w:ascii="Arial" w:eastAsia="Calibri" w:hAnsi="Arial" w:cs="Arial"/>
          <w:bCs/>
          <w:sz w:val="18"/>
          <w:szCs w:val="18"/>
          <w:lang w:eastAsia="en-US"/>
        </w:rPr>
        <w:t>.</w:t>
      </w:r>
    </w:p>
    <w:p w14:paraId="01A4BA8B" w14:textId="77777777" w:rsidR="00537860" w:rsidRPr="008F37F5" w:rsidRDefault="00EC0275" w:rsidP="004D0A45">
      <w:pPr>
        <w:ind w:firstLine="709"/>
        <w:jc w:val="both"/>
        <w:rPr>
          <w:rFonts w:ascii="Arial" w:eastAsia="Calibri" w:hAnsi="Arial" w:cs="Arial"/>
          <w:bCs/>
          <w:sz w:val="18"/>
          <w:szCs w:val="18"/>
          <w:lang w:eastAsia="en-US"/>
        </w:rPr>
      </w:pPr>
    </w:p>
    <w:p w14:paraId="27951554"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Vamos analisar de maneira breve e geral a Lei</w:t>
      </w:r>
      <w:r w:rsidRPr="008F37F5">
        <w:rPr>
          <w:rStyle w:val="Caracteresdanotaderodap"/>
          <w:rFonts w:eastAsia="Calibri" w:cs="Arial"/>
          <w:sz w:val="18"/>
          <w:szCs w:val="18"/>
          <w:vertAlign w:val="superscript"/>
          <w:lang w:eastAsia="en-US"/>
        </w:rPr>
        <w:footnoteReference w:id="160"/>
      </w:r>
      <w:r w:rsidRPr="008F37F5">
        <w:rPr>
          <w:rFonts w:ascii="Arial" w:eastAsia="Calibri" w:hAnsi="Arial" w:cs="Arial"/>
          <w:bCs/>
          <w:sz w:val="18"/>
          <w:szCs w:val="18"/>
          <w:lang w:eastAsia="en-US"/>
        </w:rPr>
        <w:t xml:space="preserve"> que abre novas perspetivas para o ensino e aprendizagem da língua portuguesa na Galiza. Na análise vai ser mantido o texto legal em galego – na normativa vigente e oficial na atualidade – para evitar qualquer possível interpretação ao traduzi-lo.</w:t>
      </w:r>
    </w:p>
    <w:p w14:paraId="1D5FFF27" w14:textId="77777777" w:rsidR="00537860" w:rsidRPr="008F37F5" w:rsidRDefault="00EC0275" w:rsidP="004D0A45">
      <w:pPr>
        <w:ind w:firstLine="709"/>
        <w:jc w:val="both"/>
        <w:rPr>
          <w:rFonts w:ascii="Arial" w:eastAsia="Calibri" w:hAnsi="Arial" w:cs="Arial"/>
          <w:bCs/>
          <w:sz w:val="18"/>
          <w:szCs w:val="18"/>
          <w:lang w:eastAsia="en-US"/>
        </w:rPr>
      </w:pPr>
    </w:p>
    <w:p w14:paraId="06CC2CA9"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A Lei 1/2014 começa com uma exposição de motivos onde se faz referência à especial e tradicional relação entre a Galiza e a língua portuguesa.</w:t>
      </w:r>
    </w:p>
    <w:p w14:paraId="61DA150A" w14:textId="77777777" w:rsidR="00537860" w:rsidRPr="008F37F5" w:rsidRDefault="00EC0275" w:rsidP="004D0A45">
      <w:pPr>
        <w:ind w:firstLine="709"/>
        <w:jc w:val="both"/>
        <w:rPr>
          <w:rFonts w:ascii="Arial" w:hAnsi="Arial" w:cs="Arial"/>
          <w:i/>
          <w:iCs/>
          <w:sz w:val="18"/>
          <w:szCs w:val="18"/>
        </w:rPr>
      </w:pPr>
    </w:p>
    <w:p w14:paraId="06660753" w14:textId="77777777" w:rsidR="00537860" w:rsidRPr="008F37F5" w:rsidRDefault="004679C2" w:rsidP="004D0A45">
      <w:pPr>
        <w:pStyle w:val="Default"/>
        <w:ind w:left="840" w:firstLine="709"/>
        <w:jc w:val="both"/>
        <w:rPr>
          <w:sz w:val="16"/>
          <w:szCs w:val="16"/>
        </w:rPr>
      </w:pPr>
      <w:r w:rsidRPr="008F37F5">
        <w:rPr>
          <w:i/>
          <w:iCs/>
          <w:sz w:val="16"/>
          <w:szCs w:val="16"/>
        </w:rPr>
        <w:t xml:space="preserve">LEI 1/2014, do 24 de marzo, para o aproveitamento da lingua portuguesa e vínculos coa lusofonía. </w:t>
      </w:r>
    </w:p>
    <w:p w14:paraId="1333BF7D" w14:textId="77777777" w:rsidR="00537860" w:rsidRPr="008F37F5" w:rsidRDefault="004679C2" w:rsidP="004D0A45">
      <w:pPr>
        <w:pStyle w:val="Pa4"/>
        <w:spacing w:line="240" w:lineRule="auto"/>
        <w:ind w:firstLine="709"/>
        <w:jc w:val="center"/>
        <w:rPr>
          <w:i/>
          <w:iCs/>
          <w:sz w:val="16"/>
          <w:szCs w:val="16"/>
          <w:lang w:val="pt-PT"/>
        </w:rPr>
      </w:pPr>
      <w:r w:rsidRPr="008F37F5">
        <w:rPr>
          <w:color w:val="000000"/>
          <w:sz w:val="16"/>
          <w:szCs w:val="16"/>
          <w:lang w:val="pt-PT"/>
        </w:rPr>
        <w:t xml:space="preserve">Exposición de motivos </w:t>
      </w:r>
    </w:p>
    <w:p w14:paraId="4345EB10" w14:textId="77777777" w:rsidR="00537860" w:rsidRPr="008F37F5" w:rsidRDefault="004679C2" w:rsidP="004D0A45">
      <w:pPr>
        <w:pStyle w:val="Default"/>
        <w:ind w:left="840" w:firstLine="709"/>
        <w:jc w:val="both"/>
        <w:rPr>
          <w:i/>
          <w:iCs/>
          <w:sz w:val="16"/>
          <w:szCs w:val="16"/>
        </w:rPr>
      </w:pPr>
      <w:r w:rsidRPr="008F37F5">
        <w:rPr>
          <w:i/>
          <w:iCs/>
          <w:sz w:val="16"/>
          <w:szCs w:val="16"/>
        </w:rPr>
        <w:t xml:space="preserve">No </w:t>
      </w:r>
      <w:commentRangeStart w:id="70"/>
      <w:r w:rsidRPr="008F37F5">
        <w:rPr>
          <w:i/>
          <w:iCs/>
          <w:sz w:val="16"/>
          <w:szCs w:val="16"/>
        </w:rPr>
        <w:t>atual</w:t>
      </w:r>
      <w:commentRangeEnd w:id="70"/>
      <w:r w:rsidRPr="008F37F5">
        <w:rPr>
          <w:rStyle w:val="CommentReference"/>
        </w:rPr>
        <w:commentReference w:id="70"/>
      </w:r>
      <w:r w:rsidRPr="008F37F5">
        <w:rPr>
          <w:i/>
          <w:iCs/>
          <w:sz w:val="16"/>
          <w:szCs w:val="16"/>
        </w:rPr>
        <w:t xml:space="preserve"> mundo globalizado, as institucións galegas, comprometidas co aproveitamento das potencialidades de Galicia, deben valorizar o galego como unha lingua con utilidade internacional, algo que indicou no seu debido tempo o autor a quen foi dedicado o Día das Letras de 2012, que chegou a exercer como vicepresidente da Comissão Galega do Acordo Ortográfico da Lingua Portuguesa.</w:t>
      </w:r>
    </w:p>
    <w:p w14:paraId="6C5797AE" w14:textId="77777777" w:rsidR="00537860" w:rsidRPr="008F37F5" w:rsidRDefault="004679C2" w:rsidP="004D0A45">
      <w:pPr>
        <w:pStyle w:val="Default"/>
        <w:ind w:left="840" w:firstLine="709"/>
        <w:jc w:val="both"/>
        <w:rPr>
          <w:i/>
          <w:iCs/>
          <w:sz w:val="16"/>
          <w:szCs w:val="16"/>
        </w:rPr>
      </w:pPr>
      <w:r w:rsidRPr="008F37F5">
        <w:rPr>
          <w:i/>
          <w:iCs/>
          <w:sz w:val="16"/>
          <w:szCs w:val="16"/>
        </w:rPr>
        <w:t>O portugués, nacido na vella Gallaecia, é idioma de traballo de vinte organizacións internacionais, incluída a Unión Europea, así como lingua oficial de nove países e do territorio de Macau, na China. Entre eles figuran potencias económicas como o Brasil e outras economías emerxentes. É a lingua máis falada no conxunto do Hemisferio Sur.</w:t>
      </w:r>
    </w:p>
    <w:p w14:paraId="7762EA5D" w14:textId="77777777" w:rsidR="00537860" w:rsidRPr="008F37F5" w:rsidRDefault="004679C2" w:rsidP="004D0A45">
      <w:pPr>
        <w:pStyle w:val="Default"/>
        <w:ind w:left="840" w:firstLine="709"/>
        <w:jc w:val="both"/>
        <w:rPr>
          <w:i/>
          <w:iCs/>
          <w:sz w:val="16"/>
          <w:szCs w:val="16"/>
        </w:rPr>
      </w:pPr>
      <w:r w:rsidRPr="008F37F5">
        <w:rPr>
          <w:i/>
          <w:iCs/>
          <w:sz w:val="16"/>
          <w:szCs w:val="16"/>
        </w:rPr>
        <w:t>É preciso fomentar o ensino e a aprendizaxe do portugués, co obxectivo, entre outros, de que empresas e institucións aproveiten a nosa vantaxe lingüística, un valor que evidencia a importancia mundial do idioma oficial dun país veciño, tendo en conta tamén o crecente papel de bloques como a Comunidade dos Países de Lingua Portuguesa.</w:t>
      </w:r>
    </w:p>
    <w:p w14:paraId="28C5F13D" w14:textId="77777777" w:rsidR="00537860" w:rsidRPr="008F37F5" w:rsidRDefault="004679C2" w:rsidP="004D0A45">
      <w:pPr>
        <w:pStyle w:val="Default"/>
        <w:ind w:left="840" w:firstLine="709"/>
        <w:jc w:val="both"/>
        <w:rPr>
          <w:i/>
          <w:iCs/>
          <w:sz w:val="16"/>
          <w:szCs w:val="16"/>
        </w:rPr>
      </w:pPr>
      <w:r w:rsidRPr="008F37F5">
        <w:rPr>
          <w:i/>
          <w:iCs/>
          <w:sz w:val="16"/>
          <w:szCs w:val="16"/>
        </w:rPr>
        <w:t>A lingua propia de Galicia, polo feito de ser intercomprensible co portugués, outorga unha valiosa vantaxe competitiva á cidadanía galega en moitas vertentes, nomeadamente na cultural pero tamén na económica. Por isto debemos dotarnos de métodos formativos e comunicativos que nos permitan desenvolvernos con naturalidade nunha lingua que nos é moi próxima e nos concede unha grande proxección internacional.</w:t>
      </w:r>
    </w:p>
    <w:p w14:paraId="4CC489F3" w14:textId="77777777" w:rsidR="00537860" w:rsidRPr="008F37F5" w:rsidRDefault="004679C2" w:rsidP="004D0A45">
      <w:pPr>
        <w:pStyle w:val="Default"/>
        <w:ind w:left="840" w:firstLine="709"/>
        <w:jc w:val="both"/>
        <w:rPr>
          <w:i/>
          <w:iCs/>
          <w:sz w:val="16"/>
          <w:szCs w:val="16"/>
        </w:rPr>
      </w:pPr>
      <w:r w:rsidRPr="008F37F5">
        <w:rPr>
          <w:i/>
          <w:iCs/>
          <w:sz w:val="16"/>
          <w:szCs w:val="16"/>
        </w:rPr>
        <w:t>Polo tanto, para a mellora do desenvolvemento social, económico e cultural galego, as autoridades deben promover todas cantas medidas sexan posibles para mellor valorizar esta vantaxe histórica.</w:t>
      </w:r>
    </w:p>
    <w:p w14:paraId="2AED127C" w14:textId="77777777" w:rsidR="00537860" w:rsidRPr="008F37F5" w:rsidRDefault="004679C2" w:rsidP="004D0A45">
      <w:pPr>
        <w:pStyle w:val="Default"/>
        <w:ind w:left="840" w:firstLine="709"/>
        <w:jc w:val="both"/>
        <w:rPr>
          <w:i/>
          <w:iCs/>
          <w:sz w:val="16"/>
          <w:szCs w:val="16"/>
        </w:rPr>
      </w:pPr>
      <w:r w:rsidRPr="008F37F5">
        <w:rPr>
          <w:i/>
          <w:iCs/>
          <w:sz w:val="16"/>
          <w:szCs w:val="16"/>
        </w:rPr>
        <w:t>Por todo o exposto, o Parlamento de Galicia aprobou e eu, de conformidade co artigo 13.2 do Estatuto de Autonomía de Galicia e co artigo 24 da Lei 1/1983, do 22 de febreiro, reguladora da Xunta e da súa Presidencia, promulgo en nome de El-Rei a Lei para o aproveitamento da lingua portuguesa e vínculos coa lusofonía.</w:t>
      </w:r>
    </w:p>
    <w:p w14:paraId="63EAE567" w14:textId="77777777" w:rsidR="00537860" w:rsidRPr="008F37F5" w:rsidRDefault="00EC0275" w:rsidP="004D0A45">
      <w:pPr>
        <w:pStyle w:val="Default"/>
        <w:ind w:left="840" w:firstLine="709"/>
        <w:jc w:val="both"/>
        <w:rPr>
          <w:i/>
          <w:iCs/>
          <w:sz w:val="18"/>
          <w:szCs w:val="18"/>
        </w:rPr>
      </w:pPr>
    </w:p>
    <w:p w14:paraId="456F8FC3"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A questão da internacionalidade da língua galega através da presença mundial da língua portuguesa deve ser analisada a partir dos conflitos linguísticos na Galiza, onde muitas vezes o galego é apresentado como uma língua fechada e que apenas serve para usos restritos ao âmbito galego. Segundo essa perspetiva o espanhol seria a língua internacional para os galegos, situação que pode ser alterada ao adquirir o português aquele mesmo status.</w:t>
      </w:r>
    </w:p>
    <w:p w14:paraId="63EB0288" w14:textId="77777777" w:rsidR="00537860" w:rsidRPr="008F37F5" w:rsidRDefault="00EC0275" w:rsidP="004D0A45">
      <w:pPr>
        <w:ind w:firstLine="709"/>
        <w:jc w:val="both"/>
        <w:rPr>
          <w:rFonts w:ascii="Arial" w:eastAsia="Calibri" w:hAnsi="Arial" w:cs="Arial"/>
          <w:bCs/>
          <w:sz w:val="18"/>
          <w:szCs w:val="18"/>
          <w:lang w:eastAsia="en-US"/>
        </w:rPr>
      </w:pPr>
    </w:p>
    <w:p w14:paraId="49CCFB50"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Para a compreensão da exposição de motivos da lei, numa ótica galega, está o facto de fazer referência ao autor que levou o nome da ILP, Valentín Paz Andrade</w:t>
      </w:r>
      <w:r w:rsidRPr="008F37F5">
        <w:rPr>
          <w:rStyle w:val="Caracteresdanotaderodap"/>
          <w:rFonts w:eastAsia="Calibri" w:cs="Arial"/>
          <w:sz w:val="18"/>
          <w:szCs w:val="18"/>
          <w:vertAlign w:val="superscript"/>
          <w:lang w:eastAsia="en-US"/>
        </w:rPr>
        <w:footnoteReference w:id="161"/>
      </w:r>
      <w:r w:rsidRPr="008F37F5">
        <w:rPr>
          <w:rFonts w:ascii="Arial" w:eastAsia="Calibri" w:hAnsi="Arial" w:cs="Arial"/>
          <w:bCs/>
          <w:sz w:val="18"/>
          <w:szCs w:val="18"/>
          <w:lang w:eastAsia="en-US"/>
        </w:rPr>
        <w:t>, galeguista histórico em tempos convulsos.</w:t>
      </w:r>
    </w:p>
    <w:p w14:paraId="57D21915" w14:textId="77777777" w:rsidR="00537860" w:rsidRPr="008F37F5" w:rsidRDefault="00EC0275" w:rsidP="004D0A45">
      <w:pPr>
        <w:ind w:firstLine="709"/>
        <w:jc w:val="both"/>
        <w:rPr>
          <w:rFonts w:ascii="Arial" w:eastAsia="Calibri" w:hAnsi="Arial" w:cs="Arial"/>
          <w:bCs/>
          <w:sz w:val="18"/>
          <w:szCs w:val="18"/>
          <w:lang w:eastAsia="en-US"/>
        </w:rPr>
      </w:pPr>
    </w:p>
    <w:p w14:paraId="32191F7C"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No segundo parágrafo é feita uma análise sobre a presença internacional da língua portuguesa, espaços onde o espanhol não é presente, mas aonde o galego pode chegar através do português. Esta perspetiva também é inovadora, pois ultrapassa o discurso da relação direta com Portugal e põe em foco a projeção internacional da língua portuguesa, com especial referência ao Brasil, mas também ao conjunto da Lusofonia.</w:t>
      </w:r>
    </w:p>
    <w:p w14:paraId="08D99E42" w14:textId="77777777" w:rsidR="00537860" w:rsidRPr="008F37F5" w:rsidRDefault="00EC0275" w:rsidP="004D0A45">
      <w:pPr>
        <w:ind w:firstLine="709"/>
        <w:jc w:val="both"/>
        <w:rPr>
          <w:rFonts w:ascii="Arial" w:eastAsia="Calibri" w:hAnsi="Arial" w:cs="Arial"/>
          <w:bCs/>
          <w:sz w:val="18"/>
          <w:szCs w:val="18"/>
          <w:lang w:eastAsia="en-US"/>
        </w:rPr>
      </w:pPr>
    </w:p>
    <w:p w14:paraId="1F990506"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O terceiro parágrafo põe em destaque a importância e as vantagens económicas da língua portuguesa para a sociedade galega, por isso seria positivo uma proficiência efetiva nos conhecimentos da língua portuguesa. Estas razões para promover o ensino e aprendizagem do português também são inovadoras, pois tradicionalmente os discursos sobre as relações galego-portuguesas sempre chamavam a atenção para o passado – história medieval, lírica galego-portuguesa, etc. – e não no futuro e no aproveitamento económico do conhecimento da língua.</w:t>
      </w:r>
    </w:p>
    <w:p w14:paraId="4C626FC0" w14:textId="77777777" w:rsidR="00537860" w:rsidRPr="008F37F5" w:rsidRDefault="00EC0275" w:rsidP="004D0A45">
      <w:pPr>
        <w:ind w:firstLine="709"/>
        <w:jc w:val="both"/>
        <w:rPr>
          <w:rFonts w:ascii="Arial" w:eastAsia="Calibri" w:hAnsi="Arial" w:cs="Arial"/>
          <w:bCs/>
          <w:sz w:val="18"/>
          <w:szCs w:val="18"/>
          <w:lang w:eastAsia="en-US"/>
        </w:rPr>
      </w:pPr>
    </w:p>
    <w:p w14:paraId="7765F7E8"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O conceito de língua própria enunciado no quarto parágrafo é típico da linguagem jurídica da comunidade bilingue galega pois, embora existam duas línguas oficiais, galego e espanhol, apenas o galego é assumido como língua própria do território galego, e que, pela sua proximidade e intercompreensão com o português, outorga essa vantagem para a cidadania galega de constituir um espaço de dobradiça entre a Lusofonia e o mundo hispânico.</w:t>
      </w:r>
    </w:p>
    <w:p w14:paraId="1DE47359" w14:textId="77777777" w:rsidR="00537860" w:rsidRPr="008F37F5" w:rsidRDefault="00EC0275" w:rsidP="004D0A45">
      <w:pPr>
        <w:ind w:firstLine="709"/>
        <w:jc w:val="both"/>
        <w:rPr>
          <w:rFonts w:ascii="Arial" w:eastAsia="Calibri" w:hAnsi="Arial" w:cs="Arial"/>
          <w:bCs/>
          <w:sz w:val="18"/>
          <w:szCs w:val="18"/>
          <w:lang w:eastAsia="en-US"/>
        </w:rPr>
      </w:pPr>
    </w:p>
    <w:p w14:paraId="6029DEBE"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Já no quinto parágrafo desta exposição de motivos da lei é assinalado que é da responsabilidade das autoridades promover medidas para valorizar e aproveitar essas vantagens enumeradas, que são introduzidas nos cinco artigos da lei.</w:t>
      </w:r>
    </w:p>
    <w:p w14:paraId="41530ED1" w14:textId="77777777" w:rsidR="00537860" w:rsidRPr="008F37F5" w:rsidRDefault="00EC0275" w:rsidP="004D0A45">
      <w:pPr>
        <w:ind w:firstLine="709"/>
        <w:jc w:val="both"/>
        <w:rPr>
          <w:rFonts w:ascii="Arial" w:eastAsia="Calibri" w:hAnsi="Arial" w:cs="Arial"/>
          <w:bCs/>
          <w:sz w:val="18"/>
          <w:szCs w:val="18"/>
          <w:lang w:eastAsia="en-US"/>
        </w:rPr>
      </w:pPr>
    </w:p>
    <w:p w14:paraId="2A6C4211" w14:textId="77777777" w:rsidR="00537860" w:rsidRPr="008F37F5" w:rsidRDefault="004679C2" w:rsidP="004D0A45">
      <w:pPr>
        <w:pStyle w:val="Pa4"/>
        <w:spacing w:line="240" w:lineRule="auto"/>
        <w:ind w:firstLine="709"/>
        <w:jc w:val="center"/>
        <w:rPr>
          <w:i/>
          <w:iCs/>
          <w:sz w:val="16"/>
          <w:szCs w:val="16"/>
          <w:lang w:val="pt-PT"/>
        </w:rPr>
      </w:pPr>
      <w:r w:rsidRPr="008F37F5">
        <w:rPr>
          <w:color w:val="000000"/>
          <w:sz w:val="16"/>
          <w:szCs w:val="16"/>
          <w:lang w:val="pt-PT"/>
        </w:rPr>
        <w:t xml:space="preserve">TÍTULO ÚNICO </w:t>
      </w:r>
    </w:p>
    <w:p w14:paraId="162F4D5C" w14:textId="77777777" w:rsidR="00537860" w:rsidRPr="008F37F5" w:rsidRDefault="004679C2" w:rsidP="004D0A45">
      <w:pPr>
        <w:pStyle w:val="Default"/>
        <w:ind w:left="840" w:firstLine="709"/>
        <w:jc w:val="both"/>
        <w:rPr>
          <w:i/>
          <w:iCs/>
          <w:sz w:val="16"/>
          <w:szCs w:val="16"/>
        </w:rPr>
      </w:pPr>
      <w:r w:rsidRPr="008F37F5">
        <w:rPr>
          <w:i/>
          <w:iCs/>
          <w:sz w:val="16"/>
          <w:szCs w:val="16"/>
        </w:rPr>
        <w:t xml:space="preserve">Artigo 1 </w:t>
      </w:r>
    </w:p>
    <w:p w14:paraId="2FB78B54" w14:textId="77777777" w:rsidR="00537860" w:rsidRPr="008F37F5" w:rsidRDefault="004679C2" w:rsidP="004D0A45">
      <w:pPr>
        <w:pStyle w:val="Default"/>
        <w:ind w:left="840" w:firstLine="709"/>
        <w:jc w:val="both"/>
        <w:rPr>
          <w:rFonts w:eastAsia="Calibri"/>
          <w:bCs/>
          <w:sz w:val="16"/>
          <w:szCs w:val="16"/>
          <w:lang w:eastAsia="en-US"/>
        </w:rPr>
      </w:pPr>
      <w:r w:rsidRPr="008F37F5">
        <w:rPr>
          <w:i/>
          <w:iCs/>
          <w:sz w:val="16"/>
          <w:szCs w:val="16"/>
        </w:rPr>
        <w:t xml:space="preserve">Os poderes públicos galegos promoverán o coñecemento da lingua portuguesa e das culturas lusófonas para afondar nos vencellos históricos que unen Galicia cos países e comunidades de lingua portuguesa e polo </w:t>
      </w:r>
      <w:commentRangeStart w:id="71"/>
      <w:r w:rsidRPr="008F37F5">
        <w:rPr>
          <w:i/>
          <w:iCs/>
          <w:sz w:val="16"/>
          <w:szCs w:val="16"/>
        </w:rPr>
        <w:t>caráter</w:t>
      </w:r>
      <w:commentRangeEnd w:id="71"/>
      <w:r w:rsidRPr="008F37F5">
        <w:rPr>
          <w:rStyle w:val="CommentReference"/>
        </w:rPr>
        <w:commentReference w:id="71"/>
      </w:r>
      <w:r w:rsidRPr="008F37F5">
        <w:rPr>
          <w:i/>
          <w:iCs/>
          <w:sz w:val="16"/>
          <w:szCs w:val="16"/>
        </w:rPr>
        <w:t xml:space="preserve"> estratéxico que para Galicia teñen as relacións económicas e sociais no marco da Eurorrexión Galicia-Norte de Portugal. </w:t>
      </w:r>
    </w:p>
    <w:p w14:paraId="2F68E53E" w14:textId="77777777" w:rsidR="00537860" w:rsidRPr="008F37F5" w:rsidRDefault="00EC0275" w:rsidP="004D0A45">
      <w:pPr>
        <w:ind w:firstLine="709"/>
        <w:jc w:val="both"/>
        <w:rPr>
          <w:rFonts w:ascii="Arial" w:eastAsia="Calibri" w:hAnsi="Arial" w:cs="Arial"/>
          <w:bCs/>
          <w:sz w:val="18"/>
          <w:szCs w:val="18"/>
          <w:lang w:eastAsia="en-US"/>
        </w:rPr>
      </w:pPr>
    </w:p>
    <w:p w14:paraId="662F3930"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Este primeiro artigo assenta a responsabilidade da promoção da língua portuguesa nos poderes públicos. O Governo galego e a sua administração devem assumir a responsabilidade de elaborar os planos necessários para que a cidadania galega atinja uns níveis ótimos nos conhecimentos da língua portuguesa, sobretudo, através da presença maciça do português no sistema educativo galego, como se deriva no artigo 2 da lei.</w:t>
      </w:r>
    </w:p>
    <w:p w14:paraId="3CB1D316"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Artigo 2 </w:t>
      </w:r>
    </w:p>
    <w:p w14:paraId="0CFBB502"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O Goberno galego incorporará progresivamente a aprendizaxe da lingua portuguesa no ámbito das competencias en linguas estranxeiras nos centros de ensino da Comunidade Autónoma de Galicia. </w:t>
      </w:r>
    </w:p>
    <w:p w14:paraId="2F5BC22D" w14:textId="77777777" w:rsidR="00537860" w:rsidRPr="008F37F5" w:rsidRDefault="00EC0275" w:rsidP="004D0A45">
      <w:pPr>
        <w:pStyle w:val="Default"/>
        <w:ind w:left="840" w:firstLine="709"/>
        <w:jc w:val="both"/>
        <w:rPr>
          <w:i/>
          <w:iCs/>
          <w:sz w:val="18"/>
          <w:szCs w:val="18"/>
        </w:rPr>
      </w:pPr>
    </w:p>
    <w:p w14:paraId="6E3517E1"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Esta visão da introdução progressiva da língua portuguesa no sistema educativo é positivo, mas provavelmente tenha de vencer os numerosos entraves que na atualidade existem pela atual situação económica e por algumas reticências sociológicas às quais já se fez referência.</w:t>
      </w:r>
    </w:p>
    <w:p w14:paraId="05E20349" w14:textId="77777777" w:rsidR="00537860" w:rsidRPr="008F37F5" w:rsidRDefault="00EC0275" w:rsidP="004D0A45">
      <w:pPr>
        <w:ind w:firstLine="709"/>
        <w:jc w:val="both"/>
        <w:rPr>
          <w:rFonts w:ascii="Arial" w:eastAsia="Calibri" w:hAnsi="Arial" w:cs="Arial"/>
          <w:bCs/>
          <w:sz w:val="18"/>
          <w:szCs w:val="18"/>
          <w:lang w:eastAsia="en-US"/>
        </w:rPr>
      </w:pPr>
    </w:p>
    <w:p w14:paraId="4AA4B467"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Artigo 3 </w:t>
      </w:r>
    </w:p>
    <w:p w14:paraId="2BA9A5B1"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Deberán ser promovidas, así mesmo, as relacións a todos os niveis cos países de lingua oficial portuguesa, constituíndo este un obxectivo estratéxico do Goberno galego. De maneira especial, fomentarase o coñecemento desta lingua por parte dos empregados públicos, a participación das institucións en foros lusófonos de todo tipo económico, cultural, ambiental, deportivo, etc., así como a organización na Comunidade Autónoma galega de eventos con presenza de entidades e persoas de territorios que teñan o portugués como lingua oficial. </w:t>
      </w:r>
    </w:p>
    <w:p w14:paraId="26463BB6" w14:textId="77777777" w:rsidR="00537860" w:rsidRPr="008F37F5" w:rsidRDefault="00EC0275" w:rsidP="004D0A45">
      <w:pPr>
        <w:pStyle w:val="Default"/>
        <w:ind w:left="840" w:firstLine="709"/>
        <w:jc w:val="both"/>
        <w:rPr>
          <w:i/>
          <w:iCs/>
          <w:sz w:val="18"/>
          <w:szCs w:val="18"/>
        </w:rPr>
      </w:pPr>
    </w:p>
    <w:p w14:paraId="6F6D88BC"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 xml:space="preserve">Embora exista uma muito intensa tradição de cooperação e de presença de organizações galegas em foros lusófonos, o certo é que do ponto de vista institucional estas relações sempre podem ser melhoradas. Que a Galiza não seja um Estado constituído não deveria ser empecilho para que marcasse presença nas principais organizações lusófonas, das desportivas ou culturais às políticas e económicas, como é o caso da CPLP. </w:t>
      </w:r>
    </w:p>
    <w:p w14:paraId="58238969" w14:textId="77777777" w:rsidR="00537860" w:rsidRPr="008F37F5" w:rsidRDefault="00EC0275" w:rsidP="004D0A45">
      <w:pPr>
        <w:ind w:firstLine="709"/>
        <w:jc w:val="both"/>
        <w:rPr>
          <w:rFonts w:ascii="Arial" w:eastAsia="Calibri" w:hAnsi="Arial" w:cs="Arial"/>
          <w:bCs/>
          <w:sz w:val="18"/>
          <w:szCs w:val="18"/>
          <w:lang w:eastAsia="en-US"/>
        </w:rPr>
      </w:pPr>
    </w:p>
    <w:p w14:paraId="665B5763"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Artigo 4 </w:t>
      </w:r>
    </w:p>
    <w:p w14:paraId="59344D6D"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1. A Xunta de Galicia promoverá e estimulará ante o Goberno a adopción de cantas medidas positivas resulten necesarias para a aplicación das disposicións da </w:t>
      </w:r>
      <w:commentRangeStart w:id="72"/>
      <w:r w:rsidRPr="008F37F5">
        <w:rPr>
          <w:i/>
          <w:iCs/>
          <w:sz w:val="16"/>
          <w:szCs w:val="16"/>
        </w:rPr>
        <w:t>Diretiva</w:t>
      </w:r>
      <w:commentRangeEnd w:id="72"/>
      <w:r w:rsidRPr="008F37F5">
        <w:rPr>
          <w:rStyle w:val="CommentReference"/>
        </w:rPr>
        <w:commentReference w:id="72"/>
      </w:r>
      <w:r w:rsidRPr="008F37F5">
        <w:rPr>
          <w:i/>
          <w:iCs/>
          <w:sz w:val="16"/>
          <w:szCs w:val="16"/>
        </w:rPr>
        <w:t xml:space="preserve"> 2007/65/CE do Parlamento Europeo e do Consello, de servizos de medios audiovisuais sen fronteiras, co fin de favorecer e permitir a reciprocidade das emisións televisivas e radiofónicas entre a Comunidade Autónoma de Galicia e a República de Portugal, coa que comparte patrimonio lingüístico. </w:t>
      </w:r>
    </w:p>
    <w:p w14:paraId="468B2DFB"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2. A Compañía de Radio-Televisión de Galicia promoverá os intercambios de producións audiovisuais e de programas completos ou partes destes nos diversos xéneros televisivos, así como a colaboración en materia de proxectos audiovisuais novos, a cooperación no emprego de medios de produción técnicos e humanos e mais a posta en común de coñecemento aplicado á produción audiovisual ou á xestión empresarial, con televisións de lingua portuguesa, especialmente naqueles eidos susceptibles de acadar as maiores posibilidades de beneficio mutuo e recíproco. </w:t>
      </w:r>
    </w:p>
    <w:p w14:paraId="646FD8CA" w14:textId="77777777" w:rsidR="00537860" w:rsidRPr="008F37F5" w:rsidRDefault="00EC0275" w:rsidP="004D0A45">
      <w:pPr>
        <w:pStyle w:val="Default"/>
        <w:ind w:left="840" w:firstLine="709"/>
        <w:jc w:val="both"/>
        <w:rPr>
          <w:i/>
          <w:iCs/>
          <w:sz w:val="18"/>
          <w:szCs w:val="18"/>
        </w:rPr>
      </w:pPr>
    </w:p>
    <w:p w14:paraId="31DC98B9" w14:textId="77777777" w:rsidR="00537860" w:rsidRPr="008F37F5" w:rsidRDefault="004679C2" w:rsidP="004D0A45">
      <w:pPr>
        <w:ind w:firstLine="709"/>
        <w:jc w:val="both"/>
        <w:rPr>
          <w:rFonts w:ascii="Arial" w:hAnsi="Arial" w:cs="Arial"/>
          <w:i/>
          <w:iCs/>
          <w:sz w:val="18"/>
          <w:szCs w:val="18"/>
        </w:rPr>
      </w:pPr>
      <w:r w:rsidRPr="008F37F5">
        <w:rPr>
          <w:rFonts w:ascii="Arial" w:eastAsia="Calibri" w:hAnsi="Arial" w:cs="Arial"/>
          <w:bCs/>
          <w:sz w:val="18"/>
          <w:szCs w:val="18"/>
          <w:lang w:eastAsia="en-US"/>
        </w:rPr>
        <w:t xml:space="preserve">Este artigo 4 reflete uma velha procura de amplos coletivos sociais e culturais galegos que pediam desde há muito tempo a presença das televisões, rádios e outros meios de comunicação social em língua portuguesa na Galiza. Porém, estas propostas fundamentais no processo de integração europeu, para além de possíveis problemas técnicos, há que analisá-los à volta de algumas suscetibilidades e tensões em Espanha pela presença noutras comunidades autónomas de televisões doutras regiões, por exemplo Catalunha-Valência ou País Basco-Navarra, mas que no caso galego simplesmente suporiam uma maior liberdade de escolha à hora de escolher produtos culturais. De facto, neste ano 2015, no dia da passagem de ano a Televisão da Galiza festejou duas vezes o novo ano, uma pela hora galega e outra pela portuguesa. </w:t>
      </w:r>
    </w:p>
    <w:p w14:paraId="76DBB4CA" w14:textId="77777777" w:rsidR="00537860" w:rsidRPr="008F37F5" w:rsidRDefault="00EC0275" w:rsidP="004D0A45">
      <w:pPr>
        <w:pStyle w:val="Default"/>
        <w:ind w:left="840" w:firstLine="709"/>
        <w:jc w:val="both"/>
        <w:rPr>
          <w:i/>
          <w:iCs/>
          <w:sz w:val="18"/>
          <w:szCs w:val="18"/>
        </w:rPr>
      </w:pPr>
    </w:p>
    <w:p w14:paraId="65B3A370"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Artigo 5 </w:t>
      </w:r>
    </w:p>
    <w:p w14:paraId="3791FBD8"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O Goberno galego realizará anualmente un informe en relación co cumprimento desta lei, no que se farán constar, de xeito pormenorizado, as accións levadas a cabo, o seu custo e as previsións que efectúa para o exercicio seguinte. O dito informe remitirase ao Parlamento de Galicia. </w:t>
      </w:r>
    </w:p>
    <w:p w14:paraId="7677667B" w14:textId="77777777" w:rsidR="00537860" w:rsidRPr="008F37F5" w:rsidRDefault="00EC0275" w:rsidP="004D0A45">
      <w:pPr>
        <w:pStyle w:val="Default"/>
        <w:ind w:left="840" w:firstLine="709"/>
        <w:jc w:val="both"/>
        <w:rPr>
          <w:i/>
          <w:iCs/>
          <w:sz w:val="18"/>
          <w:szCs w:val="18"/>
        </w:rPr>
      </w:pPr>
    </w:p>
    <w:p w14:paraId="5DA374CB"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Este artigo 5 é muito importante e significativo sobre a seriedade com a que foi tratada por parte dos grupos parlamentares galegos, quer a ILP Valentín Paz Andrade, quer a elaboração e aprovação da Lei 1/2014. Este artigo 5 é muito ambicioso, pois a tradição de incumprir leis por parte dos diferentes governos é muito forte. O acompanhamento das medidas implementadas e a elaboração dum informe sobre os progressos realizados, com análise por parte do Parlamento da Galiza, pode fazer com que as instituições e as associações empenhadas na promoção da língua portuguesa na Galiza tenham dados concretos e uma visão global da evolução deste projeto tão empolgante.</w:t>
      </w:r>
    </w:p>
    <w:p w14:paraId="62C4702D" w14:textId="77777777" w:rsidR="00537860" w:rsidRPr="008F37F5" w:rsidRDefault="00EC0275" w:rsidP="004D0A45">
      <w:pPr>
        <w:ind w:firstLine="709"/>
        <w:jc w:val="both"/>
        <w:rPr>
          <w:rFonts w:ascii="Arial" w:eastAsia="Calibri" w:hAnsi="Arial" w:cs="Arial"/>
          <w:bCs/>
          <w:sz w:val="18"/>
          <w:szCs w:val="18"/>
          <w:lang w:eastAsia="en-US"/>
        </w:rPr>
      </w:pPr>
    </w:p>
    <w:p w14:paraId="251065C9"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Disposición derradeira primeira </w:t>
      </w:r>
    </w:p>
    <w:p w14:paraId="011D9808"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Autorízase o Consello da Xunta de Galicia para que desenvolva regulamentariamente esta lei. </w:t>
      </w:r>
    </w:p>
    <w:p w14:paraId="675E0D5F"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Disposición derradeira segunda </w:t>
      </w:r>
    </w:p>
    <w:p w14:paraId="1E33E4A2"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Esta lei entrará en vigor o día seguinte ao da súa publicación no Diario Oficial de Galicia. </w:t>
      </w:r>
    </w:p>
    <w:p w14:paraId="47D6E81A" w14:textId="77777777" w:rsidR="00537860" w:rsidRPr="008F37F5" w:rsidRDefault="004679C2" w:rsidP="004D0A45">
      <w:pPr>
        <w:pStyle w:val="Default"/>
        <w:ind w:left="839" w:firstLine="709"/>
        <w:jc w:val="both"/>
        <w:rPr>
          <w:i/>
          <w:iCs/>
          <w:sz w:val="16"/>
          <w:szCs w:val="16"/>
        </w:rPr>
      </w:pPr>
      <w:r w:rsidRPr="008F37F5">
        <w:rPr>
          <w:i/>
          <w:iCs/>
          <w:sz w:val="16"/>
          <w:szCs w:val="16"/>
        </w:rPr>
        <w:t xml:space="preserve">Santiago de Compostela, vinte e catro de marzo de dous mil catorce </w:t>
      </w:r>
    </w:p>
    <w:p w14:paraId="1A9311B4" w14:textId="77777777" w:rsidR="00537860" w:rsidRPr="008F37F5" w:rsidRDefault="004679C2" w:rsidP="004D0A45">
      <w:pPr>
        <w:pStyle w:val="Default"/>
        <w:ind w:left="839" w:firstLine="709"/>
        <w:jc w:val="both"/>
        <w:rPr>
          <w:rFonts w:eastAsia="Calibri"/>
          <w:b/>
          <w:bCs/>
          <w:sz w:val="18"/>
          <w:szCs w:val="18"/>
          <w:lang w:eastAsia="en-US"/>
        </w:rPr>
      </w:pPr>
      <w:r w:rsidRPr="008F37F5">
        <w:rPr>
          <w:i/>
          <w:iCs/>
          <w:sz w:val="16"/>
          <w:szCs w:val="16"/>
        </w:rPr>
        <w:t>Alberto Núñez Feijóo Presidente</w:t>
      </w:r>
      <w:r w:rsidRPr="008F37F5">
        <w:rPr>
          <w:i/>
          <w:iCs/>
          <w:sz w:val="18"/>
          <w:szCs w:val="18"/>
        </w:rPr>
        <w:t xml:space="preserve"> </w:t>
      </w:r>
    </w:p>
    <w:p w14:paraId="171ADB38" w14:textId="77777777" w:rsidR="00537860" w:rsidRPr="008F37F5" w:rsidRDefault="00EC0275" w:rsidP="004D0A45">
      <w:pPr>
        <w:ind w:firstLine="709"/>
        <w:jc w:val="both"/>
        <w:rPr>
          <w:rStyle w:val="IntenseReference"/>
        </w:rPr>
      </w:pPr>
    </w:p>
    <w:p w14:paraId="7C58A8FD" w14:textId="77777777" w:rsidR="00537860" w:rsidRPr="008F37F5" w:rsidRDefault="004679C2" w:rsidP="004D0A45">
      <w:pPr>
        <w:ind w:firstLine="709"/>
        <w:jc w:val="both"/>
        <w:rPr>
          <w:rStyle w:val="IntenseReference"/>
        </w:rPr>
      </w:pPr>
      <w:r w:rsidRPr="008F37F5">
        <w:rPr>
          <w:rStyle w:val="IntenseReference"/>
        </w:rPr>
        <w:t>Conclusão</w:t>
      </w:r>
    </w:p>
    <w:p w14:paraId="7057F435" w14:textId="77777777" w:rsidR="00537860" w:rsidRPr="008F37F5" w:rsidRDefault="00EC0275" w:rsidP="004D0A45">
      <w:pPr>
        <w:ind w:firstLine="709"/>
        <w:jc w:val="both"/>
        <w:rPr>
          <w:rFonts w:ascii="Arial" w:eastAsia="Calibri" w:hAnsi="Arial" w:cs="Arial"/>
          <w:bCs/>
          <w:sz w:val="18"/>
          <w:szCs w:val="18"/>
          <w:lang w:eastAsia="en-US"/>
        </w:rPr>
      </w:pPr>
    </w:p>
    <w:p w14:paraId="794090A8"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Neste trabalho foi realizada uma análise geral sobre o presente e o futuro a curto prazo do ensino do português na Galiza, com especial atenção à presença do português no sistema do ensino obrigatório, básico e secundário, nas escolas oficiais de idiomas (EOI) e nos centros de línguas modernas (CLM) das três universidades galegas.</w:t>
      </w:r>
    </w:p>
    <w:p w14:paraId="3CFA8387" w14:textId="77777777" w:rsidR="00537860" w:rsidRPr="008F37F5" w:rsidRDefault="00EC0275" w:rsidP="004D0A45">
      <w:pPr>
        <w:ind w:firstLine="709"/>
        <w:jc w:val="both"/>
        <w:rPr>
          <w:rFonts w:ascii="Arial" w:eastAsia="Calibri" w:hAnsi="Arial" w:cs="Arial"/>
          <w:bCs/>
          <w:sz w:val="18"/>
          <w:szCs w:val="18"/>
          <w:lang w:eastAsia="en-US"/>
        </w:rPr>
      </w:pPr>
    </w:p>
    <w:p w14:paraId="7194ADAD"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Com este objetivo teve-se em consideração as conotações e representações que a língua portuguesa tem na própria Galiza – linguísticas, sociolinguísticas e sociológicas –, e que são diferentes de que qualquer outra língua. A partir deste ponto foram apresentadas algumas das dificuldades e desafios na promoção da língua portuguesa na Galiza.</w:t>
      </w:r>
    </w:p>
    <w:p w14:paraId="6FD7CBAB" w14:textId="77777777" w:rsidR="00537860" w:rsidRPr="008F37F5" w:rsidRDefault="00EC0275" w:rsidP="004D0A45">
      <w:pPr>
        <w:ind w:firstLine="709"/>
        <w:jc w:val="both"/>
        <w:rPr>
          <w:rFonts w:ascii="Arial" w:eastAsia="Calibri" w:hAnsi="Arial" w:cs="Arial"/>
          <w:bCs/>
          <w:sz w:val="18"/>
          <w:szCs w:val="18"/>
          <w:lang w:eastAsia="en-US"/>
        </w:rPr>
      </w:pPr>
    </w:p>
    <w:p w14:paraId="44AD48D8"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 xml:space="preserve">Por último, foi analisada a </w:t>
      </w:r>
      <w:r w:rsidRPr="008F37F5">
        <w:rPr>
          <w:rFonts w:ascii="Arial" w:eastAsia="Calibri" w:hAnsi="Arial" w:cs="Arial"/>
          <w:bCs/>
          <w:i/>
          <w:sz w:val="18"/>
          <w:szCs w:val="18"/>
          <w:lang w:eastAsia="en-US"/>
        </w:rPr>
        <w:t>Lei 1/2014 para o aproveitamento da língua portuguesa e vínculos com a Lusofonia</w:t>
      </w:r>
      <w:r w:rsidRPr="008F37F5">
        <w:rPr>
          <w:rFonts w:ascii="Arial" w:eastAsia="Calibri" w:hAnsi="Arial" w:cs="Arial"/>
          <w:bCs/>
          <w:sz w:val="18"/>
          <w:szCs w:val="18"/>
          <w:lang w:eastAsia="en-US"/>
        </w:rPr>
        <w:t>, que é um novo e importante quadro no processo de normalização da presença do português na sociedade galega. Esta lei é ambiciosa e os desafios importantes, mas vai ao encontro de três pontos fundamentais para a promoção da língua portuguesa na Galiza: o ensino e a aprendizagem da língua portuguesa no ensino básico, secundário e para adultos; o relacionamento institucional e cultural com a Lusofonia; e a receção dos média em língua portuguesa.</w:t>
      </w:r>
    </w:p>
    <w:p w14:paraId="46D06BB2" w14:textId="77777777" w:rsidR="00537860" w:rsidRPr="008F37F5" w:rsidRDefault="00EC0275" w:rsidP="004D0A45">
      <w:pPr>
        <w:ind w:firstLine="709"/>
        <w:jc w:val="both"/>
        <w:rPr>
          <w:rFonts w:ascii="Arial" w:eastAsia="Calibri" w:hAnsi="Arial" w:cs="Arial"/>
          <w:bCs/>
          <w:sz w:val="18"/>
          <w:szCs w:val="18"/>
          <w:lang w:eastAsia="en-US"/>
        </w:rPr>
      </w:pPr>
    </w:p>
    <w:p w14:paraId="44C074B7"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A assinatura do Memorando de Entendimento para adoção do português como língua estrangeira opcional na Galiza, feita na presença do Presidente da República, Aníbal Cavaco Silva, e do Presidente da Junta da Galiza, Alberto Núñez Feijóo, a 19 de fevereiro de 2015 na Real Academia Galega, na Corunha, pode ser um bom começo se se concretizar em avanços verdadeiros e efetivos.</w:t>
      </w:r>
    </w:p>
    <w:p w14:paraId="264A5D49" w14:textId="77777777" w:rsidR="00537860" w:rsidRPr="008F37F5" w:rsidRDefault="00EC0275" w:rsidP="004D0A45">
      <w:pPr>
        <w:ind w:firstLine="709"/>
        <w:jc w:val="both"/>
        <w:rPr>
          <w:rFonts w:ascii="Arial" w:eastAsia="Calibri" w:hAnsi="Arial" w:cs="Arial"/>
          <w:bCs/>
          <w:sz w:val="18"/>
          <w:szCs w:val="18"/>
          <w:lang w:eastAsia="en-US"/>
        </w:rPr>
      </w:pPr>
    </w:p>
    <w:p w14:paraId="0DE973F8" w14:textId="77777777" w:rsidR="00537860" w:rsidRPr="008F37F5" w:rsidRDefault="004679C2" w:rsidP="004D0A45">
      <w:pPr>
        <w:ind w:firstLine="709"/>
        <w:jc w:val="both"/>
        <w:rPr>
          <w:rFonts w:ascii="Arial" w:eastAsia="Calibri" w:hAnsi="Arial" w:cs="Arial"/>
          <w:bCs/>
          <w:sz w:val="18"/>
          <w:szCs w:val="18"/>
          <w:lang w:eastAsia="en-US"/>
        </w:rPr>
      </w:pPr>
      <w:r w:rsidRPr="008F37F5">
        <w:rPr>
          <w:rFonts w:ascii="Arial" w:eastAsia="Calibri" w:hAnsi="Arial" w:cs="Arial"/>
          <w:bCs/>
          <w:sz w:val="18"/>
          <w:szCs w:val="18"/>
          <w:lang w:eastAsia="en-US"/>
        </w:rPr>
        <w:t>Como docentes de língua portuguesa e como protagonistas deste processo de conhecimento e aproximação da nossa sociedade à Lusofonia não podemos deixar de ser otimistas, embora sejamos realistas, pelo que continuaremos com a mesma ilusão na difusão do português na Galiza.</w:t>
      </w:r>
    </w:p>
    <w:p w14:paraId="50129848" w14:textId="77777777" w:rsidR="00537860" w:rsidRPr="008F37F5" w:rsidRDefault="00EC0275" w:rsidP="004D0A45">
      <w:pPr>
        <w:ind w:firstLine="709"/>
        <w:jc w:val="both"/>
        <w:rPr>
          <w:rFonts w:ascii="Arial" w:eastAsia="Calibri" w:hAnsi="Arial" w:cs="Arial"/>
          <w:b/>
          <w:bCs/>
          <w:sz w:val="18"/>
          <w:szCs w:val="18"/>
          <w:lang w:eastAsia="en-US"/>
        </w:rPr>
      </w:pPr>
    </w:p>
    <w:p w14:paraId="7468DBEB" w14:textId="77777777" w:rsidR="00537860" w:rsidRPr="008F37F5" w:rsidRDefault="004679C2" w:rsidP="004D0A45">
      <w:pPr>
        <w:ind w:firstLine="709"/>
        <w:jc w:val="both"/>
        <w:rPr>
          <w:rStyle w:val="IntenseReference"/>
        </w:rPr>
      </w:pPr>
      <w:r w:rsidRPr="008F37F5">
        <w:rPr>
          <w:rStyle w:val="IntenseReference"/>
        </w:rPr>
        <w:t>Referências bibliográficas</w:t>
      </w:r>
    </w:p>
    <w:p w14:paraId="75C9B76F" w14:textId="77777777" w:rsidR="00537860" w:rsidRPr="008F37F5" w:rsidRDefault="004679C2" w:rsidP="004D0A4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color w:val="000000"/>
          <w:sz w:val="18"/>
          <w:szCs w:val="18"/>
          <w:lang w:val="pt-PT"/>
        </w:rPr>
      </w:pPr>
      <w:r w:rsidRPr="008F37F5">
        <w:rPr>
          <w:color w:val="000000"/>
          <w:sz w:val="18"/>
          <w:szCs w:val="18"/>
          <w:lang w:val="pt-PT"/>
        </w:rPr>
        <w:t xml:space="preserve">Albarran Carvalho, Maria José (2000), “Ensino de português na fronteira. Notas Soltas”, </w:t>
      </w:r>
      <w:r w:rsidRPr="008F37F5">
        <w:rPr>
          <w:i/>
          <w:color w:val="000000"/>
          <w:sz w:val="18"/>
          <w:szCs w:val="18"/>
          <w:lang w:val="pt-PT"/>
        </w:rPr>
        <w:t>Congreso Internacional de Historia y cultura en la frontera – 1.</w:t>
      </w:r>
      <w:r w:rsidRPr="008F37F5">
        <w:rPr>
          <w:i/>
          <w:color w:val="000000"/>
          <w:sz w:val="18"/>
          <w:szCs w:val="18"/>
          <w:vertAlign w:val="superscript"/>
          <w:lang w:val="pt-PT"/>
        </w:rPr>
        <w:t>er</w:t>
      </w:r>
      <w:r w:rsidRPr="008F37F5">
        <w:rPr>
          <w:i/>
          <w:color w:val="000000"/>
          <w:sz w:val="18"/>
          <w:szCs w:val="18"/>
          <w:lang w:val="pt-PT"/>
        </w:rPr>
        <w:t xml:space="preserve"> Encuentro de Lusitanistas españoles</w:t>
      </w:r>
      <w:r w:rsidRPr="008F37F5">
        <w:rPr>
          <w:color w:val="000000"/>
          <w:sz w:val="18"/>
          <w:szCs w:val="18"/>
          <w:lang w:val="pt-PT"/>
        </w:rPr>
        <w:t>. Tomo II. Edición de Juan M Carrasco González, M.ª Jesús Fernández García, Maria Luísa Trindade Madeira Leal. Cáceres: Universidad de Extremadura.</w:t>
      </w:r>
    </w:p>
    <w:p w14:paraId="568F2146" w14:textId="77777777" w:rsidR="00537860" w:rsidRPr="008F37F5" w:rsidRDefault="004679C2" w:rsidP="004D0A45">
      <w:pPr>
        <w:ind w:left="709" w:hanging="709"/>
        <w:jc w:val="both"/>
        <w:rPr>
          <w:rFonts w:ascii="Arial" w:hAnsi="Arial" w:cs="Arial"/>
          <w:sz w:val="18"/>
          <w:szCs w:val="18"/>
        </w:rPr>
      </w:pPr>
      <w:r w:rsidRPr="008F37F5">
        <w:rPr>
          <w:rFonts w:ascii="Arial" w:hAnsi="Arial" w:cs="Arial"/>
          <w:sz w:val="18"/>
          <w:szCs w:val="18"/>
        </w:rPr>
        <w:t xml:space="preserve">Alonso Rey, Rocío (coord.) (2014), </w:t>
      </w:r>
      <w:r w:rsidRPr="008F37F5">
        <w:rPr>
          <w:rFonts w:ascii="Arial" w:hAnsi="Arial" w:cs="Arial"/>
          <w:i/>
          <w:sz w:val="18"/>
          <w:szCs w:val="18"/>
        </w:rPr>
        <w:t xml:space="preserve">Português para Hispanohablantes: </w:t>
      </w:r>
      <w:commentRangeStart w:id="73"/>
      <w:r w:rsidRPr="008F37F5">
        <w:rPr>
          <w:rFonts w:ascii="Arial" w:hAnsi="Arial" w:cs="Arial"/>
          <w:i/>
          <w:sz w:val="18"/>
          <w:szCs w:val="18"/>
        </w:rPr>
        <w:t>aspetos</w:t>
      </w:r>
      <w:commentRangeEnd w:id="73"/>
      <w:r w:rsidRPr="008F37F5">
        <w:rPr>
          <w:rStyle w:val="CommentReference"/>
        </w:rPr>
        <w:commentReference w:id="73"/>
      </w:r>
      <w:r w:rsidRPr="008F37F5">
        <w:rPr>
          <w:rFonts w:ascii="Arial" w:hAnsi="Arial" w:cs="Arial"/>
          <w:i/>
          <w:sz w:val="18"/>
          <w:szCs w:val="18"/>
        </w:rPr>
        <w:t xml:space="preserve"> teóricos y prácticos. Revista de Estudios Portugueses y Brasileños</w:t>
      </w:r>
      <w:r w:rsidRPr="008F37F5">
        <w:rPr>
          <w:rFonts w:ascii="Arial" w:hAnsi="Arial" w:cs="Arial"/>
          <w:sz w:val="18"/>
          <w:szCs w:val="18"/>
        </w:rPr>
        <w:t>, 12 (Número monográfico). Salamanca: Luso-Española de Ediciones.</w:t>
      </w:r>
    </w:p>
    <w:p w14:paraId="4BFC4F53" w14:textId="77777777" w:rsidR="00537860" w:rsidRPr="008F37F5" w:rsidRDefault="004679C2" w:rsidP="004D0A4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color w:val="000000"/>
          <w:sz w:val="18"/>
          <w:szCs w:val="18"/>
          <w:lang w:val="pt-PT"/>
        </w:rPr>
      </w:pPr>
      <w:r w:rsidRPr="008F37F5">
        <w:rPr>
          <w:color w:val="000000"/>
          <w:sz w:val="18"/>
          <w:szCs w:val="18"/>
          <w:lang w:val="pt-PT"/>
        </w:rPr>
        <w:t xml:space="preserve">Cabral da Sousa, Maria (2003), “O português, língua estrangeira, em terras de Espanha”, </w:t>
      </w:r>
      <w:r w:rsidRPr="008F37F5">
        <w:rPr>
          <w:i/>
          <w:color w:val="000000"/>
          <w:sz w:val="18"/>
          <w:szCs w:val="18"/>
          <w:lang w:val="pt-PT"/>
        </w:rPr>
        <w:t>Un puente entre dos culturas. Aproximación a la lengua y cultura hispanolusas</w:t>
      </w:r>
      <w:r w:rsidRPr="008F37F5">
        <w:rPr>
          <w:color w:val="000000"/>
          <w:sz w:val="18"/>
          <w:szCs w:val="18"/>
          <w:lang w:val="pt-PT"/>
        </w:rPr>
        <w:t>. Prado Aragonés, Josefian; Pérez Rodríguez, M.ª Amor; Galloso Camacho, M.ª Victoria (Ed.). Huelva: Universidad de Huelva.</w:t>
      </w:r>
    </w:p>
    <w:p w14:paraId="297BF547" w14:textId="77777777" w:rsidR="00537860" w:rsidRPr="008F37F5" w:rsidRDefault="004679C2" w:rsidP="004D0A45">
      <w:pPr>
        <w:ind w:left="709" w:hanging="709"/>
        <w:jc w:val="both"/>
        <w:rPr>
          <w:rFonts w:ascii="Arial" w:hAnsi="Arial" w:cs="Arial"/>
          <w:sz w:val="18"/>
          <w:szCs w:val="18"/>
        </w:rPr>
      </w:pPr>
      <w:r w:rsidRPr="008F37F5">
        <w:rPr>
          <w:rFonts w:ascii="Arial" w:hAnsi="Arial" w:cs="Arial"/>
          <w:sz w:val="18"/>
          <w:szCs w:val="18"/>
        </w:rPr>
        <w:t xml:space="preserve">Capuz Figueiredo, Javier (2012), “La enseñanza no reglada de la lengua portuguesa en Extremadura”. </w:t>
      </w:r>
      <w:r w:rsidRPr="008F37F5">
        <w:rPr>
          <w:rFonts w:ascii="Arial" w:hAnsi="Arial" w:cs="Arial"/>
          <w:i/>
          <w:sz w:val="18"/>
          <w:szCs w:val="18"/>
        </w:rPr>
        <w:t>Tejuelo</w:t>
      </w:r>
      <w:r w:rsidRPr="008F37F5">
        <w:rPr>
          <w:rFonts w:ascii="Arial" w:hAnsi="Arial" w:cs="Arial"/>
          <w:sz w:val="18"/>
          <w:szCs w:val="18"/>
        </w:rPr>
        <w:t>, 14, 111-121.</w:t>
      </w:r>
    </w:p>
    <w:p w14:paraId="137D5B45" w14:textId="77777777" w:rsidR="00537860" w:rsidRPr="008F37F5" w:rsidRDefault="004679C2" w:rsidP="004D0A4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color w:val="000000"/>
          <w:sz w:val="18"/>
          <w:szCs w:val="18"/>
          <w:lang w:val="pt-PT"/>
        </w:rPr>
      </w:pPr>
      <w:r w:rsidRPr="008F37F5">
        <w:rPr>
          <w:color w:val="000000"/>
          <w:sz w:val="18"/>
          <w:szCs w:val="18"/>
          <w:lang w:val="pt-PT"/>
        </w:rPr>
        <w:t>Consejería de Educación de la Embajada de España en Portugal (2013),</w:t>
      </w:r>
      <w:r w:rsidRPr="008F37F5">
        <w:rPr>
          <w:rFonts w:eastAsia="Calibri"/>
          <w:i/>
          <w:sz w:val="18"/>
          <w:szCs w:val="18"/>
          <w:lang w:val="pt-PT" w:eastAsia="en-US"/>
        </w:rPr>
        <w:t xml:space="preserve"> La enseñanza de la lengua española en Portugal. Curso 2012 / 13. Escuelas Públicas de Enseñanza Básica y Enseñanza Secundaria</w:t>
      </w:r>
      <w:r w:rsidRPr="008F37F5">
        <w:rPr>
          <w:rFonts w:eastAsia="Calibri"/>
          <w:sz w:val="18"/>
          <w:szCs w:val="18"/>
          <w:lang w:val="pt-PT" w:eastAsia="en-US"/>
        </w:rPr>
        <w:t xml:space="preserve">. Consultado em </w:t>
      </w:r>
      <w:r w:rsidRPr="008F37F5">
        <w:rPr>
          <w:color w:val="000000"/>
          <w:sz w:val="18"/>
          <w:szCs w:val="18"/>
          <w:lang w:val="pt-PT"/>
        </w:rPr>
        <w:t xml:space="preserve">28 de fevereiro de 2015, </w:t>
      </w:r>
      <w:hyperlink r:id="rId321" w:history="1">
        <w:r w:rsidRPr="008F37F5">
          <w:rPr>
            <w:rStyle w:val="Hyperlink"/>
            <w:sz w:val="18"/>
            <w:szCs w:val="18"/>
            <w:lang w:val="pt-PT"/>
          </w:rPr>
          <w:t>http://www.mecd.gob.es/portugal/dms/consejerias-exteriores/portugal/publicaciones/</w:t>
        </w:r>
        <w:commentRangeStart w:id="74"/>
        <w:r w:rsidRPr="008F37F5">
          <w:rPr>
            <w:rStyle w:val="Hyperlink"/>
            <w:sz w:val="18"/>
            <w:szCs w:val="18"/>
            <w:lang w:val="pt-PT"/>
          </w:rPr>
          <w:t>informe-el-espa-ol-en-portugal</w:t>
        </w:r>
        <w:commentRangeEnd w:id="74"/>
        <w:r w:rsidRPr="008F37F5">
          <w:rPr>
            <w:rStyle w:val="CommentReference"/>
            <w:lang w:val="pt-PT"/>
          </w:rPr>
          <w:commentReference w:id="74"/>
        </w:r>
        <w:r w:rsidRPr="008F37F5">
          <w:rPr>
            <w:rStyle w:val="Hyperlink"/>
            <w:sz w:val="18"/>
            <w:szCs w:val="18"/>
            <w:lang w:val="pt-PT"/>
          </w:rPr>
          <w:t>2012-2013/informe%20el%20espa%C3%B1ol%20en%20portugal%202012%202013.pdf</w:t>
        </w:r>
      </w:hyperlink>
      <w:r w:rsidRPr="008F37F5">
        <w:rPr>
          <w:color w:val="000000"/>
          <w:sz w:val="18"/>
          <w:szCs w:val="18"/>
          <w:lang w:val="pt-PT"/>
        </w:rPr>
        <w:t xml:space="preserve"> </w:t>
      </w:r>
    </w:p>
    <w:p w14:paraId="4B231B91" w14:textId="77777777" w:rsidR="00537860" w:rsidRPr="008F37F5" w:rsidRDefault="004679C2" w:rsidP="004D0A4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color w:val="000000"/>
          <w:sz w:val="18"/>
          <w:szCs w:val="18"/>
          <w:lang w:val="pt-PT"/>
        </w:rPr>
      </w:pPr>
      <w:r w:rsidRPr="008F37F5">
        <w:rPr>
          <w:color w:val="000000"/>
          <w:sz w:val="18"/>
          <w:szCs w:val="18"/>
          <w:lang w:val="pt-PT"/>
        </w:rPr>
        <w:t xml:space="preserve">Fagim Rodrigues, Valentim e Pichel Campos, José Ramom (2012), </w:t>
      </w:r>
      <w:r w:rsidRPr="008F37F5">
        <w:rPr>
          <w:i/>
          <w:color w:val="000000"/>
          <w:sz w:val="18"/>
          <w:szCs w:val="18"/>
          <w:lang w:val="pt-PT"/>
        </w:rPr>
        <w:t>O galego é uma oportunidade / El gallego es una oportunidad</w:t>
      </w:r>
      <w:r w:rsidRPr="008F37F5">
        <w:rPr>
          <w:color w:val="000000"/>
          <w:sz w:val="18"/>
          <w:szCs w:val="18"/>
          <w:lang w:val="pt-PT"/>
        </w:rPr>
        <w:t xml:space="preserve">. Corunha: Agal. </w:t>
      </w:r>
    </w:p>
    <w:p w14:paraId="1CE557AE" w14:textId="77777777" w:rsidR="00537860" w:rsidRPr="008F37F5" w:rsidRDefault="004679C2" w:rsidP="004D0A4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color w:val="000000"/>
          <w:sz w:val="18"/>
          <w:szCs w:val="18"/>
          <w:lang w:val="pt-PT"/>
        </w:rPr>
      </w:pPr>
      <w:r w:rsidRPr="008F37F5">
        <w:rPr>
          <w:color w:val="000000"/>
          <w:sz w:val="18"/>
          <w:szCs w:val="18"/>
          <w:lang w:val="pt-PT"/>
        </w:rPr>
        <w:t xml:space="preserve">Fernández Carballido, Xurxo (2012), </w:t>
      </w:r>
      <w:r w:rsidRPr="008F37F5">
        <w:rPr>
          <w:i/>
          <w:color w:val="000000"/>
          <w:sz w:val="18"/>
          <w:szCs w:val="18"/>
          <w:lang w:val="pt-PT"/>
        </w:rPr>
        <w:t>O ensino da língua portuguesa na Galiza</w:t>
      </w:r>
      <w:r w:rsidRPr="008F37F5">
        <w:rPr>
          <w:color w:val="000000"/>
          <w:sz w:val="18"/>
          <w:szCs w:val="18"/>
          <w:lang w:val="pt-PT"/>
        </w:rPr>
        <w:t>. Braga: Universidade do Minho,</w:t>
      </w:r>
      <w:r w:rsidRPr="008F37F5">
        <w:rPr>
          <w:rFonts w:eastAsia="Calibri"/>
          <w:sz w:val="18"/>
          <w:szCs w:val="18"/>
          <w:lang w:val="pt-PT" w:eastAsia="en-US"/>
        </w:rPr>
        <w:t xml:space="preserve"> disponível em</w:t>
      </w:r>
      <w:r w:rsidRPr="008F37F5">
        <w:rPr>
          <w:sz w:val="18"/>
          <w:szCs w:val="18"/>
          <w:lang w:val="pt-PT"/>
        </w:rPr>
        <w:t xml:space="preserve"> </w:t>
      </w:r>
      <w:hyperlink r:id="rId322" w:history="1">
        <w:r w:rsidRPr="008F37F5">
          <w:rPr>
            <w:rStyle w:val="Hyperlink"/>
            <w:sz w:val="18"/>
            <w:szCs w:val="18"/>
            <w:lang w:val="pt-PT"/>
          </w:rPr>
          <w:t>http://repositorium.sdum.uminho.pt/handle/1822/24032</w:t>
        </w:r>
      </w:hyperlink>
    </w:p>
    <w:p w14:paraId="2561650F" w14:textId="77777777" w:rsidR="00537860" w:rsidRPr="008F37F5" w:rsidRDefault="004679C2" w:rsidP="004D0A4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color w:val="000000"/>
          <w:sz w:val="18"/>
          <w:szCs w:val="18"/>
          <w:lang w:val="pt-PT"/>
        </w:rPr>
      </w:pPr>
      <w:r w:rsidRPr="008F37F5">
        <w:rPr>
          <w:color w:val="000000"/>
          <w:sz w:val="18"/>
          <w:szCs w:val="18"/>
          <w:lang w:val="pt-PT"/>
        </w:rPr>
        <w:t xml:space="preserve">Feytor Pinto, Paulo e Júdice, Norimar (1998), </w:t>
      </w:r>
      <w:r w:rsidRPr="008F37F5">
        <w:rPr>
          <w:i/>
          <w:color w:val="000000"/>
          <w:sz w:val="18"/>
          <w:szCs w:val="18"/>
          <w:lang w:val="pt-PT"/>
        </w:rPr>
        <w:t>Para acabar de vez com Tordesilhas</w:t>
      </w:r>
      <w:r w:rsidRPr="008F37F5">
        <w:rPr>
          <w:color w:val="000000"/>
          <w:sz w:val="18"/>
          <w:szCs w:val="18"/>
          <w:lang w:val="pt-PT"/>
        </w:rPr>
        <w:t>. Lisboa: Associação de Professores de Português.</w:t>
      </w:r>
    </w:p>
    <w:p w14:paraId="246EC8CB" w14:textId="77777777" w:rsidR="00537860" w:rsidRPr="008F37F5" w:rsidRDefault="004679C2" w:rsidP="004D0A45">
      <w:pPr>
        <w:pStyle w:val="Normal0"/>
        <w:rPr>
          <w:color w:val="000000"/>
          <w:sz w:val="18"/>
          <w:szCs w:val="18"/>
          <w:lang w:val="pt-PT"/>
        </w:rPr>
      </w:pPr>
      <w:r w:rsidRPr="008F37F5">
        <w:rPr>
          <w:color w:val="000000"/>
          <w:sz w:val="18"/>
          <w:szCs w:val="18"/>
          <w:lang w:val="pt-PT"/>
        </w:rPr>
        <w:t xml:space="preserve">Jornal das Letras (2005), “Aprender Português em terras de Espanha”. Suplemento do </w:t>
      </w:r>
      <w:r w:rsidRPr="008F37F5">
        <w:rPr>
          <w:i/>
          <w:color w:val="000000"/>
          <w:sz w:val="18"/>
          <w:szCs w:val="18"/>
          <w:lang w:val="pt-PT"/>
        </w:rPr>
        <w:t>JL</w:t>
      </w:r>
      <w:r w:rsidRPr="008F37F5">
        <w:rPr>
          <w:color w:val="000000"/>
          <w:sz w:val="18"/>
          <w:szCs w:val="18"/>
          <w:lang w:val="pt-PT"/>
        </w:rPr>
        <w:t>, 85, 13-26.</w:t>
      </w:r>
    </w:p>
    <w:p w14:paraId="4919CD24" w14:textId="77777777" w:rsidR="00537860" w:rsidRPr="008F37F5" w:rsidRDefault="004679C2" w:rsidP="004D0A4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color w:val="000000"/>
          <w:sz w:val="18"/>
          <w:szCs w:val="18"/>
          <w:lang w:val="pt-PT"/>
        </w:rPr>
      </w:pPr>
      <w:r w:rsidRPr="008F37F5">
        <w:rPr>
          <w:color w:val="000000"/>
          <w:sz w:val="18"/>
          <w:szCs w:val="18"/>
          <w:lang w:val="pt-PT"/>
        </w:rPr>
        <w:t xml:space="preserve">Lei 1/2014, do 24 de março, Lei para o aproveitamento da lingua portuguesa e vínculos coa lusofonía. </w:t>
      </w:r>
      <w:r w:rsidRPr="008F37F5">
        <w:rPr>
          <w:i/>
          <w:color w:val="000000"/>
          <w:sz w:val="18"/>
          <w:szCs w:val="18"/>
          <w:lang w:val="pt-PT"/>
        </w:rPr>
        <w:t>Diario Oficial de Galicia</w:t>
      </w:r>
      <w:r w:rsidRPr="008F37F5">
        <w:rPr>
          <w:color w:val="000000"/>
          <w:sz w:val="18"/>
          <w:szCs w:val="18"/>
          <w:lang w:val="pt-PT"/>
        </w:rPr>
        <w:t>, 8 de abril de 2014.</w:t>
      </w:r>
    </w:p>
    <w:p w14:paraId="7DDFBD29" w14:textId="77777777" w:rsidR="00537860" w:rsidRPr="008F37F5" w:rsidRDefault="004679C2" w:rsidP="004D0A4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color w:val="000000"/>
          <w:sz w:val="18"/>
          <w:szCs w:val="18"/>
          <w:lang w:val="pt-PT"/>
        </w:rPr>
      </w:pPr>
      <w:r w:rsidRPr="008F37F5">
        <w:rPr>
          <w:color w:val="000000"/>
          <w:sz w:val="18"/>
          <w:szCs w:val="18"/>
          <w:lang w:val="pt-PT"/>
        </w:rPr>
        <w:t xml:space="preserve">Moreira, Benjamim (2000), “É possível ensinar Português no estado espanhol? (Para um modelo de ensino)”, </w:t>
      </w:r>
      <w:r w:rsidRPr="008F37F5">
        <w:rPr>
          <w:i/>
          <w:color w:val="000000"/>
          <w:sz w:val="18"/>
          <w:szCs w:val="18"/>
          <w:lang w:val="pt-PT"/>
        </w:rPr>
        <w:t>Congreso Internacional de Historia y cultura en la frontera – 1.</w:t>
      </w:r>
      <w:r w:rsidRPr="008F37F5">
        <w:rPr>
          <w:i/>
          <w:color w:val="000000"/>
          <w:sz w:val="18"/>
          <w:szCs w:val="18"/>
          <w:vertAlign w:val="superscript"/>
          <w:lang w:val="pt-PT"/>
        </w:rPr>
        <w:t>er</w:t>
      </w:r>
      <w:r w:rsidRPr="008F37F5">
        <w:rPr>
          <w:i/>
          <w:color w:val="000000"/>
          <w:sz w:val="18"/>
          <w:szCs w:val="18"/>
          <w:lang w:val="pt-PT"/>
        </w:rPr>
        <w:t xml:space="preserve"> Encuentro de Lusitanistas españoles</w:t>
      </w:r>
      <w:r w:rsidRPr="008F37F5">
        <w:rPr>
          <w:color w:val="000000"/>
          <w:sz w:val="18"/>
          <w:szCs w:val="18"/>
          <w:lang w:val="pt-PT"/>
        </w:rPr>
        <w:t>. Tomo II. Edición de Juan M. Carrasco González, M.ª Jesús Fernández García, Maria Luísa Trindade Madeira Leal. Cáceres: Universidad de Extremadura.</w:t>
      </w:r>
    </w:p>
    <w:p w14:paraId="0B68BAFE" w14:textId="77777777" w:rsidR="00537860" w:rsidRPr="008F37F5" w:rsidRDefault="004679C2" w:rsidP="004D0A4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color w:val="000000"/>
          <w:sz w:val="18"/>
          <w:szCs w:val="18"/>
          <w:lang w:val="pt-PT"/>
        </w:rPr>
      </w:pPr>
      <w:r w:rsidRPr="008F37F5">
        <w:rPr>
          <w:color w:val="000000"/>
          <w:sz w:val="18"/>
          <w:szCs w:val="18"/>
          <w:lang w:val="pt-PT"/>
        </w:rPr>
        <w:t xml:space="preserve">Palomo Branco, Paulo. (1995), “O ensino do Português Padrão na Galiza numa Situação de Conflito e Substituição”, </w:t>
      </w:r>
      <w:r w:rsidRPr="008F37F5">
        <w:rPr>
          <w:i/>
          <w:color w:val="000000"/>
          <w:sz w:val="18"/>
          <w:szCs w:val="18"/>
          <w:lang w:val="pt-PT"/>
        </w:rPr>
        <w:t>Nós. Revista da Lusofonia. N.º 41-50.</w:t>
      </w:r>
      <w:r w:rsidRPr="008F37F5">
        <w:rPr>
          <w:color w:val="000000"/>
          <w:sz w:val="18"/>
          <w:szCs w:val="18"/>
          <w:lang w:val="pt-PT"/>
        </w:rPr>
        <w:t xml:space="preserve"> </w:t>
      </w:r>
      <w:r w:rsidRPr="008F37F5">
        <w:rPr>
          <w:i/>
          <w:color w:val="000000"/>
          <w:sz w:val="18"/>
          <w:szCs w:val="18"/>
          <w:lang w:val="pt-PT"/>
        </w:rPr>
        <w:t>Atas do III Congresso Internacional de Literaturas Lusófonas</w:t>
      </w:r>
      <w:r w:rsidRPr="008F37F5">
        <w:rPr>
          <w:color w:val="000000"/>
          <w:sz w:val="18"/>
          <w:szCs w:val="18"/>
          <w:lang w:val="pt-PT"/>
        </w:rPr>
        <w:t>. Pontevedra-Braga: Nós.</w:t>
      </w:r>
    </w:p>
    <w:p w14:paraId="4BDA67BB" w14:textId="77777777" w:rsidR="00537860" w:rsidRPr="008F37F5" w:rsidRDefault="004679C2" w:rsidP="004D0A4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color w:val="000000"/>
          <w:sz w:val="18"/>
          <w:szCs w:val="18"/>
          <w:lang w:val="pt-PT"/>
        </w:rPr>
      </w:pPr>
      <w:r w:rsidRPr="008F37F5">
        <w:rPr>
          <w:color w:val="000000"/>
          <w:sz w:val="18"/>
          <w:szCs w:val="18"/>
          <w:lang w:val="pt-PT"/>
        </w:rPr>
        <w:t xml:space="preserve">Pérez Rodríguez, Henrique (1997), “A língua portuguesa no ensino secundário na Galiza”, </w:t>
      </w:r>
      <w:r w:rsidRPr="008F37F5">
        <w:rPr>
          <w:i/>
          <w:color w:val="000000"/>
          <w:sz w:val="18"/>
          <w:szCs w:val="18"/>
          <w:lang w:val="pt-PT"/>
        </w:rPr>
        <w:t>Língua, literatura e arte. Aspetos didáticos</w:t>
      </w:r>
      <w:r w:rsidRPr="008F37F5">
        <w:rPr>
          <w:color w:val="000000"/>
          <w:sz w:val="18"/>
          <w:szCs w:val="18"/>
          <w:lang w:val="pt-PT"/>
        </w:rPr>
        <w:t>. Aurora Marco (Ed.). Santiago de Compostela: Universidade de Santiago de Compostela.</w:t>
      </w:r>
    </w:p>
    <w:p w14:paraId="14CA5963" w14:textId="77777777" w:rsidR="00537860" w:rsidRPr="008F37F5" w:rsidRDefault="004679C2" w:rsidP="004D0A4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color w:val="000000"/>
          <w:sz w:val="18"/>
          <w:szCs w:val="18"/>
          <w:lang w:val="pt-PT"/>
        </w:rPr>
      </w:pPr>
      <w:r w:rsidRPr="008F37F5">
        <w:rPr>
          <w:color w:val="000000"/>
          <w:sz w:val="18"/>
          <w:szCs w:val="18"/>
          <w:lang w:val="pt-PT"/>
        </w:rPr>
        <w:t xml:space="preserve">Rodríguez, José Luís (2000), “Reflexões sobre o ensino do português para galego-falantes”, </w:t>
      </w:r>
      <w:r w:rsidRPr="008F37F5">
        <w:rPr>
          <w:i/>
          <w:color w:val="000000"/>
          <w:sz w:val="18"/>
          <w:szCs w:val="18"/>
          <w:lang w:val="pt-PT"/>
        </w:rPr>
        <w:t>Congreso Internacional de Historia y cultura en la frontera – 1.</w:t>
      </w:r>
      <w:r w:rsidRPr="008F37F5">
        <w:rPr>
          <w:i/>
          <w:color w:val="000000"/>
          <w:sz w:val="18"/>
          <w:szCs w:val="18"/>
          <w:vertAlign w:val="superscript"/>
          <w:lang w:val="pt-PT"/>
        </w:rPr>
        <w:t>er</w:t>
      </w:r>
      <w:r w:rsidRPr="008F37F5">
        <w:rPr>
          <w:i/>
          <w:color w:val="000000"/>
          <w:sz w:val="18"/>
          <w:szCs w:val="18"/>
          <w:lang w:val="pt-PT"/>
        </w:rPr>
        <w:t xml:space="preserve"> Encuentro de Lusitanistas españoles</w:t>
      </w:r>
      <w:r w:rsidRPr="008F37F5">
        <w:rPr>
          <w:color w:val="000000"/>
          <w:sz w:val="18"/>
          <w:szCs w:val="18"/>
          <w:lang w:val="pt-PT"/>
        </w:rPr>
        <w:t>. Tomo II. Edición de Juan M. Carrasco González, M.ª Jesús Fernández García, Maria Luísa Trindade Madeira Leal. Cáceres: Universidad de Extremadura.</w:t>
      </w:r>
    </w:p>
    <w:p w14:paraId="31D3E662" w14:textId="77777777" w:rsidR="00537860" w:rsidRPr="008F37F5" w:rsidRDefault="004679C2" w:rsidP="004D0A4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color w:val="000000"/>
          <w:sz w:val="18"/>
          <w:szCs w:val="18"/>
          <w:lang w:val="pt-PT"/>
        </w:rPr>
      </w:pPr>
      <w:r w:rsidRPr="008F37F5">
        <w:rPr>
          <w:color w:val="000000"/>
          <w:sz w:val="18"/>
          <w:szCs w:val="18"/>
          <w:lang w:val="pt-PT"/>
        </w:rPr>
        <w:t xml:space="preserve">Rodríguez, José Luis (2008), “A Galiza, umha lusofonia de fronteira”, </w:t>
      </w:r>
      <w:r w:rsidRPr="008F37F5">
        <w:rPr>
          <w:i/>
          <w:color w:val="000000"/>
          <w:sz w:val="18"/>
          <w:szCs w:val="18"/>
          <w:lang w:val="pt-PT"/>
        </w:rPr>
        <w:t>Atas do VIII Congresso Internacional da Associação Internacional de Lusitanistas</w:t>
      </w:r>
      <w:r w:rsidRPr="008F37F5">
        <w:rPr>
          <w:color w:val="000000"/>
          <w:sz w:val="18"/>
          <w:szCs w:val="18"/>
          <w:lang w:val="pt-PT"/>
        </w:rPr>
        <w:t>. Santiago de Compostela: Universidade de Santiago de Compostela.</w:t>
      </w:r>
    </w:p>
    <w:p w14:paraId="293A1904" w14:textId="77777777" w:rsidR="00537860" w:rsidRPr="008F37F5" w:rsidRDefault="004679C2" w:rsidP="004D0A4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color w:val="000000"/>
          <w:sz w:val="18"/>
          <w:szCs w:val="18"/>
          <w:lang w:val="pt-PT"/>
        </w:rPr>
      </w:pPr>
      <w:r w:rsidRPr="008F37F5">
        <w:rPr>
          <w:color w:val="000000"/>
          <w:sz w:val="18"/>
          <w:szCs w:val="18"/>
          <w:lang w:val="pt-PT"/>
        </w:rPr>
        <w:t xml:space="preserve">Vázquez, Ignacio e Pitta, Paulo (2000), “O ensino da língua e linguística portuguesas a estudantes espanhóis segundo a experiência na Universitat de Barcelona”, </w:t>
      </w:r>
      <w:r w:rsidRPr="008F37F5">
        <w:rPr>
          <w:i/>
          <w:color w:val="000000"/>
          <w:sz w:val="18"/>
          <w:szCs w:val="18"/>
          <w:lang w:val="pt-PT"/>
        </w:rPr>
        <w:t>Congreso Internacional de Historia y cultura en la frontera – 1.</w:t>
      </w:r>
      <w:r w:rsidRPr="008F37F5">
        <w:rPr>
          <w:i/>
          <w:color w:val="000000"/>
          <w:sz w:val="18"/>
          <w:szCs w:val="18"/>
          <w:vertAlign w:val="superscript"/>
          <w:lang w:val="pt-PT"/>
        </w:rPr>
        <w:t>er</w:t>
      </w:r>
      <w:r w:rsidRPr="008F37F5">
        <w:rPr>
          <w:i/>
          <w:color w:val="000000"/>
          <w:sz w:val="18"/>
          <w:szCs w:val="18"/>
          <w:lang w:val="pt-PT"/>
        </w:rPr>
        <w:t xml:space="preserve"> Encuentro de Lusitanistas españoles</w:t>
      </w:r>
      <w:r w:rsidRPr="008F37F5">
        <w:rPr>
          <w:color w:val="000000"/>
          <w:sz w:val="18"/>
          <w:szCs w:val="18"/>
          <w:lang w:val="pt-PT"/>
        </w:rPr>
        <w:t>. Tomo II. Edición de Juan M. Carrasco González, M.ª Jesús Fernández García, Maria Luísa Trindade Madeira Leal. Cáceres: Universidad de Extremadura.</w:t>
      </w:r>
    </w:p>
    <w:p w14:paraId="34DE7902" w14:textId="77777777" w:rsidR="00C051CD" w:rsidRPr="008F37F5" w:rsidRDefault="004679C2" w:rsidP="004D0A45">
      <w:pPr>
        <w:tabs>
          <w:tab w:val="left" w:pos="6379"/>
        </w:tabs>
        <w:ind w:right="-41"/>
        <w:jc w:val="both"/>
        <w:rPr>
          <w:rStyle w:val="IntenseReference"/>
        </w:rPr>
      </w:pPr>
      <w:r w:rsidRPr="008F37F5">
        <w:rPr>
          <w:rStyle w:val="IntenseReference"/>
        </w:rPr>
        <w:t>PARTICIPA PELA PRIMEIRA VEZ</w:t>
      </w:r>
    </w:p>
    <w:p w14:paraId="55D5114D"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rPr>
        <w:pict w14:anchorId="179529CE">
          <v:shape id="_x0000_i1125" type="#_x0000_t75" style="width:324pt;height:5.4pt" o:hrpct="0" o:hr="t">
            <v:imagedata r:id="rId13" o:title="BD10256_"/>
          </v:shape>
        </w:pict>
      </w:r>
    </w:p>
    <w:p w14:paraId="6A058D10" w14:textId="77777777" w:rsidR="00C051CD" w:rsidRPr="008F37F5" w:rsidRDefault="004679C2" w:rsidP="004D0A45">
      <w:pPr>
        <w:pStyle w:val="Heading4"/>
        <w:spacing w:line="240" w:lineRule="auto"/>
      </w:pPr>
      <w:r w:rsidRPr="008F37F5">
        <w:t>ZÉLIA MARTINS PEREIRA, SETÚBAL, PORTUGAL PRESENCIAL CONVIDADA</w:t>
      </w:r>
    </w:p>
    <w:p w14:paraId="720193B3" w14:textId="77777777" w:rsidR="00C051CD" w:rsidRPr="008F37F5" w:rsidRDefault="004679C2" w:rsidP="004D0A45">
      <w:pPr>
        <w:tabs>
          <w:tab w:val="left" w:pos="6379"/>
        </w:tabs>
        <w:ind w:right="-41"/>
        <w:jc w:val="both"/>
        <w:rPr>
          <w:rFonts w:ascii="Arial" w:eastAsia="Arial Unicode MS" w:hAnsi="Arial" w:cs="Arial"/>
          <w:spacing w:val="5"/>
          <w:sz w:val="18"/>
          <w:szCs w:val="18"/>
        </w:rPr>
      </w:pPr>
      <w:r w:rsidRPr="008F37F5">
        <w:rPr>
          <w:rFonts w:ascii="Arial" w:eastAsia="Arial Unicode MS" w:hAnsi="Arial" w:cs="Arial"/>
          <w:spacing w:val="5"/>
          <w:sz w:val="18"/>
          <w:szCs w:val="18"/>
          <w:lang w:eastAsia="zh-CN"/>
        </w:rPr>
        <w:drawing>
          <wp:inline distT="0" distB="0" distL="0" distR="0" wp14:anchorId="50717297" wp14:editId="2B45F1E2">
            <wp:extent cx="2924175" cy="1938737"/>
            <wp:effectExtent l="0" t="0" r="0" b="4445"/>
            <wp:docPr id="1354" name="Picture 407" descr="L:\clipart\AAAChrys all\Chrys4 visitors Azores\2007 Luciano,Zelia,Anabela maio\s miguel luciano anabela mai2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L:\clipart\AAAChrys all\Chrys4 visitors Azores\2007 Luciano,Zelia,Anabela maio\s miguel luciano anabela mai2007 (2).JPG"/>
                    <pic:cNvPicPr>
                      <a:picLocks noChangeAspect="1" noChangeArrowheads="1"/>
                    </pic:cNvPicPr>
                  </pic:nvPicPr>
                  <pic:blipFill>
                    <a:blip r:embed="rId323"/>
                    <a:stretch>
                      <a:fillRect/>
                    </a:stretch>
                  </pic:blipFill>
                  <pic:spPr bwMode="auto">
                    <a:xfrm>
                      <a:off x="0" y="0"/>
                      <a:ext cx="2924175" cy="1938737"/>
                    </a:xfrm>
                    <a:prstGeom prst="rect">
                      <a:avLst/>
                    </a:prstGeom>
                    <a:noFill/>
                    <a:ln>
                      <a:noFill/>
                    </a:ln>
                  </pic:spPr>
                </pic:pic>
              </a:graphicData>
            </a:graphic>
          </wp:inline>
        </w:drawing>
      </w:r>
    </w:p>
    <w:p w14:paraId="418C21A7" w14:textId="77777777" w:rsidR="00C051CD" w:rsidRPr="008F37F5" w:rsidRDefault="004679C2" w:rsidP="004D0A45">
      <w:pPr>
        <w:tabs>
          <w:tab w:val="left" w:pos="6379"/>
        </w:tabs>
        <w:ind w:right="-41"/>
        <w:jc w:val="both"/>
        <w:rPr>
          <w:rStyle w:val="IntenseReference"/>
        </w:rPr>
      </w:pPr>
      <w:r w:rsidRPr="008F37F5">
        <w:rPr>
          <w:rStyle w:val="IntenseReference"/>
        </w:rPr>
        <w:t xml:space="preserve">JÁ TOMOU PARTE COMO ASSISTENTE PRESENCIAL NO 1º COLÓQUIO PORTO 2002, 2º BRAGANÇA 2003, 3º BRAGANÇA 2004, 7º RIBEIRA GRANDE 2007, </w:t>
      </w:r>
    </w:p>
    <w:p w14:paraId="37F3E59A" w14:textId="77777777" w:rsidR="00C051CD" w:rsidRPr="008F37F5" w:rsidRDefault="00621AF1" w:rsidP="004D0A45">
      <w:pPr>
        <w:tabs>
          <w:tab w:val="left" w:pos="6379"/>
        </w:tabs>
        <w:ind w:right="-41"/>
        <w:jc w:val="both"/>
        <w:rPr>
          <w:rFonts w:ascii="Arial" w:eastAsia="Arial Unicode MS" w:hAnsi="Arial" w:cs="Arial"/>
          <w:spacing w:val="5"/>
          <w:sz w:val="18"/>
          <w:szCs w:val="18"/>
        </w:rPr>
      </w:pPr>
      <w:r w:rsidRPr="008F37F5">
        <w:rPr>
          <w:rStyle w:val="IntenseReference"/>
        </w:rPr>
        <w:pict w14:anchorId="355D3B93">
          <v:shape id="_x0000_i1126" type="#_x0000_t75" style="width:324pt;height:5.4pt" o:hrpct="0" o:hr="t">
            <v:imagedata r:id="rId13" o:title="BD10256_"/>
          </v:shape>
        </w:pict>
      </w:r>
    </w:p>
    <w:p w14:paraId="22BC07EF" w14:textId="77777777" w:rsidR="008E2FB9" w:rsidRPr="008F37F5" w:rsidRDefault="004679C2" w:rsidP="004D0A45">
      <w:pPr>
        <w:pStyle w:val="Quote"/>
      </w:pPr>
      <w:r w:rsidRPr="008F37F5">
        <w:rPr>
          <w:highlight w:val="yellow"/>
        </w:rPr>
        <w:t>Compilação Chrys Chrystello/AICL, Capa DVD/Gravação João Chrystello ©2015</w:t>
      </w:r>
    </w:p>
    <w:p w14:paraId="22891E23" w14:textId="77777777" w:rsidR="00537860" w:rsidRPr="008F37F5" w:rsidRDefault="00621AF1" w:rsidP="004D0A45">
      <w:r w:rsidRPr="008F37F5">
        <w:pict w14:anchorId="54C35363">
          <v:shape id="_x0000_i1127" type="#_x0000_t75" style="width:366.75pt;height:6.05pt" o:hrpct="0" o:hralign="center" o:hr="t">
            <v:imagedata r:id="rId13" o:title="BD10256_"/>
          </v:shape>
        </w:pict>
      </w:r>
    </w:p>
    <w:p w14:paraId="0155F50B" w14:textId="77777777" w:rsidR="00F524F0" w:rsidRPr="008F37F5" w:rsidRDefault="004679C2" w:rsidP="004D0A45">
      <w:r w:rsidRPr="008F37F5">
        <w:rPr>
          <w:lang w:eastAsia="zh-CN"/>
        </w:rPr>
        <w:drawing>
          <wp:inline distT="0" distB="0" distL="0" distR="0" wp14:anchorId="6462E6C3" wp14:editId="413BB2F6">
            <wp:extent cx="3945727" cy="5676900"/>
            <wp:effectExtent l="0" t="0" r="0" b="0"/>
            <wp:docPr id="135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4"/>
                    <a:stretch>
                      <a:fillRect/>
                    </a:stretch>
                  </pic:blipFill>
                  <pic:spPr bwMode="auto">
                    <a:xfrm>
                      <a:off x="0" y="0"/>
                      <a:ext cx="3945727" cy="5676900"/>
                    </a:xfrm>
                    <a:prstGeom prst="rect">
                      <a:avLst/>
                    </a:prstGeom>
                    <a:noFill/>
                    <a:ln>
                      <a:noFill/>
                    </a:ln>
                  </pic:spPr>
                </pic:pic>
              </a:graphicData>
            </a:graphic>
          </wp:inline>
        </w:drawing>
      </w:r>
      <w:r w:rsidRPr="008F37F5">
        <w:rPr>
          <w:sz w:val="40"/>
          <w:lang w:eastAsia="zh-CN"/>
        </w:rPr>
        <w:drawing>
          <wp:inline distT="0" distB="0" distL="0" distR="0" wp14:anchorId="2A4D6554" wp14:editId="763518CF">
            <wp:extent cx="4105275" cy="5608442"/>
            <wp:effectExtent l="0" t="0" r="0" b="0"/>
            <wp:docPr id="1358" name="Picture 51" desc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2.png"/>
                    <pic:cNvPicPr>
                      <a:picLocks noChangeAspect="1" noChangeArrowheads="1"/>
                    </pic:cNvPicPr>
                  </pic:nvPicPr>
                  <pic:blipFill>
                    <a:blip r:embed="rId11"/>
                    <a:stretch>
                      <a:fillRect/>
                    </a:stretch>
                  </pic:blipFill>
                  <pic:spPr bwMode="auto">
                    <a:xfrm>
                      <a:off x="0" y="0"/>
                      <a:ext cx="4105275" cy="5608442"/>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7447"/>
      </w:tblGrid>
      <w:tr w:rsidR="00B55854" w:rsidRPr="008F37F5" w14:paraId="71A136FA" w14:textId="77777777" w:rsidTr="004A1291">
        <w:tc>
          <w:tcPr>
            <w:tcW w:w="7447" w:type="dxa"/>
          </w:tcPr>
          <w:p w14:paraId="59A64FAE" w14:textId="77777777" w:rsidR="00F524F0" w:rsidRPr="008F37F5" w:rsidRDefault="004679C2" w:rsidP="004D0A45">
            <w:pPr>
              <w:spacing w:after="0" w:line="240" w:lineRule="auto"/>
              <w:jc w:val="center"/>
              <w:rPr>
                <w:rFonts w:ascii="AvantGarde Md BT" w:eastAsia="WenQuanYi Micro Hei" w:hAnsi="AvantGarde Md BT"/>
                <w:color w:val="FF0000"/>
                <w:sz w:val="96"/>
                <w:szCs w:val="96"/>
              </w:rPr>
            </w:pPr>
            <w:r w:rsidRPr="008F37F5">
              <w:rPr>
                <w:rFonts w:ascii="AvantGarde Md BT" w:eastAsia="WenQuanYi Micro Hei" w:hAnsi="AvantGarde Md BT"/>
                <w:color w:val="FF0000"/>
                <w:sz w:val="96"/>
                <w:szCs w:val="96"/>
              </w:rPr>
              <w:t>ATAS/ANAIS</w:t>
            </w:r>
          </w:p>
          <w:p w14:paraId="5C4BB840" w14:textId="77777777" w:rsidR="00F524F0" w:rsidRPr="008F37F5" w:rsidRDefault="004679C2" w:rsidP="004D0A45">
            <w:pPr>
              <w:spacing w:after="0" w:line="240" w:lineRule="auto"/>
              <w:jc w:val="center"/>
              <w:rPr>
                <w:color w:val="FF0000"/>
                <w:sz w:val="96"/>
                <w:szCs w:val="96"/>
              </w:rPr>
            </w:pPr>
            <w:r w:rsidRPr="008F37F5">
              <w:rPr>
                <w:color w:val="FF0000"/>
                <w:sz w:val="96"/>
                <w:szCs w:val="96"/>
              </w:rPr>
              <w:t>XXIII COLÓQUIO DA LUSOFONIA</w:t>
            </w:r>
          </w:p>
          <w:p w14:paraId="5FE86616" w14:textId="77777777" w:rsidR="00F524F0" w:rsidRPr="008F37F5" w:rsidRDefault="004679C2" w:rsidP="004D0A45">
            <w:pPr>
              <w:pStyle w:val="Quote"/>
              <w:spacing w:after="0" w:line="240" w:lineRule="auto"/>
              <w:rPr>
                <w:rFonts w:ascii="Bradley Hand ITC" w:hAnsi="Bradley Hand ITC"/>
                <w:b/>
              </w:rPr>
            </w:pPr>
            <w:r w:rsidRPr="008F37F5">
              <w:rPr>
                <w:rFonts w:ascii="Bradley Hand ITC" w:hAnsi="Bradley Hand ITC"/>
                <w:b/>
              </w:rPr>
              <w:t>27-31 março 2015 Fundão (Castelo Branco - Serra Da Estrela - Portugal)</w:t>
            </w:r>
          </w:p>
        </w:tc>
      </w:tr>
      <w:tr w:rsidR="00B55854" w:rsidRPr="008F37F5" w14:paraId="7D22DF84" w14:textId="77777777" w:rsidTr="004A1291">
        <w:tc>
          <w:tcPr>
            <w:tcW w:w="7447" w:type="dxa"/>
          </w:tcPr>
          <w:p w14:paraId="50C6FE9E" w14:textId="77777777" w:rsidR="00F524F0" w:rsidRPr="008F37F5" w:rsidRDefault="004679C2" w:rsidP="004D0A45">
            <w:pPr>
              <w:spacing w:after="0" w:line="240" w:lineRule="auto"/>
              <w:rPr>
                <w:lang w:eastAsia="pt-BR"/>
              </w:rPr>
            </w:pPr>
            <w:r w:rsidRPr="008F37F5">
              <w:rPr>
                <w:lang w:eastAsia="zh-CN"/>
              </w:rPr>
              <w:drawing>
                <wp:inline distT="0" distB="0" distL="0" distR="0" wp14:anchorId="6E05C079" wp14:editId="6DB5C4C9">
                  <wp:extent cx="2314575" cy="1854939"/>
                  <wp:effectExtent l="0" t="0" r="0" b="0"/>
                  <wp:docPr id="1359" name="Picture 61" descr="C:\Users\AICL\AppData\Local\Temp\ISBN 978_989_8607_05_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ICL\AppData\Local\Temp\ISBN 978_989_8607_05_8.tif"/>
                          <pic:cNvPicPr>
                            <a:picLocks noChangeAspect="1" noChangeArrowheads="1"/>
                          </pic:cNvPicPr>
                        </pic:nvPicPr>
                        <pic:blipFill>
                          <a:blip r:embed="rId9"/>
                          <a:stretch>
                            <a:fillRect/>
                          </a:stretch>
                        </pic:blipFill>
                        <pic:spPr bwMode="auto">
                          <a:xfrm>
                            <a:off x="0" y="0"/>
                            <a:ext cx="2314575" cy="1854939"/>
                          </a:xfrm>
                          <a:prstGeom prst="rect">
                            <a:avLst/>
                          </a:prstGeom>
                          <a:noFill/>
                          <a:ln>
                            <a:noFill/>
                          </a:ln>
                        </pic:spPr>
                      </pic:pic>
                    </a:graphicData>
                  </a:graphic>
                </wp:inline>
              </w:drawing>
            </w:r>
            <w:r w:rsidRPr="008F37F5">
              <w:rPr>
                <w:lang w:eastAsia="zh-CN"/>
              </w:rPr>
              <w:drawing>
                <wp:inline distT="0" distB="0" distL="0" distR="0" wp14:anchorId="714B4356" wp14:editId="6F631EDE">
                  <wp:extent cx="1876425" cy="1852970"/>
                  <wp:effectExtent l="0" t="0" r="0" b="0"/>
                  <wp:docPr id="1360" name="logo aic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icl SMALL.jpg"/>
                          <pic:cNvPicPr>
                            <a:picLocks noChangeAspect="1"/>
                          </pic:cNvPicPr>
                        </pic:nvPicPr>
                        <pic:blipFill>
                          <a:blip r:embed="rId10"/>
                          <a:stretch>
                            <a:fillRect/>
                          </a:stretch>
                        </pic:blipFill>
                        <pic:spPr>
                          <a:xfrm>
                            <a:off x="0" y="0"/>
                            <a:ext cx="1876425" cy="1852970"/>
                          </a:xfrm>
                          <a:prstGeom prst="rect">
                            <a:avLst/>
                          </a:prstGeom>
                        </pic:spPr>
                      </pic:pic>
                    </a:graphicData>
                  </a:graphic>
                </wp:inline>
              </w:drawing>
            </w:r>
          </w:p>
        </w:tc>
      </w:tr>
    </w:tbl>
    <w:p w14:paraId="3DE5CF47" w14:textId="77777777" w:rsidR="00F524F0" w:rsidRPr="008F37F5" w:rsidRDefault="004679C2" w:rsidP="004D0A45">
      <w:pPr>
        <w:rPr>
          <w:lang w:eastAsia="en-AU"/>
        </w:rPr>
      </w:pPr>
      <w:r w:rsidRPr="008F37F5">
        <w:rPr>
          <w:lang w:eastAsia="zh-CN"/>
        </w:rPr>
        <w:drawing>
          <wp:inline distT="0" distB="0" distL="0" distR="0" wp14:anchorId="48A428C1" wp14:editId="5CBC4290">
            <wp:extent cx="4248150" cy="4139979"/>
            <wp:effectExtent l="0" t="0" r="0" b="0"/>
            <wp:docPr id="1361" name="Picture 70" descr="M:\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Untitled-1.png"/>
                    <pic:cNvPicPr>
                      <a:picLocks noChangeAspect="1" noChangeArrowheads="1"/>
                    </pic:cNvPicPr>
                  </pic:nvPicPr>
                  <pic:blipFill>
                    <a:blip r:embed="rId12"/>
                    <a:stretch>
                      <a:fillRect/>
                    </a:stretch>
                  </pic:blipFill>
                  <pic:spPr bwMode="auto">
                    <a:xfrm>
                      <a:off x="0" y="0"/>
                      <a:ext cx="4248150" cy="4139979"/>
                    </a:xfrm>
                    <a:prstGeom prst="rect">
                      <a:avLst/>
                    </a:prstGeom>
                    <a:noFill/>
                    <a:ln>
                      <a:noFill/>
                    </a:ln>
                  </pic:spPr>
                </pic:pic>
              </a:graphicData>
            </a:graphic>
          </wp:inline>
        </w:drawing>
      </w:r>
    </w:p>
    <w:p w14:paraId="344DA83E" w14:textId="77777777" w:rsidR="00F524F0" w:rsidRPr="008F37F5" w:rsidRDefault="00621AF1" w:rsidP="004D0A45">
      <w:r w:rsidRPr="008F37F5">
        <w:pict w14:anchorId="3D526EF8">
          <v:shape id="_x0000_i1128" type="#_x0000_t75" style="width:324pt;height:5.4pt" o:hrpct="0" o:hralign="center" o:hr="t">
            <v:imagedata r:id="rId13" o:title="BD10256_"/>
          </v:shape>
        </w:pict>
      </w:r>
    </w:p>
    <w:p w14:paraId="223C1703" w14:textId="77777777" w:rsidR="00F524F0" w:rsidRPr="008F37F5" w:rsidRDefault="004679C2" w:rsidP="004D0A45">
      <w:r w:rsidRPr="008F37F5">
        <w:t>APOIOS</w:t>
      </w:r>
    </w:p>
    <w:p w14:paraId="764B8250" w14:textId="77777777" w:rsidR="00F524F0" w:rsidRPr="008F37F5" w:rsidRDefault="004679C2" w:rsidP="004D0A45">
      <w:pPr>
        <w:rPr>
          <w:color w:val="C0504D" w:themeColor="accent2"/>
          <w:sz w:val="18"/>
          <w:szCs w:val="18"/>
          <w:u w:val="single"/>
        </w:rPr>
      </w:pPr>
      <w:r w:rsidRPr="008F37F5">
        <w:rPr>
          <w:lang w:eastAsia="zh-CN"/>
        </w:rPr>
        <w:drawing>
          <wp:inline distT="0" distB="0" distL="0" distR="0" wp14:anchorId="1E780613" wp14:editId="7D8DC28B">
            <wp:extent cx="934136" cy="979805"/>
            <wp:effectExtent l="0" t="0" r="0" b="0"/>
            <wp:docPr id="1363" name="brasao_c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_cmf.jpg"/>
                    <pic:cNvPicPr>
                      <a:picLocks noChangeAspect="1"/>
                    </pic:cNvPicPr>
                  </pic:nvPicPr>
                  <pic:blipFill>
                    <a:blip r:embed="rId14"/>
                    <a:stretch>
                      <a:fillRect/>
                    </a:stretch>
                  </pic:blipFill>
                  <pic:spPr>
                    <a:xfrm>
                      <a:off x="0" y="0"/>
                      <a:ext cx="934136" cy="979805"/>
                    </a:xfrm>
                    <a:prstGeom prst="rect">
                      <a:avLst/>
                    </a:prstGeom>
                  </pic:spPr>
                </pic:pic>
              </a:graphicData>
            </a:graphic>
          </wp:inline>
        </w:drawing>
      </w:r>
      <w:r w:rsidRPr="008F37F5">
        <w:rPr>
          <w:lang w:eastAsia="zh-CN"/>
        </w:rPr>
        <w:drawing>
          <wp:inline distT="0" distB="0" distL="0" distR="0" wp14:anchorId="426D3ED0" wp14:editId="740F9630">
            <wp:extent cx="1270172" cy="778945"/>
            <wp:effectExtent l="0" t="0" r="6350" b="2540"/>
            <wp:docPr id="1364" name="Picture 125" descr="http://lusofonia2008.com.sapo.pt/logo%20s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lusofonia2008.com.sapo.pt/logo%20sata.jpg"/>
                    <pic:cNvPicPr>
                      <a:picLocks noChangeAspect="1" noChangeArrowheads="1"/>
                    </pic:cNvPicPr>
                  </pic:nvPicPr>
                  <pic:blipFill>
                    <a:blip r:embed="rId15"/>
                    <a:stretch>
                      <a:fillRect/>
                    </a:stretch>
                  </pic:blipFill>
                  <pic:spPr bwMode="auto">
                    <a:xfrm>
                      <a:off x="0" y="0"/>
                      <a:ext cx="1270172" cy="778945"/>
                    </a:xfrm>
                    <a:prstGeom prst="rect">
                      <a:avLst/>
                    </a:prstGeom>
                    <a:noFill/>
                    <a:ln>
                      <a:noFill/>
                    </a:ln>
                  </pic:spPr>
                </pic:pic>
              </a:graphicData>
            </a:graphic>
          </wp:inline>
        </w:drawing>
      </w:r>
      <w:r w:rsidRPr="008F37F5">
        <w:rPr>
          <w:lang w:eastAsia="zh-CN"/>
        </w:rPr>
        <w:drawing>
          <wp:inline distT="0" distB="0" distL="0" distR="0" wp14:anchorId="1501AD78" wp14:editId="7C689C26">
            <wp:extent cx="1519003" cy="590186"/>
            <wp:effectExtent l="0" t="0" r="5080" b="635"/>
            <wp:docPr id="1365" name="Picture 127" descr="http://lusofonia2008.com.sapo.pt/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lusofonia2008.com.sapo.pt/index.1.jpg"/>
                    <pic:cNvPicPr>
                      <a:picLocks noChangeAspect="1" noChangeArrowheads="1"/>
                    </pic:cNvPicPr>
                  </pic:nvPicPr>
                  <pic:blipFill>
                    <a:blip r:embed="rId16"/>
                    <a:stretch>
                      <a:fillRect/>
                    </a:stretch>
                  </pic:blipFill>
                  <pic:spPr bwMode="auto">
                    <a:xfrm>
                      <a:off x="0" y="0"/>
                      <a:ext cx="1519003" cy="590186"/>
                    </a:xfrm>
                    <a:prstGeom prst="rect">
                      <a:avLst/>
                    </a:prstGeom>
                    <a:noFill/>
                    <a:ln>
                      <a:noFill/>
                    </a:ln>
                  </pic:spPr>
                </pic:pic>
              </a:graphicData>
            </a:graphic>
          </wp:inline>
        </w:drawing>
      </w:r>
      <w:r w:rsidRPr="008F37F5">
        <w:rPr>
          <w:lang w:eastAsia="zh-CN"/>
        </w:rPr>
        <w:drawing>
          <wp:inline distT="0" distB="0" distL="0" distR="0" wp14:anchorId="543B498D" wp14:editId="018187DC">
            <wp:extent cx="742950" cy="292309"/>
            <wp:effectExtent l="0" t="0" r="0" b="0"/>
            <wp:docPr id="1366" name="Picture 129" descr="http://www.aventour.pt/topo_mundo/imagens/template/Logo-A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aventour.pt/topo_mundo/imagens/template/Logo-Acores.jpg"/>
                    <pic:cNvPicPr>
                      <a:picLocks noChangeAspect="1" noChangeArrowheads="1"/>
                    </pic:cNvPicPr>
                  </pic:nvPicPr>
                  <pic:blipFill>
                    <a:blip r:embed="rId17"/>
                    <a:stretch>
                      <a:fillRect/>
                    </a:stretch>
                  </pic:blipFill>
                  <pic:spPr bwMode="auto">
                    <a:xfrm>
                      <a:off x="0" y="0"/>
                      <a:ext cx="742950" cy="292309"/>
                    </a:xfrm>
                    <a:prstGeom prst="rect">
                      <a:avLst/>
                    </a:prstGeom>
                    <a:noFill/>
                    <a:ln>
                      <a:noFill/>
                    </a:ln>
                  </pic:spPr>
                </pic:pic>
              </a:graphicData>
            </a:graphic>
          </wp:inline>
        </w:drawing>
      </w:r>
    </w:p>
    <w:sectPr w:rsidR="00F524F0" w:rsidRPr="008F37F5" w:rsidSect="00CB1912">
      <w:headerReference w:type="default" r:id="rId325"/>
      <w:footerReference w:type="first" r:id="rId326"/>
      <w:pgSz w:w="16839" w:h="11907" w:orient="landscape" w:code="9"/>
      <w:pgMar w:top="720" w:right="720" w:bottom="720" w:left="720" w:header="1440" w:footer="720" w:gutter="0"/>
      <w:cols w:num="2"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Lince" w:date="2021-06-18T15:10:00Z" w:initials="Lince">
    <w:p w14:paraId="6145AA08" w14:textId="77777777" w:rsidR="00B55854" w:rsidRDefault="004679C2">
      <w:pPr>
        <w:pStyle w:val="CommentText"/>
      </w:pPr>
      <w:r>
        <w:rPr>
          <w:rStyle w:val="CommentReference"/>
        </w:rPr>
        <w:annotationRef/>
      </w:r>
      <w:r>
        <w:t>manifesto-aicl- convertido para manifesto-aicl</w:t>
      </w:r>
    </w:p>
  </w:comment>
  <w:comment w:id="3" w:author="Lince" w:date="2021-06-18T15:10:00Z" w:initials="Lince">
    <w:p w14:paraId="4898EE11" w14:textId="77777777" w:rsidR="00B55854" w:rsidRDefault="004679C2">
      <w:pPr>
        <w:pStyle w:val="CommentText"/>
      </w:pPr>
      <w:r>
        <w:rPr>
          <w:rStyle w:val="CommentReference"/>
        </w:rPr>
        <w:annotationRef/>
      </w:r>
      <w:r>
        <w:t>cabos-de-guerra convertido para cabos de guerra</w:t>
      </w:r>
    </w:p>
  </w:comment>
  <w:comment w:id="4" w:author="Lince" w:date="2021-06-18T15:10:00Z" w:initials="Lince">
    <w:p w14:paraId="2DF1DC77" w14:textId="77777777" w:rsidR="00B55854" w:rsidRDefault="004679C2">
      <w:pPr>
        <w:pStyle w:val="CommentText"/>
      </w:pPr>
      <w:r>
        <w:rPr>
          <w:rStyle w:val="CommentReference"/>
        </w:rPr>
        <w:annotationRef/>
      </w:r>
      <w:r>
        <w:t>acção convertido para ação</w:t>
      </w:r>
    </w:p>
  </w:comment>
  <w:comment w:id="5" w:author="Lince" w:date="2021-06-18T15:10:00Z" w:initials="Lince">
    <w:p w14:paraId="32A3965A" w14:textId="77777777" w:rsidR="00B55854" w:rsidRDefault="004679C2">
      <w:pPr>
        <w:pStyle w:val="CommentText"/>
      </w:pPr>
      <w:r>
        <w:rPr>
          <w:rStyle w:val="CommentReference"/>
        </w:rPr>
        <w:annotationRef/>
      </w:r>
      <w:r>
        <w:t>mão-de-obra convertido para mão de obra</w:t>
      </w:r>
    </w:p>
  </w:comment>
  <w:comment w:id="6" w:author="Lince" w:date="2021-06-18T15:10:00Z" w:initials="Lince">
    <w:p w14:paraId="48CBBB5C" w14:textId="77777777" w:rsidR="00B55854" w:rsidRDefault="004679C2">
      <w:pPr>
        <w:pStyle w:val="CommentText"/>
      </w:pPr>
      <w:r>
        <w:rPr>
          <w:rStyle w:val="CommentReference"/>
        </w:rPr>
        <w:annotationRef/>
      </w:r>
      <w:r>
        <w:t>Baptista convertido para Batista</w:t>
      </w:r>
    </w:p>
  </w:comment>
  <w:comment w:id="7" w:author="Lince" w:date="2021-06-18T15:10:00Z" w:initials="Lince">
    <w:p w14:paraId="4ADF88E5" w14:textId="77777777" w:rsidR="00B55854" w:rsidRDefault="004679C2">
      <w:pPr>
        <w:pStyle w:val="CommentText"/>
      </w:pPr>
      <w:r>
        <w:rPr>
          <w:rStyle w:val="CommentReference"/>
        </w:rPr>
        <w:annotationRef/>
      </w:r>
      <w:r>
        <w:t>dia-a-dia convertido para dia a dia</w:t>
      </w:r>
    </w:p>
  </w:comment>
  <w:comment w:id="8" w:author="Lince" w:date="2021-06-18T15:10:00Z" w:initials="Lince">
    <w:p w14:paraId="7C93962D" w14:textId="77777777" w:rsidR="00B55854" w:rsidRDefault="004679C2">
      <w:pPr>
        <w:pStyle w:val="CommentText"/>
      </w:pPr>
      <w:r>
        <w:rPr>
          <w:rStyle w:val="CommentReference"/>
        </w:rPr>
        <w:annotationRef/>
      </w:r>
      <w:r>
        <w:t>BAPTISTA convertido para BATISTA</w:t>
      </w:r>
    </w:p>
  </w:comment>
  <w:comment w:id="9" w:author="Lince" w:date="2021-06-18T15:10:00Z" w:initials="Lince">
    <w:p w14:paraId="44F52625" w14:textId="77777777" w:rsidR="00B55854" w:rsidRDefault="004679C2">
      <w:pPr>
        <w:pStyle w:val="CommentText"/>
      </w:pPr>
      <w:r>
        <w:rPr>
          <w:rStyle w:val="CommentReference"/>
        </w:rPr>
        <w:annotationRef/>
      </w:r>
      <w:r>
        <w:t>expectativa convertido para expetativa</w:t>
      </w:r>
    </w:p>
  </w:comment>
  <w:comment w:id="10" w:author="Lince" w:date="2021-06-18T15:10:00Z" w:initials="Lince">
    <w:p w14:paraId="0BC54591" w14:textId="77777777" w:rsidR="00B55854" w:rsidRDefault="004679C2">
      <w:pPr>
        <w:pStyle w:val="CommentText"/>
      </w:pPr>
      <w:r>
        <w:rPr>
          <w:rStyle w:val="CommentReference"/>
        </w:rPr>
        <w:annotationRef/>
      </w:r>
      <w:r>
        <w:t>expectativa convertido para expetativa</w:t>
      </w:r>
    </w:p>
  </w:comment>
  <w:comment w:id="11" w:author="Lince" w:date="2021-06-18T15:10:00Z" w:initials="Lince">
    <w:p w14:paraId="2A0A8346" w14:textId="77777777" w:rsidR="00B55854" w:rsidRDefault="004679C2">
      <w:pPr>
        <w:pStyle w:val="CommentText"/>
      </w:pPr>
      <w:r>
        <w:rPr>
          <w:rStyle w:val="CommentReference"/>
        </w:rPr>
        <w:annotationRef/>
      </w:r>
      <w:r>
        <w:t>Anti-literatura convertido para Antiliteratura</w:t>
      </w:r>
    </w:p>
  </w:comment>
  <w:comment w:id="12" w:author="Lince" w:date="2021-06-18T15:10:00Z" w:initials="Lince">
    <w:p w14:paraId="705AE5B9" w14:textId="77777777" w:rsidR="00B55854" w:rsidRDefault="004679C2">
      <w:pPr>
        <w:pStyle w:val="CommentText"/>
      </w:pPr>
      <w:r>
        <w:rPr>
          <w:rStyle w:val="CommentReference"/>
        </w:rPr>
        <w:annotationRef/>
      </w:r>
      <w:r>
        <w:t>perspective convertido para perspetive</w:t>
      </w:r>
    </w:p>
  </w:comment>
  <w:comment w:id="13" w:author="Lince" w:date="2021-06-18T15:10:00Z" w:initials="Lince">
    <w:p w14:paraId="6A2BED7B" w14:textId="77777777" w:rsidR="00B55854" w:rsidRDefault="004679C2">
      <w:pPr>
        <w:pStyle w:val="CommentText"/>
      </w:pPr>
      <w:r>
        <w:rPr>
          <w:rStyle w:val="CommentReference"/>
        </w:rPr>
        <w:annotationRef/>
      </w:r>
      <w:r>
        <w:t>Fevereiro convertido para fevereiro</w:t>
      </w:r>
    </w:p>
  </w:comment>
  <w:comment w:id="14" w:author="Lince" w:date="2021-06-18T15:10:00Z" w:initials="Lince">
    <w:p w14:paraId="32426A84" w14:textId="77777777" w:rsidR="00B55854" w:rsidRDefault="004679C2">
      <w:pPr>
        <w:pStyle w:val="CommentText"/>
      </w:pPr>
      <w:r>
        <w:rPr>
          <w:rStyle w:val="CommentReference"/>
        </w:rPr>
        <w:annotationRef/>
      </w:r>
      <w:r>
        <w:t>Janeiro convertido para janeiro</w:t>
      </w:r>
    </w:p>
  </w:comment>
  <w:comment w:id="15" w:author="Lince" w:date="2021-06-18T15:10:00Z" w:initials="Lince">
    <w:p w14:paraId="38FD13D5" w14:textId="77777777" w:rsidR="00B55854" w:rsidRDefault="004679C2">
      <w:pPr>
        <w:pStyle w:val="CommentText"/>
      </w:pPr>
      <w:r>
        <w:rPr>
          <w:rStyle w:val="CommentReference"/>
        </w:rPr>
        <w:annotationRef/>
      </w:r>
      <w:r>
        <w:t>demo-cracia convertido para democracia</w:t>
      </w:r>
    </w:p>
  </w:comment>
  <w:comment w:id="16" w:author="Lince" w:date="2021-06-18T15:10:00Z" w:initials="Lince">
    <w:p w14:paraId="5FEEAFF6" w14:textId="77777777" w:rsidR="00B55854" w:rsidRDefault="004679C2">
      <w:pPr>
        <w:pStyle w:val="CommentText"/>
      </w:pPr>
      <w:r>
        <w:rPr>
          <w:rStyle w:val="CommentReference"/>
        </w:rPr>
        <w:annotationRef/>
      </w:r>
      <w:r>
        <w:t>arco-da-chuva convertido para arco da chuva</w:t>
      </w:r>
    </w:p>
  </w:comment>
  <w:comment w:id="17" w:author="Lince" w:date="2021-06-18T15:10:00Z" w:initials="Lince">
    <w:p w14:paraId="62E16B8C" w14:textId="77777777" w:rsidR="00B55854" w:rsidRDefault="004679C2">
      <w:pPr>
        <w:pStyle w:val="CommentText"/>
      </w:pPr>
      <w:r>
        <w:rPr>
          <w:rStyle w:val="CommentReference"/>
        </w:rPr>
        <w:annotationRef/>
      </w:r>
      <w:r>
        <w:t>arco-da-aliança convertido para arco da aliança</w:t>
      </w:r>
    </w:p>
  </w:comment>
  <w:comment w:id="18" w:author="Lince" w:date="2021-06-18T15:10:00Z" w:initials="Lince">
    <w:p w14:paraId="7CE7CB5F" w14:textId="77777777" w:rsidR="00B55854" w:rsidRDefault="004679C2">
      <w:pPr>
        <w:pStyle w:val="CommentText"/>
      </w:pPr>
      <w:r>
        <w:rPr>
          <w:rStyle w:val="CommentReference"/>
        </w:rPr>
        <w:annotationRef/>
      </w:r>
      <w:r>
        <w:t>co-terapeuta convertido para coterapeuta</w:t>
      </w:r>
    </w:p>
  </w:comment>
  <w:comment w:id="20" w:author="Lince" w:date="2021-06-18T15:10:00Z" w:initials="Lince">
    <w:p w14:paraId="637202D5" w14:textId="77777777" w:rsidR="00B55854" w:rsidRDefault="004679C2">
      <w:pPr>
        <w:pStyle w:val="CommentText"/>
      </w:pPr>
      <w:r>
        <w:rPr>
          <w:rStyle w:val="CommentReference"/>
        </w:rPr>
        <w:annotationRef/>
      </w:r>
      <w:r>
        <w:t>actual convertido para atual</w:t>
      </w:r>
    </w:p>
  </w:comment>
  <w:comment w:id="21" w:author="Lince" w:date="2021-06-18T15:10:00Z" w:initials="Lince">
    <w:p w14:paraId="27E38105" w14:textId="77777777" w:rsidR="00B55854" w:rsidRDefault="004679C2">
      <w:pPr>
        <w:pStyle w:val="CommentText"/>
      </w:pPr>
      <w:r>
        <w:rPr>
          <w:rStyle w:val="CommentReference"/>
        </w:rPr>
        <w:annotationRef/>
      </w:r>
      <w:r>
        <w:t>directa convertido para direta</w:t>
      </w:r>
    </w:p>
  </w:comment>
  <w:comment w:id="25" w:author="Lince" w:date="2021-06-18T15:10:00Z" w:initials="Lince">
    <w:p w14:paraId="5DD955E9" w14:textId="77777777" w:rsidR="00B55854" w:rsidRDefault="004679C2">
      <w:pPr>
        <w:pStyle w:val="CommentText"/>
      </w:pPr>
      <w:r>
        <w:rPr>
          <w:rStyle w:val="CommentReference"/>
        </w:rPr>
        <w:annotationRef/>
      </w:r>
      <w:r>
        <w:t>dialectal convertido para dialetal</w:t>
      </w:r>
    </w:p>
  </w:comment>
  <w:comment w:id="27" w:author="Lince" w:date="2021-06-18T15:10:00Z" w:initials="Lince">
    <w:p w14:paraId="75C1B537" w14:textId="77777777" w:rsidR="00B55854" w:rsidRDefault="004679C2">
      <w:pPr>
        <w:pStyle w:val="CommentText"/>
      </w:pPr>
      <w:r>
        <w:rPr>
          <w:rStyle w:val="CommentReference"/>
        </w:rPr>
        <w:annotationRef/>
      </w:r>
      <w:r>
        <w:t>expectativas convertido para expetativas</w:t>
      </w:r>
    </w:p>
  </w:comment>
  <w:comment w:id="28" w:author="Lince" w:date="2021-06-18T15:10:00Z" w:initials="Lince">
    <w:p w14:paraId="2351FC90" w14:textId="77777777" w:rsidR="00B55854" w:rsidRDefault="004679C2">
      <w:pPr>
        <w:pStyle w:val="CommentText"/>
      </w:pPr>
      <w:r>
        <w:rPr>
          <w:rStyle w:val="CommentReference"/>
        </w:rPr>
        <w:annotationRef/>
      </w:r>
      <w:r>
        <w:t>expectativas convertido para expetativas</w:t>
      </w:r>
    </w:p>
  </w:comment>
  <w:comment w:id="29" w:author="Lince" w:date="2021-06-18T15:10:00Z" w:initials="Lince">
    <w:p w14:paraId="1B52E446" w14:textId="77777777" w:rsidR="00B55854" w:rsidRDefault="004679C2">
      <w:pPr>
        <w:pStyle w:val="CommentText"/>
      </w:pPr>
      <w:r>
        <w:rPr>
          <w:rStyle w:val="CommentReference"/>
        </w:rPr>
        <w:annotationRef/>
      </w:r>
      <w:r>
        <w:t>BAPTISTA convertido para BATISTA</w:t>
      </w:r>
    </w:p>
  </w:comment>
  <w:comment w:id="30" w:author="Lince" w:date="2021-06-18T15:10:00Z" w:initials="Lince">
    <w:p w14:paraId="560C219A" w14:textId="77777777" w:rsidR="00B55854" w:rsidRDefault="004679C2">
      <w:pPr>
        <w:pStyle w:val="CommentText"/>
      </w:pPr>
      <w:r>
        <w:rPr>
          <w:rStyle w:val="CommentReference"/>
        </w:rPr>
        <w:annotationRef/>
      </w:r>
      <w:r>
        <w:t>BAPTISTA convertido para BATISTA</w:t>
      </w:r>
    </w:p>
  </w:comment>
  <w:comment w:id="31" w:author="Lince" w:date="2021-06-18T15:10:00Z" w:initials="Lince">
    <w:p w14:paraId="2A71F86C" w14:textId="77777777" w:rsidR="00B55854" w:rsidRDefault="004679C2">
      <w:pPr>
        <w:pStyle w:val="CommentText"/>
      </w:pPr>
      <w:r>
        <w:rPr>
          <w:rStyle w:val="CommentReference"/>
        </w:rPr>
        <w:annotationRef/>
      </w:r>
      <w:r>
        <w:t>Outono convertido para outono</w:t>
      </w:r>
    </w:p>
  </w:comment>
  <w:comment w:id="32" w:author="Lince" w:date="2021-06-18T15:10:00Z" w:initials="Lince">
    <w:p w14:paraId="71541B27" w14:textId="77777777" w:rsidR="00B55854" w:rsidRDefault="004679C2">
      <w:pPr>
        <w:pStyle w:val="CommentText"/>
      </w:pPr>
      <w:r>
        <w:rPr>
          <w:rStyle w:val="CommentReference"/>
        </w:rPr>
        <w:annotationRef/>
      </w:r>
      <w:r>
        <w:t>Outono convertido para outono</w:t>
      </w:r>
    </w:p>
  </w:comment>
  <w:comment w:id="33" w:author="Lince" w:date="2021-06-18T15:10:00Z" w:initials="Lince">
    <w:p w14:paraId="42A291CB" w14:textId="77777777" w:rsidR="00B55854" w:rsidRDefault="004679C2">
      <w:pPr>
        <w:pStyle w:val="CommentText"/>
      </w:pPr>
      <w:r>
        <w:rPr>
          <w:rStyle w:val="CommentReference"/>
        </w:rPr>
        <w:annotationRef/>
      </w:r>
      <w:r>
        <w:t>Outono convertido para outono</w:t>
      </w:r>
    </w:p>
  </w:comment>
  <w:comment w:id="34" w:author="Lince" w:date="2021-06-18T15:10:00Z" w:initials="Lince">
    <w:p w14:paraId="71BFDE80" w14:textId="77777777" w:rsidR="00B55854" w:rsidRDefault="004679C2">
      <w:pPr>
        <w:pStyle w:val="CommentText"/>
      </w:pPr>
      <w:r>
        <w:rPr>
          <w:rStyle w:val="CommentReference"/>
        </w:rPr>
        <w:annotationRef/>
      </w:r>
      <w:r>
        <w:t>Outono convertido para outono</w:t>
      </w:r>
    </w:p>
  </w:comment>
  <w:comment w:id="35" w:author="Lince" w:date="2021-06-18T15:10:00Z" w:initials="Lince">
    <w:p w14:paraId="68C7D8D2" w14:textId="77777777" w:rsidR="00B55854" w:rsidRDefault="004679C2">
      <w:pPr>
        <w:pStyle w:val="CommentText"/>
      </w:pPr>
      <w:r>
        <w:rPr>
          <w:rStyle w:val="CommentReference"/>
        </w:rPr>
        <w:annotationRef/>
      </w:r>
      <w:r>
        <w:t>Rosa-dos-ventos convertido para Rosa dos ventos</w:t>
      </w:r>
    </w:p>
  </w:comment>
  <w:comment w:id="36" w:author="Lince" w:date="2021-06-18T15:10:00Z" w:initials="Lince">
    <w:p w14:paraId="55D5E819" w14:textId="77777777" w:rsidR="00B55854" w:rsidRDefault="004679C2">
      <w:pPr>
        <w:pStyle w:val="CommentText"/>
      </w:pPr>
      <w:r>
        <w:rPr>
          <w:rStyle w:val="CommentReference"/>
        </w:rPr>
        <w:annotationRef/>
      </w:r>
      <w:r>
        <w:t>conceptuais convertido para concetuais</w:t>
      </w:r>
    </w:p>
  </w:comment>
  <w:comment w:id="37" w:author="Lince" w:date="2021-06-18T15:10:00Z" w:initials="Lince">
    <w:p w14:paraId="0A35F1EF" w14:textId="77777777" w:rsidR="00B55854" w:rsidRDefault="004679C2">
      <w:pPr>
        <w:pStyle w:val="CommentText"/>
      </w:pPr>
      <w:r>
        <w:rPr>
          <w:rStyle w:val="CommentReference"/>
        </w:rPr>
        <w:annotationRef/>
      </w:r>
      <w:r>
        <w:t>expectativas convertido para expetativas</w:t>
      </w:r>
    </w:p>
  </w:comment>
  <w:comment w:id="38" w:author="Lince" w:date="2021-06-18T15:10:00Z" w:initials="Lince">
    <w:p w14:paraId="528F120C" w14:textId="77777777" w:rsidR="00B55854" w:rsidRDefault="004679C2">
      <w:pPr>
        <w:pStyle w:val="CommentText"/>
      </w:pPr>
      <w:r>
        <w:rPr>
          <w:rStyle w:val="CommentReference"/>
        </w:rPr>
        <w:annotationRef/>
      </w:r>
      <w:r>
        <w:t>ultra-violetes convertido para ultravioletes</w:t>
      </w:r>
    </w:p>
  </w:comment>
  <w:comment w:id="39" w:author="Lince" w:date="2021-06-18T15:10:00Z" w:initials="Lince">
    <w:p w14:paraId="55B4475A" w14:textId="77777777" w:rsidR="00B55854" w:rsidRDefault="004679C2">
      <w:pPr>
        <w:pStyle w:val="CommentText"/>
      </w:pPr>
      <w:r>
        <w:rPr>
          <w:rStyle w:val="CommentReference"/>
        </w:rPr>
        <w:annotationRef/>
      </w:r>
      <w:r>
        <w:t>active convertido para ative</w:t>
      </w:r>
    </w:p>
  </w:comment>
  <w:comment w:id="41" w:author="Lince" w:date="2021-06-18T15:10:00Z" w:initials="Lince">
    <w:p w14:paraId="00221E3E" w14:textId="77777777" w:rsidR="00B55854" w:rsidRDefault="004679C2">
      <w:pPr>
        <w:pStyle w:val="CommentText"/>
      </w:pPr>
      <w:r>
        <w:rPr>
          <w:rStyle w:val="CommentReference"/>
        </w:rPr>
        <w:annotationRef/>
      </w:r>
      <w:r>
        <w:t>-atas-seia- convertido para -atas-seia</w:t>
      </w:r>
    </w:p>
  </w:comment>
  <w:comment w:id="42" w:author="Lince" w:date="2021-06-18T15:10:00Z" w:initials="Lince">
    <w:p w14:paraId="37EEDC22" w14:textId="77777777" w:rsidR="00B55854" w:rsidRDefault="004679C2">
      <w:pPr>
        <w:pStyle w:val="CommentText"/>
      </w:pPr>
      <w:r>
        <w:rPr>
          <w:rStyle w:val="CommentReference"/>
        </w:rPr>
        <w:annotationRef/>
      </w:r>
      <w:r>
        <w:t>expectativas convertido para expetativas</w:t>
      </w:r>
    </w:p>
  </w:comment>
  <w:comment w:id="43" w:author="Lince" w:date="2021-06-18T15:10:00Z" w:initials="Lince">
    <w:p w14:paraId="617FD340" w14:textId="77777777" w:rsidR="00B55854" w:rsidRDefault="004679C2">
      <w:pPr>
        <w:pStyle w:val="CommentText"/>
      </w:pPr>
      <w:r>
        <w:rPr>
          <w:rStyle w:val="CommentReference"/>
        </w:rPr>
        <w:annotationRef/>
      </w:r>
      <w:r>
        <w:t>conceptuais convertido para concetuais</w:t>
      </w:r>
    </w:p>
  </w:comment>
  <w:comment w:id="44" w:author="Lince" w:date="2021-06-18T15:10:00Z" w:initials="Lince">
    <w:p w14:paraId="7FD830BD" w14:textId="77777777" w:rsidR="00B55854" w:rsidRDefault="004679C2">
      <w:pPr>
        <w:pStyle w:val="CommentText"/>
      </w:pPr>
      <w:r>
        <w:rPr>
          <w:rStyle w:val="CommentReference"/>
        </w:rPr>
        <w:annotationRef/>
      </w:r>
      <w:r>
        <w:t>atractiva convertido para atrativa</w:t>
      </w:r>
    </w:p>
  </w:comment>
  <w:comment w:id="45" w:author="Lince" w:date="2021-06-18T15:10:00Z" w:initials="Lince">
    <w:p w14:paraId="23D2B17B" w14:textId="77777777" w:rsidR="00B55854" w:rsidRDefault="004679C2">
      <w:pPr>
        <w:pStyle w:val="CommentText"/>
      </w:pPr>
      <w:r>
        <w:rPr>
          <w:rStyle w:val="CommentReference"/>
        </w:rPr>
        <w:annotationRef/>
      </w:r>
      <w:r>
        <w:t>receptor convertido para recetor</w:t>
      </w:r>
    </w:p>
  </w:comment>
  <w:comment w:id="46" w:author="Lince" w:date="2021-06-18T15:10:00Z" w:initials="Lince">
    <w:p w14:paraId="64EF8809" w14:textId="77777777" w:rsidR="00B55854" w:rsidRDefault="004679C2">
      <w:pPr>
        <w:pStyle w:val="CommentText"/>
      </w:pPr>
      <w:r>
        <w:rPr>
          <w:rStyle w:val="CommentReference"/>
        </w:rPr>
        <w:annotationRef/>
      </w:r>
      <w:r>
        <w:t>expectativas convertido para expetativas</w:t>
      </w:r>
    </w:p>
  </w:comment>
  <w:comment w:id="47" w:author="Lince" w:date="2021-06-18T15:10:00Z" w:initials="Lince">
    <w:p w14:paraId="54429EA1" w14:textId="77777777" w:rsidR="00B55854" w:rsidRDefault="004679C2">
      <w:pPr>
        <w:pStyle w:val="CommentText"/>
      </w:pPr>
      <w:r>
        <w:rPr>
          <w:rStyle w:val="CommentReference"/>
        </w:rPr>
        <w:annotationRef/>
      </w:r>
      <w:r>
        <w:t>expectativas convertido para expetativas</w:t>
      </w:r>
    </w:p>
  </w:comment>
  <w:comment w:id="48" w:author="Lince" w:date="2021-06-18T15:10:00Z" w:initials="Lince">
    <w:p w14:paraId="1ACC6CC5" w14:textId="77777777" w:rsidR="00B55854" w:rsidRDefault="004679C2">
      <w:pPr>
        <w:pStyle w:val="CommentText"/>
      </w:pPr>
      <w:r>
        <w:rPr>
          <w:rStyle w:val="CommentReference"/>
        </w:rPr>
        <w:annotationRef/>
      </w:r>
      <w:r>
        <w:t>expectativas convertido para expetativas</w:t>
      </w:r>
    </w:p>
  </w:comment>
  <w:comment w:id="49" w:author="Lince" w:date="2021-06-18T15:10:00Z" w:initials="Lince">
    <w:p w14:paraId="2F7572B9" w14:textId="77777777" w:rsidR="00B55854" w:rsidRDefault="004679C2">
      <w:pPr>
        <w:pStyle w:val="CommentText"/>
      </w:pPr>
      <w:r>
        <w:rPr>
          <w:rStyle w:val="CommentReference"/>
        </w:rPr>
        <w:annotationRef/>
      </w:r>
      <w:r>
        <w:t>expectativas convertido para expetativas</w:t>
      </w:r>
    </w:p>
  </w:comment>
  <w:comment w:id="50" w:author="Lince" w:date="2021-06-18T15:10:00Z" w:initials="Lince">
    <w:p w14:paraId="47BEDCAD" w14:textId="77777777" w:rsidR="00B55854" w:rsidRDefault="004679C2">
      <w:pPr>
        <w:pStyle w:val="CommentText"/>
      </w:pPr>
      <w:r>
        <w:rPr>
          <w:rStyle w:val="CommentReference"/>
        </w:rPr>
        <w:annotationRef/>
      </w:r>
      <w:r>
        <w:t>expectativas convertido para expetativas</w:t>
      </w:r>
    </w:p>
  </w:comment>
  <w:comment w:id="51" w:author="Lince" w:date="2021-06-18T15:10:00Z" w:initials="Lince">
    <w:p w14:paraId="0024BEE7" w14:textId="77777777" w:rsidR="00B55854" w:rsidRDefault="004679C2">
      <w:pPr>
        <w:pStyle w:val="CommentText"/>
      </w:pPr>
      <w:r>
        <w:rPr>
          <w:rStyle w:val="CommentReference"/>
        </w:rPr>
        <w:annotationRef/>
      </w:r>
      <w:r>
        <w:t>expectativas convertido para expetativas</w:t>
      </w:r>
    </w:p>
  </w:comment>
  <w:comment w:id="52" w:author="Lince" w:date="2021-06-18T15:10:00Z" w:initials="Lince">
    <w:p w14:paraId="1CBC6688" w14:textId="77777777" w:rsidR="00B55854" w:rsidRDefault="004679C2">
      <w:pPr>
        <w:pStyle w:val="CommentText"/>
      </w:pPr>
      <w:r>
        <w:rPr>
          <w:rStyle w:val="CommentReference"/>
        </w:rPr>
        <w:annotationRef/>
      </w:r>
      <w:r>
        <w:t>expectativas convertido para expetativas</w:t>
      </w:r>
    </w:p>
  </w:comment>
  <w:comment w:id="53" w:author="Lince" w:date="2021-06-18T15:10:00Z" w:initials="Lince">
    <w:p w14:paraId="02B6353F" w14:textId="77777777" w:rsidR="00B55854" w:rsidRDefault="004679C2">
      <w:pPr>
        <w:pStyle w:val="CommentText"/>
      </w:pPr>
      <w:r>
        <w:rPr>
          <w:rStyle w:val="CommentReference"/>
        </w:rPr>
        <w:annotationRef/>
      </w:r>
      <w:r>
        <w:t>expectativas convertido para expetativas</w:t>
      </w:r>
    </w:p>
  </w:comment>
  <w:comment w:id="54" w:author="Lince" w:date="2021-06-18T15:10:00Z" w:initials="Lince">
    <w:p w14:paraId="2325587A" w14:textId="77777777" w:rsidR="00B55854" w:rsidRDefault="004679C2">
      <w:pPr>
        <w:pStyle w:val="CommentText"/>
      </w:pPr>
      <w:r>
        <w:rPr>
          <w:rStyle w:val="CommentReference"/>
        </w:rPr>
        <w:annotationRef/>
      </w:r>
      <w:r>
        <w:t>expectativas convertido para expetativas</w:t>
      </w:r>
    </w:p>
  </w:comment>
  <w:comment w:id="55" w:author="Lince" w:date="2021-06-18T15:10:00Z" w:initials="Lince">
    <w:p w14:paraId="6AC008B3" w14:textId="77777777" w:rsidR="00B55854" w:rsidRDefault="004679C2">
      <w:pPr>
        <w:pStyle w:val="CommentText"/>
      </w:pPr>
      <w:r>
        <w:rPr>
          <w:rStyle w:val="CommentReference"/>
        </w:rPr>
        <w:annotationRef/>
      </w:r>
      <w:r>
        <w:t>expectativas convertido para expetativas</w:t>
      </w:r>
    </w:p>
  </w:comment>
  <w:comment w:id="56" w:author="Lince" w:date="2021-06-18T15:10:00Z" w:initials="Lince">
    <w:p w14:paraId="641ABDB3" w14:textId="77777777" w:rsidR="00B55854" w:rsidRDefault="004679C2">
      <w:pPr>
        <w:pStyle w:val="CommentText"/>
      </w:pPr>
      <w:r>
        <w:rPr>
          <w:rStyle w:val="CommentReference"/>
        </w:rPr>
        <w:annotationRef/>
      </w:r>
      <w:r>
        <w:t>acto convertido para ato</w:t>
      </w:r>
    </w:p>
  </w:comment>
  <w:comment w:id="57" w:author="Lince" w:date="2021-06-18T15:10:00Z" w:initials="Lince">
    <w:p w14:paraId="70EC73D6" w14:textId="77777777" w:rsidR="00B55854" w:rsidRDefault="004679C2">
      <w:pPr>
        <w:pStyle w:val="CommentText"/>
      </w:pPr>
      <w:r>
        <w:rPr>
          <w:rStyle w:val="CommentReference"/>
        </w:rPr>
        <w:annotationRef/>
      </w:r>
      <w:r>
        <w:t>carácter convertido para caráter</w:t>
      </w:r>
    </w:p>
  </w:comment>
  <w:comment w:id="58" w:author="Lince" w:date="2021-06-18T15:10:00Z" w:initials="Lince">
    <w:p w14:paraId="3A24C397" w14:textId="77777777" w:rsidR="00B55854" w:rsidRDefault="004679C2">
      <w:pPr>
        <w:pStyle w:val="CommentText"/>
      </w:pPr>
      <w:r>
        <w:rPr>
          <w:rStyle w:val="CommentReference"/>
        </w:rPr>
        <w:annotationRef/>
      </w:r>
      <w:r>
        <w:t>receptor convertido para recetor</w:t>
      </w:r>
    </w:p>
  </w:comment>
  <w:comment w:id="59" w:author="Lince" w:date="2021-06-18T15:10:00Z" w:initials="Lince">
    <w:p w14:paraId="2F705298" w14:textId="77777777" w:rsidR="00B55854" w:rsidRDefault="004679C2">
      <w:pPr>
        <w:pStyle w:val="CommentText"/>
      </w:pPr>
      <w:r>
        <w:rPr>
          <w:rStyle w:val="CommentReference"/>
        </w:rPr>
        <w:annotationRef/>
      </w:r>
      <w:r>
        <w:t>objectivo convertido para objetivo</w:t>
      </w:r>
    </w:p>
  </w:comment>
  <w:comment w:id="60" w:author="Lince" w:date="2021-06-18T15:10:00Z" w:initials="Lince">
    <w:p w14:paraId="031D69CA" w14:textId="77777777" w:rsidR="00B55854" w:rsidRDefault="004679C2">
      <w:pPr>
        <w:pStyle w:val="CommentText"/>
      </w:pPr>
      <w:r>
        <w:rPr>
          <w:rStyle w:val="CommentReference"/>
        </w:rPr>
        <w:annotationRef/>
      </w:r>
      <w:r>
        <w:t>Didáctica convertido para Didática</w:t>
      </w:r>
    </w:p>
  </w:comment>
  <w:comment w:id="61" w:author="Lince" w:date="2021-06-18T15:10:00Z" w:initials="Lince">
    <w:p w14:paraId="1A701252" w14:textId="77777777" w:rsidR="00B55854" w:rsidRDefault="004679C2">
      <w:pPr>
        <w:pStyle w:val="CommentText"/>
      </w:pPr>
      <w:r>
        <w:rPr>
          <w:rStyle w:val="CommentReference"/>
        </w:rPr>
        <w:annotationRef/>
      </w:r>
      <w:r>
        <w:t>Perspectiva convertido para Perspetiva</w:t>
      </w:r>
    </w:p>
  </w:comment>
  <w:comment w:id="62" w:author="Lince" w:date="2021-06-18T15:10:00Z" w:initials="Lince">
    <w:p w14:paraId="587BA683" w14:textId="77777777" w:rsidR="00B55854" w:rsidRDefault="004679C2">
      <w:pPr>
        <w:pStyle w:val="CommentText"/>
      </w:pPr>
      <w:r>
        <w:rPr>
          <w:rStyle w:val="CommentReference"/>
        </w:rPr>
        <w:annotationRef/>
      </w:r>
      <w:r>
        <w:t>Didáctica convertido para Didática</w:t>
      </w:r>
    </w:p>
  </w:comment>
  <w:comment w:id="63" w:author="Lince" w:date="2021-06-18T15:10:00Z" w:initials="Lince">
    <w:p w14:paraId="1AAFCE74" w14:textId="77777777" w:rsidR="00B55854" w:rsidRDefault="004679C2">
      <w:pPr>
        <w:pStyle w:val="CommentText"/>
      </w:pPr>
      <w:r>
        <w:rPr>
          <w:rStyle w:val="CommentReference"/>
        </w:rPr>
        <w:annotationRef/>
      </w:r>
      <w:r>
        <w:t>Didáctica convertido para Didática</w:t>
      </w:r>
    </w:p>
  </w:comment>
  <w:comment w:id="64" w:author="Lince" w:date="2021-06-18T15:10:00Z" w:initials="Lince">
    <w:p w14:paraId="658FE9F7" w14:textId="77777777" w:rsidR="00B55854" w:rsidRDefault="004679C2">
      <w:pPr>
        <w:pStyle w:val="CommentText"/>
      </w:pPr>
      <w:r>
        <w:rPr>
          <w:rStyle w:val="CommentReference"/>
        </w:rPr>
        <w:annotationRef/>
      </w:r>
      <w:r>
        <w:t>Perspectiva convertido para Perspetiva</w:t>
      </w:r>
    </w:p>
  </w:comment>
  <w:comment w:id="65" w:author="Lince" w:date="2021-06-18T15:10:00Z" w:initials="Lince">
    <w:p w14:paraId="5D0FA0EA" w14:textId="77777777" w:rsidR="00B55854" w:rsidRDefault="004679C2">
      <w:pPr>
        <w:pStyle w:val="CommentText"/>
      </w:pPr>
      <w:r>
        <w:rPr>
          <w:rStyle w:val="CommentReference"/>
        </w:rPr>
        <w:annotationRef/>
      </w:r>
      <w:r>
        <w:t>receptor convertido para recetor</w:t>
      </w:r>
    </w:p>
  </w:comment>
  <w:comment w:id="66" w:author="Lince" w:date="2021-06-18T15:10:00Z" w:initials="Lince">
    <w:p w14:paraId="3B9D1856" w14:textId="77777777" w:rsidR="00B55854" w:rsidRDefault="004679C2">
      <w:pPr>
        <w:pStyle w:val="CommentText"/>
      </w:pPr>
      <w:r>
        <w:rPr>
          <w:rStyle w:val="CommentReference"/>
        </w:rPr>
        <w:annotationRef/>
      </w:r>
      <w:r>
        <w:t>Perspectivas convertido para Perspetivas</w:t>
      </w:r>
    </w:p>
  </w:comment>
  <w:comment w:id="67" w:author="Lince" w:date="2021-06-18T15:10:00Z" w:initials="Lince">
    <w:p w14:paraId="14BB613A" w14:textId="77777777" w:rsidR="00B55854" w:rsidRDefault="004679C2">
      <w:pPr>
        <w:pStyle w:val="CommentText"/>
      </w:pPr>
      <w:r>
        <w:rPr>
          <w:rStyle w:val="CommentReference"/>
        </w:rPr>
        <w:annotationRef/>
      </w:r>
      <w:r>
        <w:t>Didáctica convertido para Didática</w:t>
      </w:r>
    </w:p>
  </w:comment>
  <w:comment w:id="68" w:author="Lince" w:date="2021-06-18T15:10:00Z" w:initials="Lince">
    <w:p w14:paraId="738DBA92" w14:textId="77777777" w:rsidR="00B55854" w:rsidRDefault="004679C2">
      <w:pPr>
        <w:pStyle w:val="CommentText"/>
      </w:pPr>
      <w:r>
        <w:rPr>
          <w:rStyle w:val="CommentReference"/>
        </w:rPr>
        <w:annotationRef/>
      </w:r>
      <w:r>
        <w:t>Perspectiva convertido para Perspetiva</w:t>
      </w:r>
    </w:p>
  </w:comment>
  <w:comment w:id="69" w:author="Lince" w:date="2021-06-18T15:10:00Z" w:initials="Lince">
    <w:p w14:paraId="1F3B5E57" w14:textId="77777777" w:rsidR="00B55854" w:rsidRDefault="004679C2">
      <w:pPr>
        <w:pStyle w:val="CommentText"/>
      </w:pPr>
      <w:r>
        <w:rPr>
          <w:rStyle w:val="CommentReference"/>
        </w:rPr>
        <w:annotationRef/>
      </w:r>
      <w:r>
        <w:t>Didáctica convertido para Didática</w:t>
      </w:r>
    </w:p>
  </w:comment>
  <w:comment w:id="70" w:author="Lince" w:date="2021-06-18T15:10:00Z" w:initials="Lince">
    <w:p w14:paraId="439EE747" w14:textId="77777777" w:rsidR="00B55854" w:rsidRDefault="004679C2">
      <w:pPr>
        <w:pStyle w:val="CommentText"/>
      </w:pPr>
      <w:r>
        <w:rPr>
          <w:rStyle w:val="CommentReference"/>
        </w:rPr>
        <w:annotationRef/>
      </w:r>
      <w:r>
        <w:t>actual convertido para atual</w:t>
      </w:r>
    </w:p>
  </w:comment>
  <w:comment w:id="71" w:author="Lince" w:date="2021-06-18T15:10:00Z" w:initials="Lince">
    <w:p w14:paraId="421B670F" w14:textId="77777777" w:rsidR="00B55854" w:rsidRDefault="004679C2">
      <w:pPr>
        <w:pStyle w:val="CommentText"/>
      </w:pPr>
      <w:r>
        <w:rPr>
          <w:rStyle w:val="CommentReference"/>
        </w:rPr>
        <w:annotationRef/>
      </w:r>
      <w:r>
        <w:t>carácter convertido para caráter</w:t>
      </w:r>
    </w:p>
  </w:comment>
  <w:comment w:id="72" w:author="Lince" w:date="2021-06-18T15:10:00Z" w:initials="Lince">
    <w:p w14:paraId="304D833E" w14:textId="77777777" w:rsidR="00B55854" w:rsidRDefault="004679C2">
      <w:pPr>
        <w:pStyle w:val="CommentText"/>
      </w:pPr>
      <w:r>
        <w:rPr>
          <w:rStyle w:val="CommentReference"/>
        </w:rPr>
        <w:annotationRef/>
      </w:r>
      <w:r>
        <w:t>Directiva convertido para Diretiva</w:t>
      </w:r>
    </w:p>
  </w:comment>
  <w:comment w:id="73" w:author="Lince" w:date="2021-06-18T15:10:00Z" w:initials="Lince">
    <w:p w14:paraId="28B09E5E" w14:textId="77777777" w:rsidR="00B55854" w:rsidRDefault="004679C2">
      <w:pPr>
        <w:pStyle w:val="CommentText"/>
      </w:pPr>
      <w:r>
        <w:rPr>
          <w:rStyle w:val="CommentReference"/>
        </w:rPr>
        <w:annotationRef/>
      </w:r>
      <w:r>
        <w:t>aspectos convertido para aspetos</w:t>
      </w:r>
    </w:p>
  </w:comment>
  <w:comment w:id="74" w:author="Lince" w:date="2021-06-18T15:10:00Z" w:initials="Lince">
    <w:p w14:paraId="1AB84282" w14:textId="77777777" w:rsidR="00B55854" w:rsidRDefault="004679C2">
      <w:pPr>
        <w:pStyle w:val="CommentText"/>
      </w:pPr>
      <w:r>
        <w:rPr>
          <w:rStyle w:val="CommentReference"/>
        </w:rPr>
        <w:annotationRef/>
      </w:r>
      <w:r>
        <w:t>informe-el-espa-ol-en-portugal- convertido para informe-el-espa-ol-en-portugal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45AA08" w15:done="0"/>
  <w15:commentEx w15:paraId="4898EE11" w15:done="0"/>
  <w15:commentEx w15:paraId="2DF1DC77" w15:done="0"/>
  <w15:commentEx w15:paraId="32A3965A" w15:done="0"/>
  <w15:commentEx w15:paraId="48CBBB5C" w15:done="0"/>
  <w15:commentEx w15:paraId="4ADF88E5" w15:done="0"/>
  <w15:commentEx w15:paraId="7C93962D" w15:done="0"/>
  <w15:commentEx w15:paraId="44F52625" w15:done="0"/>
  <w15:commentEx w15:paraId="0BC54591" w15:done="0"/>
  <w15:commentEx w15:paraId="2A0A8346" w15:done="0"/>
  <w15:commentEx w15:paraId="705AE5B9" w15:done="0"/>
  <w15:commentEx w15:paraId="6A2BED7B" w15:done="0"/>
  <w15:commentEx w15:paraId="32426A84" w15:done="0"/>
  <w15:commentEx w15:paraId="38FD13D5" w15:done="0"/>
  <w15:commentEx w15:paraId="5FEEAFF6" w15:done="0"/>
  <w15:commentEx w15:paraId="62E16B8C" w15:done="0"/>
  <w15:commentEx w15:paraId="7CE7CB5F" w15:done="0"/>
  <w15:commentEx w15:paraId="637202D5" w15:done="0"/>
  <w15:commentEx w15:paraId="27E38105" w15:done="0"/>
  <w15:commentEx w15:paraId="5DD955E9" w15:done="0"/>
  <w15:commentEx w15:paraId="75C1B537" w15:done="0"/>
  <w15:commentEx w15:paraId="2351FC90" w15:done="0"/>
  <w15:commentEx w15:paraId="1B52E446" w15:done="0"/>
  <w15:commentEx w15:paraId="560C219A" w15:done="0"/>
  <w15:commentEx w15:paraId="2A71F86C" w15:done="0"/>
  <w15:commentEx w15:paraId="71541B27" w15:done="0"/>
  <w15:commentEx w15:paraId="42A291CB" w15:done="0"/>
  <w15:commentEx w15:paraId="71BFDE80" w15:done="0"/>
  <w15:commentEx w15:paraId="68C7D8D2" w15:done="0"/>
  <w15:commentEx w15:paraId="55D5E819" w15:done="0"/>
  <w15:commentEx w15:paraId="0A35F1EF" w15:done="0"/>
  <w15:commentEx w15:paraId="528F120C" w15:done="0"/>
  <w15:commentEx w15:paraId="55B4475A" w15:done="0"/>
  <w15:commentEx w15:paraId="00221E3E" w15:done="0"/>
  <w15:commentEx w15:paraId="37EEDC22" w15:done="0"/>
  <w15:commentEx w15:paraId="617FD340" w15:done="0"/>
  <w15:commentEx w15:paraId="7FD830BD" w15:done="0"/>
  <w15:commentEx w15:paraId="23D2B17B" w15:done="0"/>
  <w15:commentEx w15:paraId="64EF8809" w15:done="0"/>
  <w15:commentEx w15:paraId="54429EA1" w15:done="0"/>
  <w15:commentEx w15:paraId="1ACC6CC5" w15:done="0"/>
  <w15:commentEx w15:paraId="2F7572B9" w15:done="0"/>
  <w15:commentEx w15:paraId="47BEDCAD" w15:done="0"/>
  <w15:commentEx w15:paraId="0024BEE7" w15:done="0"/>
  <w15:commentEx w15:paraId="1CBC6688" w15:done="0"/>
  <w15:commentEx w15:paraId="02B6353F" w15:done="0"/>
  <w15:commentEx w15:paraId="2325587A" w15:done="0"/>
  <w15:commentEx w15:paraId="6AC008B3" w15:done="0"/>
  <w15:commentEx w15:paraId="641ABDB3" w15:done="0"/>
  <w15:commentEx w15:paraId="70EC73D6" w15:done="0"/>
  <w15:commentEx w15:paraId="3A24C397" w15:done="0"/>
  <w15:commentEx w15:paraId="2F705298" w15:done="0"/>
  <w15:commentEx w15:paraId="031D69CA" w15:done="0"/>
  <w15:commentEx w15:paraId="1A701252" w15:done="0"/>
  <w15:commentEx w15:paraId="587BA683" w15:done="0"/>
  <w15:commentEx w15:paraId="1AAFCE74" w15:done="0"/>
  <w15:commentEx w15:paraId="658FE9F7" w15:done="0"/>
  <w15:commentEx w15:paraId="5D0FA0EA" w15:done="0"/>
  <w15:commentEx w15:paraId="3B9D1856" w15:done="0"/>
  <w15:commentEx w15:paraId="14BB613A" w15:done="0"/>
  <w15:commentEx w15:paraId="738DBA92" w15:done="0"/>
  <w15:commentEx w15:paraId="1F3B5E57" w15:done="0"/>
  <w15:commentEx w15:paraId="439EE747" w15:done="0"/>
  <w15:commentEx w15:paraId="421B670F" w15:done="0"/>
  <w15:commentEx w15:paraId="304D833E" w15:done="0"/>
  <w15:commentEx w15:paraId="28B09E5E" w15:done="0"/>
  <w15:commentEx w15:paraId="1AB842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45AA08" w16cid:durableId="24773643"/>
  <w16cid:commentId w16cid:paraId="4898EE11" w16cid:durableId="24773644"/>
  <w16cid:commentId w16cid:paraId="2DF1DC77" w16cid:durableId="24773645"/>
  <w16cid:commentId w16cid:paraId="32A3965A" w16cid:durableId="24773646"/>
  <w16cid:commentId w16cid:paraId="48CBBB5C" w16cid:durableId="24773647"/>
  <w16cid:commentId w16cid:paraId="4ADF88E5" w16cid:durableId="24773648"/>
  <w16cid:commentId w16cid:paraId="7C93962D" w16cid:durableId="24773649"/>
  <w16cid:commentId w16cid:paraId="44F52625" w16cid:durableId="2477364A"/>
  <w16cid:commentId w16cid:paraId="0BC54591" w16cid:durableId="2477364B"/>
  <w16cid:commentId w16cid:paraId="2A0A8346" w16cid:durableId="2477364C"/>
  <w16cid:commentId w16cid:paraId="705AE5B9" w16cid:durableId="2477364D"/>
  <w16cid:commentId w16cid:paraId="6A2BED7B" w16cid:durableId="2477364E"/>
  <w16cid:commentId w16cid:paraId="32426A84" w16cid:durableId="2477364F"/>
  <w16cid:commentId w16cid:paraId="38FD13D5" w16cid:durableId="24773650"/>
  <w16cid:commentId w16cid:paraId="5FEEAFF6" w16cid:durableId="24773651"/>
  <w16cid:commentId w16cid:paraId="62E16B8C" w16cid:durableId="24773652"/>
  <w16cid:commentId w16cid:paraId="7CE7CB5F" w16cid:durableId="24773653"/>
  <w16cid:commentId w16cid:paraId="637202D5" w16cid:durableId="24773654"/>
  <w16cid:commentId w16cid:paraId="27E38105" w16cid:durableId="24773655"/>
  <w16cid:commentId w16cid:paraId="5DD955E9" w16cid:durableId="24773656"/>
  <w16cid:commentId w16cid:paraId="75C1B537" w16cid:durableId="24773657"/>
  <w16cid:commentId w16cid:paraId="2351FC90" w16cid:durableId="24773658"/>
  <w16cid:commentId w16cid:paraId="1B52E446" w16cid:durableId="24773659"/>
  <w16cid:commentId w16cid:paraId="560C219A" w16cid:durableId="2477365A"/>
  <w16cid:commentId w16cid:paraId="2A71F86C" w16cid:durableId="2477365B"/>
  <w16cid:commentId w16cid:paraId="71541B27" w16cid:durableId="2477365C"/>
  <w16cid:commentId w16cid:paraId="42A291CB" w16cid:durableId="2477365D"/>
  <w16cid:commentId w16cid:paraId="71BFDE80" w16cid:durableId="2477365E"/>
  <w16cid:commentId w16cid:paraId="68C7D8D2" w16cid:durableId="2477365F"/>
  <w16cid:commentId w16cid:paraId="55D5E819" w16cid:durableId="24773660"/>
  <w16cid:commentId w16cid:paraId="0A35F1EF" w16cid:durableId="24773661"/>
  <w16cid:commentId w16cid:paraId="528F120C" w16cid:durableId="24773662"/>
  <w16cid:commentId w16cid:paraId="55B4475A" w16cid:durableId="24773663"/>
  <w16cid:commentId w16cid:paraId="00221E3E" w16cid:durableId="24773664"/>
  <w16cid:commentId w16cid:paraId="37EEDC22" w16cid:durableId="24773665"/>
  <w16cid:commentId w16cid:paraId="617FD340" w16cid:durableId="24773666"/>
  <w16cid:commentId w16cid:paraId="7FD830BD" w16cid:durableId="24773667"/>
  <w16cid:commentId w16cid:paraId="23D2B17B" w16cid:durableId="24773668"/>
  <w16cid:commentId w16cid:paraId="64EF8809" w16cid:durableId="24773669"/>
  <w16cid:commentId w16cid:paraId="54429EA1" w16cid:durableId="2477366A"/>
  <w16cid:commentId w16cid:paraId="1ACC6CC5" w16cid:durableId="2477366B"/>
  <w16cid:commentId w16cid:paraId="2F7572B9" w16cid:durableId="2477366C"/>
  <w16cid:commentId w16cid:paraId="47BEDCAD" w16cid:durableId="2477366D"/>
  <w16cid:commentId w16cid:paraId="0024BEE7" w16cid:durableId="2477366E"/>
  <w16cid:commentId w16cid:paraId="1CBC6688" w16cid:durableId="2477366F"/>
  <w16cid:commentId w16cid:paraId="02B6353F" w16cid:durableId="24773670"/>
  <w16cid:commentId w16cid:paraId="2325587A" w16cid:durableId="24773671"/>
  <w16cid:commentId w16cid:paraId="6AC008B3" w16cid:durableId="24773672"/>
  <w16cid:commentId w16cid:paraId="641ABDB3" w16cid:durableId="24773673"/>
  <w16cid:commentId w16cid:paraId="70EC73D6" w16cid:durableId="24773674"/>
  <w16cid:commentId w16cid:paraId="3A24C397" w16cid:durableId="24773675"/>
  <w16cid:commentId w16cid:paraId="2F705298" w16cid:durableId="24773676"/>
  <w16cid:commentId w16cid:paraId="031D69CA" w16cid:durableId="24773677"/>
  <w16cid:commentId w16cid:paraId="1A701252" w16cid:durableId="24773678"/>
  <w16cid:commentId w16cid:paraId="587BA683" w16cid:durableId="24773679"/>
  <w16cid:commentId w16cid:paraId="1AAFCE74" w16cid:durableId="2477367A"/>
  <w16cid:commentId w16cid:paraId="658FE9F7" w16cid:durableId="2477367B"/>
  <w16cid:commentId w16cid:paraId="5D0FA0EA" w16cid:durableId="2477367C"/>
  <w16cid:commentId w16cid:paraId="3B9D1856" w16cid:durableId="2477367D"/>
  <w16cid:commentId w16cid:paraId="14BB613A" w16cid:durableId="2477367E"/>
  <w16cid:commentId w16cid:paraId="738DBA92" w16cid:durableId="2477367F"/>
  <w16cid:commentId w16cid:paraId="1F3B5E57" w16cid:durableId="24773680"/>
  <w16cid:commentId w16cid:paraId="439EE747" w16cid:durableId="24773681"/>
  <w16cid:commentId w16cid:paraId="421B670F" w16cid:durableId="24773682"/>
  <w16cid:commentId w16cid:paraId="304D833E" w16cid:durableId="24773683"/>
  <w16cid:commentId w16cid:paraId="28B09E5E" w16cid:durableId="24773684"/>
  <w16cid:commentId w16cid:paraId="1AB84282" w16cid:durableId="247736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59F2B" w14:textId="77777777" w:rsidR="00EC0275" w:rsidRDefault="00EC0275">
      <w:r>
        <w:separator/>
      </w:r>
    </w:p>
  </w:endnote>
  <w:endnote w:type="continuationSeparator" w:id="0">
    <w:p w14:paraId="27FF5013" w14:textId="77777777" w:rsidR="00EC0275" w:rsidRDefault="00EC0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usorama Md BT">
    <w:panose1 w:val="04030405020B02020C04"/>
    <w:charset w:val="00"/>
    <w:family w:val="decorative"/>
    <w:pitch w:val="variable"/>
    <w:sig w:usb0="00000083" w:usb1="00000000" w:usb2="00000000" w:usb3="00000000" w:csb0="00000009" w:csb1="00000000"/>
  </w:font>
  <w:font w:name="Garamond">
    <w:panose1 w:val="02020404030301010803"/>
    <w:charset w:val="00"/>
    <w:family w:val="roman"/>
    <w:pitch w:val="variable"/>
    <w:sig w:usb0="00000287" w:usb1="00000000" w:usb2="00000000" w:usb3="00000000" w:csb0="0000009F" w:csb1="00000000"/>
  </w:font>
  <w:font w:name="Gisha">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inherit">
    <w:altName w:val="Tahom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hoestringSSK">
    <w:panose1 w:val="00000400000000000000"/>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Hobo">
    <w:panose1 w:val="00000000000000000000"/>
    <w:charset w:val="00"/>
    <w:family w:val="auto"/>
    <w:notTrueType/>
    <w:pitch w:val="variable"/>
    <w:sig w:usb0="00000003" w:usb1="00000000" w:usb2="00000000" w:usb3="00000000" w:csb0="00000001" w:csb1="00000000"/>
  </w:font>
  <w:font w:name="Thymes New Roman">
    <w:altName w:val="Times New Roman"/>
    <w:charset w:val="00"/>
    <w:family w:val="roman"/>
    <w:pitch w:val="variable"/>
    <w:sig w:usb0="00000007" w:usb1="00000000" w:usb2="00000000" w:usb3="00000000" w:csb0="00000013" w:csb1="00000000"/>
  </w:font>
  <w:font w:name="Thymes New Roman Ythalicc">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laserSteD">
    <w:panose1 w:val="020B0703020203020301"/>
    <w:charset w:val="00"/>
    <w:family w:val="swiss"/>
    <w:pitch w:val="variable"/>
    <w:sig w:usb0="00000007" w:usb1="00000000" w:usb2="00000000" w:usb3="00000000" w:csb0="00000013" w:csb1="00000000"/>
  </w:font>
  <w:font w:name="AA Times New Roman">
    <w:altName w:val="Times New Roman"/>
    <w:panose1 w:val="00000000000000000000"/>
    <w:charset w:val="00"/>
    <w:family w:val="roman"/>
    <w:notTrueType/>
    <w:pitch w:val="variable"/>
    <w:sig w:usb0="00000003" w:usb1="00000000" w:usb2="00000000" w:usb3="00000000" w:csb0="00000001" w:csb1="00000000"/>
  </w:font>
  <w:font w:name="Timeless">
    <w:altName w:val="Timeless"/>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font>
  <w:font w:name="Droid Sans Fallback">
    <w:altName w:val="Times New Roman"/>
    <w:charset w:val="01"/>
    <w:family w:val="auto"/>
    <w:pitch w:val="variable"/>
  </w:font>
  <w:font w:name="FreeSans">
    <w:altName w:val="Times New Roman"/>
    <w:charset w:val="01"/>
    <w:family w:val="auto"/>
    <w:pitch w:val="variable"/>
  </w:font>
  <w:font w:name="AvantGarde Md BT">
    <w:panose1 w:val="020B0602020202020204"/>
    <w:charset w:val="00"/>
    <w:family w:val="swiss"/>
    <w:pitch w:val="variable"/>
    <w:sig w:usb0="00000087" w:usb1="00000000" w:usb2="00000000" w:usb3="00000000" w:csb0="0000001B" w:csb1="00000000"/>
  </w:font>
  <w:font w:name="Bradley Hand ITC">
    <w:panose1 w:val="03070402050302030203"/>
    <w:charset w:val="00"/>
    <w:family w:val="script"/>
    <w:pitch w:val="variable"/>
    <w:sig w:usb0="00000003" w:usb1="00000000" w:usb2="00000000" w:usb3="00000000" w:csb0="00000001" w:csb1="00000000"/>
  </w:font>
  <w:font w:name="TimesNewRomanPSMT">
    <w:charset w:val="00"/>
    <w:family w:val="swiss"/>
    <w:pitch w:val="default"/>
  </w:font>
  <w:font w:name="MyriadPro-Regular">
    <w:altName w:val="MS Gothic"/>
    <w:panose1 w:val="00000000000000000000"/>
    <w:charset w:val="80"/>
    <w:family w:val="swiss"/>
    <w:notTrueType/>
    <w:pitch w:val="default"/>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GaramondPremrPro">
    <w:altName w:val="MS Mincho"/>
    <w:panose1 w:val="00000000000000000000"/>
    <w:charset w:val="80"/>
    <w:family w:val="roman"/>
    <w:notTrueType/>
    <w:pitch w:val="default"/>
    <w:sig w:usb0="00000001" w:usb1="08070000" w:usb2="00000010" w:usb3="00000000" w:csb0="00020000"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5390" w14:textId="77777777" w:rsidR="00986918" w:rsidRPr="00A06C77" w:rsidRDefault="004679C2" w:rsidP="00DE623E">
    <w:pPr>
      <w:pStyle w:val="Footer"/>
      <w:jc w:val="center"/>
      <w:rPr>
        <w:rStyle w:val="PageNumber"/>
        <w:rFonts w:asciiTheme="minorHAnsi" w:hAnsiTheme="minorHAnsi"/>
        <w:b/>
        <w:color w:val="FF0000"/>
      </w:rPr>
    </w:pPr>
    <w:r>
      <w:tab/>
    </w:r>
    <w:hyperlink r:id="rId1" w:history="1">
      <w:r w:rsidRPr="00BB3A1D">
        <w:rPr>
          <w:rStyle w:val="Hyperlink"/>
          <w:rFonts w:asciiTheme="minorHAnsi" w:eastAsiaTheme="majorEastAsia" w:hAnsiTheme="minorHAnsi"/>
          <w:sz w:val="16"/>
          <w:szCs w:val="16"/>
        </w:rPr>
        <w:t>WWW.LUSOFONIAS.NET</w:t>
      </w:r>
    </w:hyperlink>
    <w:r w:rsidRPr="00BB3A1D">
      <w:rPr>
        <w:rFonts w:asciiTheme="minorHAnsi" w:hAnsiTheme="minorHAnsi"/>
        <w:sz w:val="16"/>
        <w:szCs w:val="16"/>
      </w:rPr>
      <w:t xml:space="preserve"> É O PORTAL DA AICL /</w:t>
    </w:r>
    <w:hyperlink r:id="rId2" w:history="1">
      <w:r w:rsidRPr="00BB3A1D">
        <w:rPr>
          <w:rStyle w:val="Hyperlink"/>
          <w:rFonts w:asciiTheme="minorHAnsi" w:eastAsiaTheme="majorEastAsia" w:hAnsiTheme="minorHAnsi"/>
          <w:sz w:val="16"/>
          <w:szCs w:val="16"/>
        </w:rPr>
        <w:t>http://blog.lusofonias.net</w:t>
      </w:r>
    </w:hyperlink>
    <w:r w:rsidRPr="00BB3A1D">
      <w:rPr>
        <w:rFonts w:asciiTheme="minorHAnsi" w:hAnsiTheme="minorHAnsi"/>
        <w:sz w:val="16"/>
        <w:szCs w:val="16"/>
      </w:rPr>
      <w:t xml:space="preserve"> é o blogue da AICL - ASSOCIAÇÃO INTERNACIONAL DOS COLÓQUIOS DA LUSOFONIA –</w:t>
    </w:r>
    <w:r w:rsidRPr="00A06C77">
      <w:rPr>
        <w:rFonts w:asciiTheme="minorHAnsi" w:hAnsiTheme="minorHAnsi"/>
        <w:b/>
        <w:color w:val="FF0000"/>
      </w:rPr>
      <w:t xml:space="preserve">| Página </w:t>
    </w:r>
    <w:r w:rsidRPr="00A06C77">
      <w:rPr>
        <w:rStyle w:val="PageNumber"/>
        <w:rFonts w:asciiTheme="minorHAnsi" w:hAnsiTheme="minorHAnsi"/>
        <w:b/>
        <w:color w:val="FF0000"/>
      </w:rPr>
      <w:fldChar w:fldCharType="begin"/>
    </w:r>
    <w:r w:rsidRPr="00A06C77">
      <w:rPr>
        <w:rStyle w:val="PageNumber"/>
        <w:rFonts w:asciiTheme="minorHAnsi" w:hAnsiTheme="minorHAnsi"/>
        <w:b/>
        <w:color w:val="FF0000"/>
      </w:rPr>
      <w:instrText xml:space="preserve"> PAGE </w:instrText>
    </w:r>
    <w:r w:rsidRPr="00A06C77">
      <w:rPr>
        <w:rStyle w:val="PageNumber"/>
        <w:rFonts w:asciiTheme="minorHAnsi" w:hAnsiTheme="minorHAnsi"/>
        <w:b/>
        <w:color w:val="FF0000"/>
      </w:rPr>
      <w:fldChar w:fldCharType="separate"/>
    </w:r>
    <w:r>
      <w:rPr>
        <w:rStyle w:val="PageNumber"/>
        <w:rFonts w:asciiTheme="minorHAnsi" w:hAnsiTheme="minorHAnsi"/>
        <w:b/>
        <w:noProof/>
        <w:color w:val="FF0000"/>
      </w:rPr>
      <w:t>1</w:t>
    </w:r>
    <w:r w:rsidRPr="00A06C77">
      <w:rPr>
        <w:rStyle w:val="PageNumber"/>
        <w:rFonts w:asciiTheme="minorHAnsi" w:hAnsiTheme="minorHAnsi"/>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97625" w14:textId="77777777" w:rsidR="00EC0275" w:rsidRDefault="00EC0275">
      <w:r>
        <w:separator/>
      </w:r>
    </w:p>
  </w:footnote>
  <w:footnote w:type="continuationSeparator" w:id="0">
    <w:p w14:paraId="4DC51121" w14:textId="77777777" w:rsidR="00EC0275" w:rsidRDefault="00EC0275">
      <w:r>
        <w:continuationSeparator/>
      </w:r>
    </w:p>
  </w:footnote>
  <w:footnote w:id="1">
    <w:p w14:paraId="4CEA417A" w14:textId="77777777" w:rsidR="00986918" w:rsidRPr="00C32152" w:rsidRDefault="004679C2" w:rsidP="00C32152">
      <w:pPr>
        <w:pStyle w:val="FootnoteText"/>
        <w:ind w:firstLine="0"/>
        <w:jc w:val="left"/>
        <w:rPr>
          <w:rFonts w:cs="Arial"/>
          <w:b w:val="0"/>
          <w:sz w:val="16"/>
          <w:szCs w:val="16"/>
        </w:rPr>
      </w:pPr>
      <w:r w:rsidRPr="00C32152">
        <w:rPr>
          <w:rStyle w:val="FootnoteReference"/>
          <w:rFonts w:cs="Arial"/>
          <w:sz w:val="16"/>
          <w:szCs w:val="16"/>
        </w:rPr>
        <w:footnoteRef/>
      </w:r>
      <w:r w:rsidRPr="00C32152">
        <w:rPr>
          <w:rFonts w:cs="Arial"/>
          <w:b w:val="0"/>
          <w:sz w:val="16"/>
          <w:szCs w:val="16"/>
        </w:rPr>
        <w:t xml:space="preserve"> O presente trabalho, apresentado no</w:t>
      </w:r>
      <w:r w:rsidRPr="00C32152">
        <w:rPr>
          <w:rFonts w:cs="Arial"/>
          <w:b w:val="0"/>
          <w:i/>
          <w:sz w:val="16"/>
          <w:szCs w:val="16"/>
        </w:rPr>
        <w:t xml:space="preserve"> XXIII Colóquio da Lusofonia</w:t>
      </w:r>
      <w:r w:rsidRPr="00C32152">
        <w:rPr>
          <w:rFonts w:cs="Arial"/>
          <w:b w:val="0"/>
          <w:sz w:val="16"/>
          <w:szCs w:val="16"/>
        </w:rPr>
        <w:t xml:space="preserve">, organizado pela AICL, Câmara Municipal do Fundão e UBI, constitui, no essencial, uma síntese de alguns apontamentos que integram o capítulo nono, ponto dois, da nossa tese de doutoramento, intitulada </w:t>
      </w:r>
      <w:r w:rsidRPr="00C32152">
        <w:rPr>
          <w:rFonts w:eastAsia="Arial Unicode MS" w:cs="Arial"/>
          <w:b w:val="0"/>
          <w:i/>
          <w:iCs/>
          <w:sz w:val="16"/>
          <w:szCs w:val="16"/>
        </w:rPr>
        <w:t>Na Rota do Império Português (da Formação da Nacionalidade ao Apogeu Imperial Manuelino)</w:t>
      </w:r>
      <w:r w:rsidRPr="00C32152">
        <w:rPr>
          <w:rFonts w:eastAsia="Arial Unicode MS" w:cs="Arial"/>
          <w:b w:val="0"/>
          <w:iCs/>
          <w:sz w:val="16"/>
          <w:szCs w:val="16"/>
        </w:rPr>
        <w:t xml:space="preserve">, </w:t>
      </w:r>
      <w:r w:rsidRPr="00C32152">
        <w:rPr>
          <w:rFonts w:eastAsia="Arial Unicode MS" w:cs="Arial"/>
          <w:b w:val="0"/>
          <w:sz w:val="16"/>
          <w:szCs w:val="16"/>
        </w:rPr>
        <w:t>Coimbra, Faculdade de Letras da Universidade de Coimbra, 2008.</w:t>
      </w:r>
    </w:p>
  </w:footnote>
  <w:footnote w:id="2">
    <w:p w14:paraId="51DEBE8F" w14:textId="77777777" w:rsidR="00986918" w:rsidRPr="00C32152" w:rsidRDefault="004679C2" w:rsidP="00C32152">
      <w:pPr>
        <w:pStyle w:val="FootnoteText"/>
        <w:ind w:firstLine="0"/>
        <w:jc w:val="left"/>
        <w:rPr>
          <w:rFonts w:cs="Arial"/>
          <w:b w:val="0"/>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Memórias Do outono Ocidental: Um Século Sem Bússola”, Ed. Almedina, NOV2013 (pp..151-153);</w:t>
      </w:r>
    </w:p>
  </w:footnote>
  <w:footnote w:id="3">
    <w:p w14:paraId="69415A99" w14:textId="77777777" w:rsidR="00986918" w:rsidRPr="00C32152" w:rsidRDefault="004679C2" w:rsidP="00C32152">
      <w:pPr>
        <w:pStyle w:val="FootnoteText"/>
        <w:ind w:right="-1" w:firstLine="0"/>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lang w:val="pt-PT"/>
        </w:rPr>
        <w:t xml:space="preserve"> Conferência “</w:t>
      </w:r>
      <w:r w:rsidRPr="00C32152">
        <w:rPr>
          <w:rFonts w:cs="Arial"/>
          <w:b w:val="0"/>
          <w:i/>
          <w:sz w:val="16"/>
          <w:szCs w:val="16"/>
        </w:rPr>
        <w:t>O Interesse Português Na Bacia Do Atlântico</w:t>
      </w:r>
      <w:r w:rsidRPr="00C32152">
        <w:rPr>
          <w:rFonts w:cs="Arial"/>
          <w:b w:val="0"/>
          <w:sz w:val="16"/>
          <w:szCs w:val="16"/>
          <w:lang w:val="pt-PT"/>
        </w:rPr>
        <w:t>”, No Instituto De Estudos Superiores Militares (IESM), Em 21FEV2013;</w:t>
      </w:r>
    </w:p>
  </w:footnote>
  <w:footnote w:id="4">
    <w:p w14:paraId="0B3D99F2" w14:textId="77777777" w:rsidR="00986918" w:rsidRPr="00C32152" w:rsidRDefault="004679C2" w:rsidP="00C32152">
      <w:pPr>
        <w:rPr>
          <w:rFonts w:ascii="Arial" w:hAnsi="Arial" w:cs="Arial"/>
          <w:sz w:val="16"/>
          <w:szCs w:val="16"/>
        </w:rPr>
      </w:pPr>
      <w:r w:rsidRPr="00C32152">
        <w:rPr>
          <w:rStyle w:val="FootnoteReference"/>
          <w:rFonts w:ascii="Arial" w:eastAsia="Arial Unicode MS" w:hAnsi="Arial" w:cs="Arial"/>
          <w:sz w:val="16"/>
          <w:szCs w:val="16"/>
        </w:rPr>
        <w:footnoteRef/>
      </w:r>
      <w:r w:rsidRPr="00C32152">
        <w:rPr>
          <w:rFonts w:ascii="Arial" w:hAnsi="Arial" w:cs="Arial"/>
          <w:sz w:val="16"/>
          <w:szCs w:val="16"/>
        </w:rPr>
        <w:t xml:space="preserve"> </w:t>
      </w:r>
      <w:r w:rsidRPr="00C32152">
        <w:rPr>
          <w:rFonts w:ascii="Arial" w:hAnsi="Arial" w:cs="Arial"/>
          <w:color w:val="000000"/>
          <w:sz w:val="16"/>
          <w:szCs w:val="16"/>
        </w:rPr>
        <w:t>Nascido a 10 de maio de 1946, é licenciado em Direito pela Faculdade de Direito de Lisboa, em Portugal. Atual Embaixador de carreira diplomática da República de Moçambique;</w:t>
      </w:r>
    </w:p>
  </w:footnote>
  <w:footnote w:id="5">
    <w:p w14:paraId="55477DC7" w14:textId="77777777" w:rsidR="00986918" w:rsidRPr="00C32152" w:rsidRDefault="004679C2" w:rsidP="00C32152">
      <w:pPr>
        <w:ind w:right="-1"/>
        <w:rPr>
          <w:rFonts w:ascii="Arial" w:hAnsi="Arial" w:cs="Arial"/>
          <w:b/>
          <w:smallCaps/>
          <w:sz w:val="16"/>
          <w:szCs w:val="16"/>
        </w:rPr>
      </w:pPr>
      <w:r w:rsidRPr="00C32152">
        <w:rPr>
          <w:rStyle w:val="FootnoteReference"/>
          <w:rFonts w:ascii="Arial" w:eastAsia="Arial Unicode MS" w:hAnsi="Arial" w:cs="Arial"/>
          <w:sz w:val="16"/>
          <w:szCs w:val="16"/>
        </w:rPr>
        <w:footnoteRef/>
      </w:r>
      <w:r w:rsidRPr="00C32152">
        <w:rPr>
          <w:rFonts w:ascii="Arial" w:hAnsi="Arial" w:cs="Arial"/>
          <w:sz w:val="16"/>
          <w:szCs w:val="16"/>
        </w:rPr>
        <w:t xml:space="preserve"> Além dos membros plenos e efetivos, há seis observadores associados: </w:t>
      </w:r>
      <w:hyperlink r:id="rId1" w:tooltip="Geórgia" w:history="1">
        <w:r w:rsidRPr="00C32152">
          <w:rPr>
            <w:rFonts w:ascii="Arial" w:hAnsi="Arial" w:cs="Arial"/>
            <w:sz w:val="16"/>
            <w:szCs w:val="16"/>
          </w:rPr>
          <w:t>Geórgia</w:t>
        </w:r>
      </w:hyperlink>
      <w:r w:rsidRPr="00C32152">
        <w:rPr>
          <w:rFonts w:ascii="Arial" w:hAnsi="Arial" w:cs="Arial"/>
          <w:sz w:val="16"/>
          <w:szCs w:val="16"/>
        </w:rPr>
        <w:t xml:space="preserve">, </w:t>
      </w:r>
      <w:hyperlink r:id="rId2" w:tooltip="Japão" w:history="1">
        <w:r w:rsidRPr="00C32152">
          <w:rPr>
            <w:rFonts w:ascii="Arial" w:hAnsi="Arial" w:cs="Arial"/>
            <w:sz w:val="16"/>
            <w:szCs w:val="16"/>
          </w:rPr>
          <w:t>Japão</w:t>
        </w:r>
      </w:hyperlink>
      <w:r w:rsidRPr="00C32152">
        <w:rPr>
          <w:rFonts w:ascii="Arial" w:hAnsi="Arial" w:cs="Arial"/>
          <w:sz w:val="16"/>
          <w:szCs w:val="16"/>
        </w:rPr>
        <w:t xml:space="preserve">, I. Maurícias, </w:t>
      </w:r>
      <w:hyperlink r:id="rId3" w:tooltip="Namíbia" w:history="1">
        <w:r w:rsidRPr="00C32152">
          <w:rPr>
            <w:rFonts w:ascii="Arial" w:hAnsi="Arial" w:cs="Arial"/>
            <w:sz w:val="16"/>
            <w:szCs w:val="16"/>
          </w:rPr>
          <w:t>Namíbia</w:t>
        </w:r>
      </w:hyperlink>
      <w:r w:rsidRPr="00C32152">
        <w:rPr>
          <w:rFonts w:ascii="Arial" w:hAnsi="Arial" w:cs="Arial"/>
          <w:sz w:val="16"/>
          <w:szCs w:val="16"/>
        </w:rPr>
        <w:t xml:space="preserve">, </w:t>
      </w:r>
      <w:hyperlink r:id="rId4" w:tooltip="Senegal" w:history="1">
        <w:r w:rsidRPr="00C32152">
          <w:rPr>
            <w:rFonts w:ascii="Arial" w:hAnsi="Arial" w:cs="Arial"/>
            <w:sz w:val="16"/>
            <w:szCs w:val="16"/>
          </w:rPr>
          <w:t xml:space="preserve"> Senegal</w:t>
        </w:r>
      </w:hyperlink>
      <w:r w:rsidRPr="00C32152">
        <w:rPr>
          <w:rFonts w:ascii="Arial" w:hAnsi="Arial" w:cs="Arial"/>
          <w:sz w:val="16"/>
          <w:szCs w:val="16"/>
        </w:rPr>
        <w:t xml:space="preserve"> e Turquia (3 localizados no continente africano, 2 no asiático e 1 </w:t>
      </w:r>
      <w:hyperlink r:id="rId5" w:tooltip="Transcontinental" w:history="1">
        <w:r w:rsidRPr="00C32152">
          <w:rPr>
            <w:rFonts w:ascii="Arial" w:hAnsi="Arial" w:cs="Arial"/>
            <w:sz w:val="16"/>
            <w:szCs w:val="16"/>
          </w:rPr>
          <w:t>transcontinental</w:t>
        </w:r>
      </w:hyperlink>
      <w:r w:rsidRPr="00C32152">
        <w:rPr>
          <w:rFonts w:ascii="Arial" w:hAnsi="Arial" w:cs="Arial"/>
          <w:sz w:val="16"/>
          <w:szCs w:val="16"/>
        </w:rPr>
        <w:t xml:space="preserve"> entre os continentes asiático e europeu). Existem ainda “observadores consultivos” (ex: Academia Brasileira de Letras, Fundação Calouste Gulbenkian, Fundação Agostinho Neto, etc.,);</w:t>
      </w:r>
    </w:p>
  </w:footnote>
  <w:footnote w:id="6">
    <w:p w14:paraId="32B12338" w14:textId="77777777" w:rsidR="00986918" w:rsidRPr="00C32152" w:rsidRDefault="004679C2" w:rsidP="00C32152">
      <w:pPr>
        <w:pStyle w:val="FootnoteText"/>
        <w:ind w:firstLine="0"/>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Antiga colónia de Portugal, objeto, no século XVII, de um negócio com Espanha, tendo em troca Portugal recebido da Coroa espanhola um território na América do Sul que foi integrado no Brasil;</w:t>
      </w:r>
    </w:p>
  </w:footnote>
  <w:footnote w:id="7">
    <w:p w14:paraId="50A0F2B6" w14:textId="77777777" w:rsidR="00986918" w:rsidRPr="00C32152" w:rsidRDefault="004679C2" w:rsidP="00C32152">
      <w:pPr>
        <w:pStyle w:val="FootnoteText"/>
        <w:ind w:firstLine="0"/>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Habitado por 2 comunidades – indiana e africana, originária de Moçambique – daí o interesse em participar na CPLP;</w:t>
      </w:r>
    </w:p>
  </w:footnote>
  <w:footnote w:id="8">
    <w:p w14:paraId="498C0203" w14:textId="77777777" w:rsidR="00986918" w:rsidRPr="00C32152" w:rsidRDefault="004679C2" w:rsidP="00C32152">
      <w:pPr>
        <w:pStyle w:val="FootnoteText"/>
        <w:ind w:right="-40" w:firstLine="0"/>
        <w:jc w:val="left"/>
        <w:rPr>
          <w:rFonts w:cs="Arial"/>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Argentina, Bolívia, Colômbia, Guiana Francesa, Guiana, Paraguai, Suriname, Peru, Uruguai e Venezuela, onde existe uma forte comunidade portuguesa;</w:t>
      </w:r>
    </w:p>
  </w:footnote>
  <w:footnote w:id="9">
    <w:p w14:paraId="1B361B63" w14:textId="77777777" w:rsidR="00986918" w:rsidRPr="00C32152" w:rsidRDefault="004679C2" w:rsidP="00C32152">
      <w:pPr>
        <w:ind w:right="-40"/>
        <w:rPr>
          <w:rFonts w:ascii="Arial" w:hAnsi="Arial" w:cs="Arial"/>
          <w:b/>
          <w:smallCaps/>
          <w:sz w:val="16"/>
          <w:szCs w:val="16"/>
        </w:rPr>
      </w:pPr>
      <w:r w:rsidRPr="00C32152">
        <w:rPr>
          <w:rStyle w:val="FootnoteReference"/>
          <w:rFonts w:ascii="Arial" w:eastAsia="Arial Unicode MS" w:hAnsi="Arial" w:cs="Arial"/>
          <w:sz w:val="16"/>
          <w:szCs w:val="16"/>
        </w:rPr>
        <w:footnoteRef/>
      </w:r>
      <w:r w:rsidRPr="00C32152">
        <w:rPr>
          <w:rFonts w:ascii="Arial" w:hAnsi="Arial" w:cs="Arial"/>
          <w:sz w:val="16"/>
          <w:szCs w:val="16"/>
        </w:rPr>
        <w:t xml:space="preserve"> Na sua obra “</w:t>
      </w:r>
      <w:r w:rsidRPr="00C32152">
        <w:rPr>
          <w:rFonts w:ascii="Arial" w:hAnsi="Arial" w:cs="Arial"/>
          <w:i/>
          <w:sz w:val="16"/>
          <w:szCs w:val="16"/>
        </w:rPr>
        <w:t>A lusofonia e os lusófonos: novos mitos portugueses</w:t>
      </w:r>
      <w:r w:rsidRPr="00C32152">
        <w:rPr>
          <w:rFonts w:ascii="Arial" w:hAnsi="Arial" w:cs="Arial"/>
          <w:sz w:val="16"/>
          <w:szCs w:val="16"/>
        </w:rPr>
        <w:t>”, Lisboa, Edições Universitárias Lusófonas, 2000;</w:t>
      </w:r>
    </w:p>
  </w:footnote>
  <w:footnote w:id="10">
    <w:p w14:paraId="05C566D5" w14:textId="77777777" w:rsidR="00986918" w:rsidRPr="00C32152" w:rsidRDefault="004679C2" w:rsidP="00C32152">
      <w:pPr>
        <w:pStyle w:val="FootnoteText"/>
        <w:ind w:firstLine="0"/>
        <w:jc w:val="left"/>
        <w:rPr>
          <w:rFonts w:cs="Arial"/>
          <w:b w:val="0"/>
          <w:sz w:val="16"/>
          <w:szCs w:val="16"/>
          <w:lang w:val="pt-PT"/>
        </w:rPr>
      </w:pPr>
      <w:r w:rsidRPr="00C32152">
        <w:rPr>
          <w:rStyle w:val="FootnoteReference"/>
          <w:rFonts w:cs="Arial"/>
          <w:b w:val="0"/>
          <w:sz w:val="16"/>
          <w:szCs w:val="16"/>
        </w:rPr>
        <w:footnoteRef/>
      </w:r>
      <w:r w:rsidRPr="00C32152">
        <w:rPr>
          <w:rFonts w:cs="Arial"/>
          <w:b w:val="0"/>
          <w:sz w:val="16"/>
          <w:szCs w:val="16"/>
          <w:lang w:val="pt-PT"/>
        </w:rPr>
        <w:t xml:space="preserve"> Publicadas em “Revista Pontos de Vista“, de 13AGO11;</w:t>
      </w:r>
    </w:p>
  </w:footnote>
  <w:footnote w:id="11">
    <w:p w14:paraId="01069FE5" w14:textId="77777777" w:rsidR="00986918" w:rsidRPr="00C32152" w:rsidRDefault="004679C2" w:rsidP="00C32152">
      <w:pPr>
        <w:pStyle w:val="FootnoteText"/>
        <w:ind w:firstLine="0"/>
        <w:jc w:val="left"/>
        <w:rPr>
          <w:rFonts w:cs="Arial"/>
          <w:b w:val="0"/>
          <w:sz w:val="16"/>
          <w:szCs w:val="16"/>
          <w:lang w:val="pt-PT"/>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Jornal “Globo”, de 22AGO2008;</w:t>
      </w:r>
    </w:p>
  </w:footnote>
  <w:footnote w:id="12">
    <w:p w14:paraId="7630D59A" w14:textId="77777777" w:rsidR="00986918" w:rsidRPr="00C32152" w:rsidRDefault="004679C2" w:rsidP="00C32152">
      <w:pPr>
        <w:pStyle w:val="FootnoteText"/>
        <w:ind w:firstLine="0"/>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Comunidade Económica dos Estados da África Ocidental;</w:t>
      </w:r>
    </w:p>
  </w:footnote>
  <w:footnote w:id="13">
    <w:p w14:paraId="4A7F64BD" w14:textId="77777777" w:rsidR="00986918" w:rsidRPr="00C32152" w:rsidRDefault="004679C2" w:rsidP="00C32152">
      <w:pPr>
        <w:pStyle w:val="FootnoteText"/>
        <w:ind w:firstLine="0"/>
        <w:jc w:val="left"/>
        <w:rPr>
          <w:rFonts w:cs="Arial"/>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Em entrevista à Televisão Pública de Angola (TPA), em 23OUT2013;</w:t>
      </w:r>
    </w:p>
  </w:footnote>
  <w:footnote w:id="14">
    <w:p w14:paraId="14488C57" w14:textId="77777777" w:rsidR="00986918" w:rsidRPr="00C32152" w:rsidRDefault="004679C2" w:rsidP="00C32152">
      <w:pPr>
        <w:pStyle w:val="FootnoteText"/>
        <w:ind w:right="-40" w:firstLine="0"/>
        <w:jc w:val="left"/>
        <w:rPr>
          <w:rFonts w:cs="Arial"/>
          <w:b w:val="0"/>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iCs/>
          <w:sz w:val="16"/>
          <w:szCs w:val="16"/>
          <w:lang w:val="pt-PT"/>
        </w:rPr>
        <w:t xml:space="preserve">Eduardo Lourenço, </w:t>
      </w:r>
      <w:r w:rsidRPr="00C32152">
        <w:rPr>
          <w:rFonts w:cs="Arial"/>
          <w:b w:val="0"/>
          <w:i/>
          <w:iCs/>
          <w:sz w:val="16"/>
          <w:szCs w:val="16"/>
        </w:rPr>
        <w:t>A Nau de Ícaro seguido de Imagem e Miragem da Lusofonia</w:t>
      </w:r>
      <w:r w:rsidRPr="00C32152">
        <w:rPr>
          <w:rFonts w:cs="Arial"/>
          <w:b w:val="0"/>
          <w:iCs/>
          <w:sz w:val="16"/>
          <w:szCs w:val="16"/>
          <w:lang w:val="pt-PT"/>
        </w:rPr>
        <w:t>, Lisboa, Gradiva, 1999, p. 124;</w:t>
      </w:r>
    </w:p>
  </w:footnote>
  <w:footnote w:id="15">
    <w:p w14:paraId="3E3CABBD" w14:textId="77777777" w:rsidR="00986918" w:rsidRPr="00C32152" w:rsidRDefault="004679C2" w:rsidP="00C32152">
      <w:pPr>
        <w:pStyle w:val="FootnoteText"/>
        <w:ind w:firstLine="0"/>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Moreira, Adriano, “</w:t>
      </w:r>
      <w:r w:rsidRPr="00C32152">
        <w:rPr>
          <w:rFonts w:cs="Arial"/>
          <w:b w:val="0"/>
          <w:i/>
          <w:sz w:val="16"/>
          <w:szCs w:val="16"/>
        </w:rPr>
        <w:t>Uma Bandeira Marítima para a CPLP</w:t>
      </w:r>
      <w:r w:rsidRPr="00C32152">
        <w:rPr>
          <w:rFonts w:cs="Arial"/>
          <w:b w:val="0"/>
          <w:sz w:val="16"/>
          <w:szCs w:val="16"/>
          <w:lang w:val="pt-PT"/>
        </w:rPr>
        <w:t xml:space="preserve"> “, Conferência de Encerramento do ciclo “A Comunidade dos Povos de Língua Portuguesa”, Academia de Marinha, Lisboa, 27SET2011; </w:t>
      </w:r>
    </w:p>
  </w:footnote>
  <w:footnote w:id="16">
    <w:p w14:paraId="38954C19" w14:textId="77777777" w:rsidR="00986918" w:rsidRPr="00C32152" w:rsidRDefault="004679C2" w:rsidP="00C32152">
      <w:pPr>
        <w:autoSpaceDE w:val="0"/>
        <w:autoSpaceDN w:val="0"/>
        <w:adjustRightInd w:val="0"/>
        <w:rPr>
          <w:rFonts w:ascii="Arial" w:hAnsi="Arial" w:cs="Arial"/>
          <w:smallCaps/>
          <w:sz w:val="16"/>
          <w:szCs w:val="16"/>
        </w:rPr>
      </w:pPr>
      <w:r w:rsidRPr="00C32152">
        <w:rPr>
          <w:rStyle w:val="FootnoteReference"/>
          <w:rFonts w:ascii="Arial" w:eastAsia="Arial Unicode MS" w:hAnsi="Arial" w:cs="Arial"/>
          <w:sz w:val="16"/>
          <w:szCs w:val="16"/>
        </w:rPr>
        <w:footnoteRef/>
      </w:r>
      <w:r w:rsidRPr="00C32152">
        <w:rPr>
          <w:rFonts w:ascii="Arial" w:hAnsi="Arial" w:cs="Arial"/>
          <w:iCs/>
          <w:sz w:val="16"/>
          <w:szCs w:val="16"/>
        </w:rPr>
        <w:t xml:space="preserve"> Eduardo Lourenço, </w:t>
      </w:r>
      <w:r w:rsidRPr="00C32152">
        <w:rPr>
          <w:rFonts w:ascii="Arial" w:hAnsi="Arial" w:cs="Arial"/>
          <w:i/>
          <w:iCs/>
          <w:sz w:val="16"/>
          <w:szCs w:val="16"/>
        </w:rPr>
        <w:t>A Nau de Ícaro seguido de Imagem e Miragem da Lusofonia</w:t>
      </w:r>
      <w:r w:rsidRPr="00C32152">
        <w:rPr>
          <w:rFonts w:ascii="Arial" w:hAnsi="Arial" w:cs="Arial"/>
          <w:iCs/>
          <w:sz w:val="16"/>
          <w:szCs w:val="16"/>
        </w:rPr>
        <w:t xml:space="preserve">, Lisboa, Gradiva, 1999, pp. 162/163; </w:t>
      </w:r>
    </w:p>
  </w:footnote>
  <w:footnote w:id="17">
    <w:p w14:paraId="52953E23" w14:textId="77777777" w:rsidR="00986918" w:rsidRPr="00C32152" w:rsidRDefault="004679C2" w:rsidP="00C32152">
      <w:pPr>
        <w:ind w:right="-1"/>
        <w:rPr>
          <w:rFonts w:ascii="Arial" w:hAnsi="Arial" w:cs="Arial"/>
          <w:sz w:val="16"/>
          <w:szCs w:val="16"/>
        </w:rPr>
      </w:pPr>
      <w:r w:rsidRPr="00C32152">
        <w:rPr>
          <w:rStyle w:val="FootnoteReference"/>
          <w:rFonts w:ascii="Arial" w:eastAsia="Arial Unicode MS" w:hAnsi="Arial" w:cs="Arial"/>
          <w:sz w:val="16"/>
          <w:szCs w:val="16"/>
        </w:rPr>
        <w:footnoteRef/>
      </w:r>
      <w:r w:rsidRPr="00C32152">
        <w:rPr>
          <w:rFonts w:ascii="Arial" w:hAnsi="Arial" w:cs="Arial"/>
          <w:sz w:val="16"/>
          <w:szCs w:val="16"/>
        </w:rPr>
        <w:t xml:space="preserve"> Em 2005, numa reunião em </w:t>
      </w:r>
      <w:hyperlink r:id="rId6" w:tooltip="Luanda" w:history="1">
        <w:r w:rsidRPr="00C32152">
          <w:rPr>
            <w:rFonts w:ascii="Arial" w:hAnsi="Arial" w:cs="Arial"/>
            <w:sz w:val="16"/>
            <w:szCs w:val="16"/>
          </w:rPr>
          <w:t>Luanda</w:t>
        </w:r>
      </w:hyperlink>
      <w:r w:rsidRPr="00C32152">
        <w:rPr>
          <w:rFonts w:ascii="Arial" w:hAnsi="Arial" w:cs="Arial"/>
          <w:sz w:val="16"/>
          <w:szCs w:val="16"/>
        </w:rPr>
        <w:t>, a CPLP decidiu o 05MAI para comemoração do Dia da Cultura Lusófona pelo mundo;</w:t>
      </w:r>
    </w:p>
  </w:footnote>
  <w:footnote w:id="18">
    <w:p w14:paraId="427DA380" w14:textId="77777777" w:rsidR="00986918" w:rsidRPr="00C32152" w:rsidRDefault="004679C2" w:rsidP="00C32152">
      <w:pPr>
        <w:pStyle w:val="Title"/>
        <w:spacing w:before="0" w:beforeAutospacing="0" w:after="0" w:afterAutospacing="0"/>
        <w:ind w:right="-40"/>
        <w:rPr>
          <w:rFonts w:ascii="Arial" w:hAnsi="Arial" w:cs="Arial"/>
          <w:sz w:val="16"/>
          <w:szCs w:val="16"/>
        </w:rPr>
      </w:pPr>
      <w:r w:rsidRPr="00C32152">
        <w:rPr>
          <w:rStyle w:val="FootnoteReference"/>
          <w:rFonts w:ascii="Arial" w:hAnsi="Arial" w:cs="Arial"/>
          <w:sz w:val="16"/>
          <w:szCs w:val="16"/>
        </w:rPr>
        <w:footnoteRef/>
      </w:r>
      <w:r w:rsidRPr="00C32152">
        <w:rPr>
          <w:rFonts w:ascii="Arial" w:hAnsi="Arial" w:cs="Arial"/>
          <w:sz w:val="16"/>
          <w:szCs w:val="16"/>
        </w:rPr>
        <w:t xml:space="preserve"> “</w:t>
      </w:r>
      <w:r w:rsidRPr="00C32152">
        <w:rPr>
          <w:rFonts w:ascii="Arial" w:hAnsi="Arial" w:cs="Arial"/>
          <w:i/>
          <w:sz w:val="16"/>
          <w:szCs w:val="16"/>
        </w:rPr>
        <w:t>A sociedade de geografia e o conceito estratégico nacional</w:t>
      </w:r>
      <w:r w:rsidRPr="00C32152">
        <w:rPr>
          <w:rFonts w:ascii="Arial" w:hAnsi="Arial" w:cs="Arial"/>
          <w:sz w:val="16"/>
          <w:szCs w:val="16"/>
        </w:rPr>
        <w:t>”, conferência proferida na sessão de assinalamento dos 140 anos da Sociedade de Geografia de Lisboa, em 28JAN2015;</w:t>
      </w:r>
    </w:p>
  </w:footnote>
  <w:footnote w:id="19">
    <w:p w14:paraId="68F636B8" w14:textId="77777777" w:rsidR="00986918" w:rsidRPr="00C32152" w:rsidRDefault="004679C2" w:rsidP="00E117D3">
      <w:pPr>
        <w:rPr>
          <w:rFonts w:ascii="Arial" w:hAnsi="Arial" w:cs="Arial"/>
          <w:i/>
          <w:iCs/>
          <w:color w:val="000000"/>
          <w:sz w:val="16"/>
          <w:szCs w:val="16"/>
        </w:rPr>
      </w:pPr>
      <w:r w:rsidRPr="00C32152">
        <w:rPr>
          <w:rFonts w:ascii="Arial" w:hAnsi="Arial" w:cs="Arial"/>
          <w:i/>
          <w:iCs/>
          <w:color w:val="000000"/>
          <w:sz w:val="16"/>
          <w:szCs w:val="16"/>
        </w:rPr>
        <w:footnoteRef/>
      </w:r>
      <w:r w:rsidRPr="00C32152">
        <w:rPr>
          <w:rFonts w:ascii="Arial" w:hAnsi="Arial" w:cs="Arial"/>
          <w:i/>
          <w:iCs/>
          <w:color w:val="000000"/>
          <w:sz w:val="16"/>
          <w:szCs w:val="16"/>
        </w:rPr>
        <w:tab/>
        <w:t xml:space="preserve"> Para uma ideia de como foi o processo da criação da Eurorregião pode ser consultado Juncal Sampedro, Lois Manoel (2012): Para compreender a Eurorregião Galiza – Norte de Portugal - Volume I, Trabalho de projeto de investigação no âmbito do Mestrado em Economia Local da Faculdade de Economia da Universidade de Coimbra, Orientador: Professor Doutor Fernando Alberto Baetas Oliveira Ruivo, Coimbra. Disponível em </w:t>
      </w:r>
      <w:hyperlink r:id="rId7" w:history="1">
        <w:r w:rsidRPr="00C32152">
          <w:rPr>
            <w:rFonts w:ascii="Arial" w:hAnsi="Arial" w:cs="Arial"/>
            <w:i/>
            <w:iCs/>
            <w:color w:val="000000"/>
            <w:sz w:val="16"/>
            <w:szCs w:val="16"/>
          </w:rPr>
          <w:t>https://estudogeral.sib.uc.pt/bitstream/10316/21426/2/Disserta%C3%A7%C3%A3o%20Lois%20Juncal%20Sampedro%20Para%20compreender%20a%20Euroregi.pdf</w:t>
        </w:r>
      </w:hyperlink>
      <w:r w:rsidRPr="00C32152">
        <w:rPr>
          <w:rFonts w:ascii="Arial" w:hAnsi="Arial" w:cs="Arial"/>
          <w:i/>
          <w:iCs/>
          <w:color w:val="000000"/>
          <w:sz w:val="16"/>
          <w:szCs w:val="16"/>
        </w:rPr>
        <w:t xml:space="preserve"> em março 2015.</w:t>
      </w:r>
    </w:p>
  </w:footnote>
  <w:footnote w:id="20">
    <w:p w14:paraId="489E2D26" w14:textId="77777777" w:rsidR="00986918" w:rsidRPr="00C32152" w:rsidRDefault="004679C2" w:rsidP="00E117D3">
      <w:pPr>
        <w:rPr>
          <w:rFonts w:ascii="Arial" w:hAnsi="Arial" w:cs="Arial"/>
          <w:i/>
          <w:iCs/>
          <w:color w:val="000000"/>
          <w:sz w:val="16"/>
          <w:szCs w:val="16"/>
        </w:rPr>
      </w:pPr>
      <w:r w:rsidRPr="00C32152">
        <w:rPr>
          <w:rFonts w:ascii="Arial" w:hAnsi="Arial" w:cs="Arial"/>
          <w:i/>
          <w:iCs/>
          <w:color w:val="000000"/>
          <w:sz w:val="16"/>
          <w:szCs w:val="16"/>
        </w:rPr>
        <w:footnoteRef/>
      </w:r>
      <w:r w:rsidRPr="00C32152">
        <w:rPr>
          <w:rFonts w:ascii="Arial" w:hAnsi="Arial" w:cs="Arial"/>
          <w:i/>
          <w:iCs/>
          <w:color w:val="000000"/>
          <w:sz w:val="16"/>
          <w:szCs w:val="16"/>
        </w:rPr>
        <w:tab/>
        <w:t xml:space="preserve">Conselho Europeu (1992) Carta Europeia das línguas regionais ou minoritárias, Estrasburgo: Conselho da Europa. Disponível em </w:t>
      </w:r>
      <w:hyperlink r:id="rId8" w:history="1">
        <w:r w:rsidRPr="00C32152">
          <w:rPr>
            <w:rFonts w:ascii="Arial" w:hAnsi="Arial" w:cs="Arial"/>
            <w:i/>
            <w:iCs/>
            <w:color w:val="000000"/>
            <w:sz w:val="16"/>
            <w:szCs w:val="16"/>
          </w:rPr>
          <w:t>http://www.coe.int/t/dg4/education/minlang/textcharter/Charter/Charter_pt.pdf</w:t>
        </w:r>
      </w:hyperlink>
      <w:r w:rsidRPr="00C32152">
        <w:rPr>
          <w:rFonts w:ascii="Arial" w:hAnsi="Arial" w:cs="Arial"/>
          <w:i/>
          <w:iCs/>
          <w:color w:val="000000"/>
          <w:sz w:val="16"/>
          <w:szCs w:val="16"/>
        </w:rPr>
        <w:t xml:space="preserve"> </w:t>
      </w:r>
    </w:p>
  </w:footnote>
  <w:footnote w:id="21">
    <w:p w14:paraId="7736F1C1" w14:textId="77777777" w:rsidR="00986918" w:rsidRPr="00C32152" w:rsidRDefault="004679C2" w:rsidP="00E117D3">
      <w:pPr>
        <w:rPr>
          <w:rFonts w:ascii="Arial" w:hAnsi="Arial" w:cs="Arial"/>
          <w:i/>
          <w:iCs/>
          <w:color w:val="000000"/>
          <w:sz w:val="16"/>
          <w:szCs w:val="16"/>
        </w:rPr>
      </w:pPr>
      <w:r w:rsidRPr="00C32152">
        <w:rPr>
          <w:rFonts w:ascii="Arial" w:hAnsi="Arial" w:cs="Arial"/>
          <w:i/>
          <w:iCs/>
          <w:sz w:val="16"/>
          <w:szCs w:val="16"/>
        </w:rPr>
        <w:footnoteRef/>
      </w:r>
      <w:r w:rsidRPr="00C32152">
        <w:rPr>
          <w:rFonts w:ascii="Arial" w:hAnsi="Arial" w:cs="Arial"/>
          <w:i/>
          <w:iCs/>
          <w:sz w:val="16"/>
          <w:szCs w:val="16"/>
        </w:rPr>
        <w:tab/>
        <w:t xml:space="preserve">Veja-se Lindley Cintra, Luís (1971) "Nova proposta de classificação dos dialetos galego - portugueses" em Boletim de Filologia, Lisboa, Centro de Estudos Filológicos, 22, 1971, pp. 81-116. Também disponível em </w:t>
      </w:r>
      <w:hyperlink r:id="rId9" w:history="1">
        <w:r w:rsidRPr="00C32152">
          <w:rPr>
            <w:rFonts w:ascii="Arial" w:hAnsi="Arial" w:cs="Arial"/>
            <w:i/>
            <w:iCs/>
            <w:sz w:val="16"/>
            <w:szCs w:val="16"/>
          </w:rPr>
          <w:t>http://cvc.instituto-camoes.pt/hlp/biblioteca/novaproposta.pdf</w:t>
        </w:r>
      </w:hyperlink>
      <w:r w:rsidRPr="00C32152">
        <w:rPr>
          <w:rFonts w:ascii="Arial" w:hAnsi="Arial" w:cs="Arial"/>
          <w:i/>
          <w:iCs/>
          <w:sz w:val="16"/>
          <w:szCs w:val="16"/>
        </w:rPr>
        <w:t xml:space="preserve"> </w:t>
      </w:r>
      <w:r w:rsidRPr="00C32152">
        <w:rPr>
          <w:rFonts w:ascii="Arial" w:hAnsi="Arial" w:cs="Arial"/>
          <w:i/>
          <w:iCs/>
          <w:color w:val="000000"/>
          <w:sz w:val="16"/>
          <w:szCs w:val="16"/>
        </w:rPr>
        <w:t>em março 2015.</w:t>
      </w:r>
    </w:p>
  </w:footnote>
  <w:footnote w:id="22">
    <w:p w14:paraId="11E568FC" w14:textId="77777777" w:rsidR="00986918" w:rsidRPr="00C32152" w:rsidRDefault="004679C2" w:rsidP="00E117D3">
      <w:pPr>
        <w:rPr>
          <w:rFonts w:ascii="Arial" w:hAnsi="Arial" w:cs="Arial"/>
          <w:sz w:val="16"/>
          <w:szCs w:val="16"/>
        </w:rPr>
      </w:pPr>
      <w:r w:rsidRPr="00C32152">
        <w:rPr>
          <w:rFonts w:ascii="Arial" w:hAnsi="Arial" w:cs="Arial"/>
          <w:i/>
          <w:sz w:val="16"/>
          <w:szCs w:val="16"/>
        </w:rPr>
        <w:footnoteRef/>
      </w:r>
      <w:r w:rsidRPr="00C32152">
        <w:rPr>
          <w:rFonts w:ascii="Arial" w:hAnsi="Arial" w:cs="Arial"/>
          <w:i/>
          <w:sz w:val="16"/>
          <w:szCs w:val="16"/>
        </w:rPr>
        <w:tab/>
        <w:t xml:space="preserve">Lei 3/1983, do 15 de xuño de Normalización Lingüística, </w:t>
      </w:r>
      <w:r w:rsidRPr="00C32152">
        <w:rPr>
          <w:rFonts w:ascii="Arial" w:hAnsi="Arial" w:cs="Arial"/>
          <w:sz w:val="16"/>
          <w:szCs w:val="16"/>
        </w:rPr>
        <w:t>publicada no DOG n.º 84, de 14 de xullo de 1983.</w:t>
      </w:r>
    </w:p>
  </w:footnote>
  <w:footnote w:id="23">
    <w:p w14:paraId="28F9465E" w14:textId="77777777" w:rsidR="00986918" w:rsidRPr="00C32152" w:rsidRDefault="004679C2" w:rsidP="00E117D3">
      <w:pPr>
        <w:rPr>
          <w:rFonts w:ascii="Arial" w:hAnsi="Arial" w:cs="Arial"/>
          <w:i/>
          <w:iCs/>
          <w:sz w:val="16"/>
          <w:szCs w:val="16"/>
        </w:rPr>
      </w:pPr>
      <w:r w:rsidRPr="00C32152">
        <w:rPr>
          <w:rFonts w:ascii="Arial" w:hAnsi="Arial" w:cs="Arial"/>
          <w:i/>
          <w:iCs/>
          <w:sz w:val="16"/>
          <w:szCs w:val="16"/>
        </w:rPr>
        <w:footnoteRef/>
      </w:r>
      <w:r w:rsidRPr="00C32152">
        <w:rPr>
          <w:rFonts w:ascii="Arial" w:hAnsi="Arial" w:cs="Arial"/>
          <w:i/>
          <w:iCs/>
          <w:sz w:val="16"/>
          <w:szCs w:val="16"/>
        </w:rPr>
        <w:tab/>
        <w:t>Entenda-se e considere-se que por galego referir-nos-emos sempre neste texto à variedade da língua desenvolvida e representada com a norma ortográfica oficial ILG-RAG pertencente na atualidade à Comunidade Autónoma da Galiza, na Espanha; por português ou língua portuguesa referimo-nos à ortografia estabelecida pelo AO de 1990 vigente e oficial em Portugal e nos países de fala portuguesa que assim o ratificaram e assumiram.</w:t>
      </w:r>
    </w:p>
  </w:footnote>
  <w:footnote w:id="24">
    <w:p w14:paraId="7E0D4E2D" w14:textId="77777777" w:rsidR="00986918" w:rsidRPr="00C32152" w:rsidRDefault="004679C2" w:rsidP="00E117D3">
      <w:pPr>
        <w:rPr>
          <w:rFonts w:ascii="Arial" w:hAnsi="Arial" w:cs="Arial"/>
          <w:i/>
          <w:iCs/>
          <w:color w:val="000000"/>
          <w:sz w:val="16"/>
          <w:szCs w:val="16"/>
          <w:lang w:eastAsia="es-ES"/>
        </w:rPr>
      </w:pPr>
      <w:r w:rsidRPr="00C32152">
        <w:rPr>
          <w:rFonts w:ascii="Arial" w:hAnsi="Arial" w:cs="Arial"/>
          <w:sz w:val="16"/>
          <w:szCs w:val="16"/>
        </w:rPr>
        <w:footnoteRef/>
      </w:r>
      <w:r w:rsidRPr="00C32152">
        <w:rPr>
          <w:rFonts w:ascii="Arial" w:hAnsi="Arial" w:cs="Arial"/>
          <w:sz w:val="16"/>
          <w:szCs w:val="16"/>
        </w:rPr>
        <w:tab/>
        <w:t xml:space="preserve">Para uma aprofundação desta questão ver o texto para este mesmo congresso apresentado pelo colega Xurxo Fernández Carballido (2015) </w:t>
      </w:r>
      <w:r w:rsidRPr="00C32152">
        <w:rPr>
          <w:rFonts w:ascii="Arial" w:hAnsi="Arial" w:cs="Arial"/>
          <w:i/>
          <w:iCs/>
          <w:color w:val="000000"/>
          <w:sz w:val="16"/>
          <w:szCs w:val="16"/>
          <w:lang w:eastAsia="es-ES"/>
        </w:rPr>
        <w:t>Presente e futuro do ensino do português na Galiza.</w:t>
      </w:r>
    </w:p>
  </w:footnote>
  <w:footnote w:id="25">
    <w:p w14:paraId="5F7CFFDE" w14:textId="77777777" w:rsidR="00986918" w:rsidRPr="00C32152" w:rsidRDefault="004679C2" w:rsidP="00E117D3">
      <w:pPr>
        <w:rPr>
          <w:rFonts w:ascii="Arial" w:eastAsia="Droid Sans Fallback" w:hAnsi="Arial" w:cs="Arial"/>
          <w:i/>
          <w:iCs/>
          <w:sz w:val="16"/>
          <w:szCs w:val="16"/>
          <w:lang w:eastAsia="zh-CN"/>
        </w:rPr>
      </w:pPr>
      <w:r w:rsidRPr="00C32152">
        <w:rPr>
          <w:rFonts w:ascii="Arial" w:hAnsi="Arial" w:cs="Arial"/>
          <w:i/>
          <w:iCs/>
          <w:sz w:val="16"/>
          <w:szCs w:val="16"/>
        </w:rPr>
        <w:footnoteRef/>
      </w:r>
      <w:r w:rsidRPr="00C32152">
        <w:rPr>
          <w:rFonts w:ascii="Arial" w:hAnsi="Arial" w:cs="Arial"/>
          <w:i/>
          <w:iCs/>
          <w:sz w:val="16"/>
          <w:szCs w:val="16"/>
        </w:rPr>
        <w:tab/>
        <w:t xml:space="preserve">Desde a Comissão Promotora da ILP Iniciativa Legislativa Popular Valentim paz Andrade para o aproveitamento da língua portuguesa e vínculos com a lusofonia (2013) foi elaborado um documento que coloca uma proposta de desenvolvimento da lei finalmente aprovada 'LEI 1/2014, do 24 de marzo, para o aproveitamento da lingua portuguesa e vínculos coa lusofonía', desenvolvido em 2013: 'PARECER sobre o desenvolvimento da Lei Paz-Andrade', que pode ser consultado aqui: </w:t>
      </w:r>
      <w:hyperlink r:id="rId10" w:history="1">
        <w:r w:rsidRPr="00C32152">
          <w:rPr>
            <w:rFonts w:ascii="Arial" w:hAnsi="Arial" w:cs="Arial"/>
            <w:i/>
            <w:iCs/>
            <w:sz w:val="16"/>
            <w:szCs w:val="16"/>
          </w:rPr>
          <w:t>http://portugaliza.net/tvsptnagaliza/docs/291013_parecer_ilp.pdf</w:t>
        </w:r>
      </w:hyperlink>
      <w:r w:rsidRPr="00C32152">
        <w:rPr>
          <w:rFonts w:ascii="Arial" w:hAnsi="Arial" w:cs="Arial"/>
          <w:i/>
          <w:iCs/>
          <w:sz w:val="16"/>
          <w:szCs w:val="16"/>
        </w:rPr>
        <w:t xml:space="preserve"> em março 2015.</w:t>
      </w:r>
    </w:p>
  </w:footnote>
  <w:footnote w:id="26">
    <w:p w14:paraId="5970DAAA" w14:textId="77777777" w:rsidR="00986918" w:rsidRPr="00C32152" w:rsidRDefault="004679C2" w:rsidP="00E117D3">
      <w:pPr>
        <w:rPr>
          <w:rFonts w:ascii="Arial" w:hAnsi="Arial" w:cs="Arial"/>
          <w:i/>
          <w:iCs/>
          <w:color w:val="000000"/>
          <w:sz w:val="16"/>
          <w:szCs w:val="16"/>
        </w:rPr>
      </w:pPr>
      <w:r w:rsidRPr="00C32152">
        <w:rPr>
          <w:rFonts w:ascii="Arial" w:hAnsi="Arial" w:cs="Arial"/>
          <w:sz w:val="16"/>
          <w:szCs w:val="16"/>
        </w:rPr>
        <w:footnoteRef/>
      </w:r>
      <w:r w:rsidRPr="00C32152">
        <w:rPr>
          <w:rFonts w:ascii="Arial" w:hAnsi="Arial" w:cs="Arial"/>
          <w:sz w:val="16"/>
          <w:szCs w:val="16"/>
        </w:rPr>
        <w:tab/>
        <w:t xml:space="preserve">Mais informação sobre esta coordenação em </w:t>
      </w:r>
      <w:hyperlink r:id="rId11" w:history="1">
        <w:r w:rsidRPr="00C32152">
          <w:rPr>
            <w:rFonts w:ascii="Arial" w:hAnsi="Arial" w:cs="Arial"/>
            <w:sz w:val="16"/>
            <w:szCs w:val="16"/>
          </w:rPr>
          <w:t>http://epeespanha.blogspot.com.es/</w:t>
        </w:r>
      </w:hyperlink>
      <w:r w:rsidRPr="00C32152">
        <w:rPr>
          <w:rFonts w:ascii="Arial" w:hAnsi="Arial" w:cs="Arial"/>
          <w:sz w:val="16"/>
          <w:szCs w:val="16"/>
        </w:rPr>
        <w:t xml:space="preserve"> </w:t>
      </w:r>
      <w:r w:rsidRPr="00C32152">
        <w:rPr>
          <w:rFonts w:ascii="Arial" w:hAnsi="Arial" w:cs="Arial"/>
          <w:i/>
          <w:iCs/>
          <w:color w:val="000000"/>
          <w:sz w:val="16"/>
          <w:szCs w:val="16"/>
        </w:rPr>
        <w:t>em março 2015.</w:t>
      </w:r>
    </w:p>
  </w:footnote>
  <w:footnote w:id="27">
    <w:p w14:paraId="59817EA1" w14:textId="77777777" w:rsidR="00986918" w:rsidRPr="00C32152" w:rsidRDefault="004679C2" w:rsidP="00E117D3">
      <w:pPr>
        <w:rPr>
          <w:rFonts w:ascii="Arial" w:hAnsi="Arial" w:cs="Arial"/>
          <w:sz w:val="16"/>
          <w:szCs w:val="16"/>
        </w:rPr>
      </w:pPr>
      <w:r w:rsidRPr="00C32152">
        <w:rPr>
          <w:rFonts w:ascii="Arial" w:hAnsi="Arial" w:cs="Arial"/>
          <w:sz w:val="16"/>
          <w:szCs w:val="16"/>
        </w:rPr>
        <w:footnoteRef/>
      </w:r>
      <w:r w:rsidRPr="00C32152">
        <w:rPr>
          <w:rFonts w:ascii="Arial" w:hAnsi="Arial" w:cs="Arial"/>
          <w:sz w:val="16"/>
          <w:szCs w:val="16"/>
        </w:rPr>
        <w:tab/>
        <w:t xml:space="preserve"> Existe um forte e interessante debate sobre a (falsa) facilidade na aprendizagem do português de formandos que falam ou dominam espanhol e as implicações que isto tem no processo no ensino e aprendizagem. A este respeito ver alguma bibliografia de referência: </w:t>
      </w:r>
      <w:r w:rsidRPr="00C32152">
        <w:rPr>
          <w:rFonts w:ascii="Arial" w:hAnsi="Arial" w:cs="Arial"/>
          <w:smallCaps/>
          <w:sz w:val="16"/>
          <w:szCs w:val="16"/>
        </w:rPr>
        <w:t>Almeida Filho</w:t>
      </w:r>
      <w:r w:rsidRPr="00C32152">
        <w:rPr>
          <w:rFonts w:ascii="Arial" w:hAnsi="Arial" w:cs="Arial"/>
          <w:sz w:val="16"/>
          <w:szCs w:val="16"/>
        </w:rPr>
        <w:t xml:space="preserve"> (1995), </w:t>
      </w:r>
      <w:r w:rsidRPr="00C32152">
        <w:rPr>
          <w:rFonts w:ascii="Arial" w:hAnsi="Arial" w:cs="Arial"/>
          <w:smallCaps/>
          <w:sz w:val="16"/>
          <w:szCs w:val="16"/>
        </w:rPr>
        <w:t>Alonso Rey</w:t>
      </w:r>
      <w:r w:rsidRPr="00C32152">
        <w:rPr>
          <w:rFonts w:ascii="Arial" w:hAnsi="Arial" w:cs="Arial"/>
          <w:sz w:val="16"/>
          <w:szCs w:val="16"/>
        </w:rPr>
        <w:t xml:space="preserve"> (2005), </w:t>
      </w:r>
      <w:r w:rsidRPr="00C32152">
        <w:rPr>
          <w:rFonts w:ascii="Arial" w:hAnsi="Arial" w:cs="Arial"/>
          <w:smallCaps/>
          <w:sz w:val="16"/>
          <w:szCs w:val="16"/>
        </w:rPr>
        <w:t>Ferreira</w:t>
      </w:r>
      <w:r w:rsidRPr="00C32152">
        <w:rPr>
          <w:rFonts w:ascii="Arial" w:hAnsi="Arial" w:cs="Arial"/>
          <w:sz w:val="16"/>
          <w:szCs w:val="16"/>
        </w:rPr>
        <w:t xml:space="preserve"> (1995), (1997), </w:t>
      </w:r>
      <w:r w:rsidRPr="00C32152">
        <w:rPr>
          <w:rFonts w:ascii="Arial" w:hAnsi="Arial" w:cs="Arial"/>
          <w:smallCaps/>
          <w:sz w:val="16"/>
          <w:szCs w:val="16"/>
        </w:rPr>
        <w:t>Gavilanes</w:t>
      </w:r>
      <w:r w:rsidRPr="00C32152">
        <w:rPr>
          <w:rFonts w:ascii="Arial" w:hAnsi="Arial" w:cs="Arial"/>
          <w:sz w:val="16"/>
          <w:szCs w:val="16"/>
        </w:rPr>
        <w:t xml:space="preserve"> (1996). Porém, acho que ainda está por analisar de maneira rigorosa quais são as implicações que no sistema, nos critérios e nos modelos de avaliação tem a questão da facilidade em sistemas linguísticos tão próximos.</w:t>
      </w:r>
    </w:p>
  </w:footnote>
  <w:footnote w:id="28">
    <w:p w14:paraId="57E3BC48" w14:textId="77777777" w:rsidR="00986918" w:rsidRPr="00C32152" w:rsidRDefault="004679C2" w:rsidP="00E117D3">
      <w:pPr>
        <w:rPr>
          <w:rFonts w:ascii="Arial" w:hAnsi="Arial" w:cs="Arial"/>
          <w:sz w:val="16"/>
          <w:szCs w:val="16"/>
        </w:rPr>
      </w:pPr>
      <w:r w:rsidRPr="00C32152">
        <w:rPr>
          <w:rFonts w:ascii="Arial" w:hAnsi="Arial" w:cs="Arial"/>
          <w:sz w:val="16"/>
          <w:szCs w:val="16"/>
        </w:rPr>
        <w:footnoteRef/>
      </w:r>
      <w:r w:rsidRPr="00C32152">
        <w:rPr>
          <w:rFonts w:ascii="Arial" w:hAnsi="Arial" w:cs="Arial"/>
          <w:sz w:val="16"/>
          <w:szCs w:val="16"/>
        </w:rPr>
        <w:tab/>
        <w:t xml:space="preserve"> Sobre o debate da utilidade ou inutilidade de estudar português para galegos leia-se (</w:t>
      </w:r>
      <w:r w:rsidRPr="00C32152">
        <w:rPr>
          <w:rFonts w:ascii="Arial" w:hAnsi="Arial" w:cs="Arial"/>
          <w:smallCaps/>
          <w:sz w:val="16"/>
          <w:szCs w:val="16"/>
        </w:rPr>
        <w:t>Fernández Carballido</w:t>
      </w:r>
      <w:r w:rsidRPr="00C32152">
        <w:rPr>
          <w:rFonts w:ascii="Arial" w:hAnsi="Arial" w:cs="Arial"/>
          <w:sz w:val="16"/>
          <w:szCs w:val="16"/>
        </w:rPr>
        <w:t>: 2011)</w:t>
      </w:r>
    </w:p>
    <w:p w14:paraId="56BAEF2C" w14:textId="77777777" w:rsidR="00986918" w:rsidRPr="00C32152" w:rsidRDefault="00EC0275" w:rsidP="00C32152">
      <w:pPr>
        <w:ind w:firstLine="709"/>
        <w:rPr>
          <w:rFonts w:ascii="Arial" w:hAnsi="Arial" w:cs="Arial"/>
          <w:sz w:val="16"/>
          <w:szCs w:val="16"/>
        </w:rPr>
      </w:pPr>
    </w:p>
  </w:footnote>
  <w:footnote w:id="29">
    <w:p w14:paraId="5C763CBB" w14:textId="77777777" w:rsidR="00986918" w:rsidRPr="00C32152" w:rsidRDefault="004679C2" w:rsidP="00E117D3">
      <w:pPr>
        <w:rPr>
          <w:rFonts w:ascii="Arial" w:hAnsi="Arial" w:cs="Arial"/>
          <w:sz w:val="16"/>
          <w:szCs w:val="16"/>
        </w:rPr>
      </w:pPr>
      <w:r w:rsidRPr="00C32152">
        <w:rPr>
          <w:rFonts w:ascii="Arial" w:hAnsi="Arial" w:cs="Arial"/>
          <w:sz w:val="16"/>
          <w:szCs w:val="16"/>
        </w:rPr>
        <w:footnoteRef/>
      </w:r>
      <w:r w:rsidRPr="00C32152">
        <w:rPr>
          <w:rFonts w:ascii="Arial" w:hAnsi="Arial" w:cs="Arial"/>
          <w:sz w:val="16"/>
          <w:szCs w:val="16"/>
        </w:rPr>
        <w:tab/>
        <w:t>Para uma visão mais pormenorizada da situação do ensino da língua portuguesa na Galiza leia-se (</w:t>
      </w:r>
      <w:r w:rsidRPr="00C32152">
        <w:rPr>
          <w:rFonts w:ascii="Arial" w:hAnsi="Arial" w:cs="Arial"/>
          <w:smallCaps/>
          <w:sz w:val="16"/>
          <w:szCs w:val="16"/>
        </w:rPr>
        <w:t>Fernández Carballido</w:t>
      </w:r>
      <w:r w:rsidRPr="00C32152">
        <w:rPr>
          <w:rFonts w:ascii="Arial" w:hAnsi="Arial" w:cs="Arial"/>
          <w:sz w:val="16"/>
          <w:szCs w:val="16"/>
        </w:rPr>
        <w:t xml:space="preserve">, 2012) </w:t>
      </w:r>
      <w:hyperlink r:id="rId12" w:history="1">
        <w:r w:rsidRPr="00C32152">
          <w:rPr>
            <w:rFonts w:ascii="Arial" w:hAnsi="Arial" w:cs="Arial"/>
            <w:sz w:val="16"/>
            <w:szCs w:val="16"/>
          </w:rPr>
          <w:t>http://repositorium.sdum.uminho.pt/handle/1822/24032</w:t>
        </w:r>
      </w:hyperlink>
      <w:r w:rsidRPr="00C32152">
        <w:rPr>
          <w:rFonts w:ascii="Arial" w:hAnsi="Arial" w:cs="Arial"/>
          <w:sz w:val="16"/>
          <w:szCs w:val="16"/>
        </w:rPr>
        <w:t xml:space="preserve"> em março 2015.</w:t>
      </w:r>
    </w:p>
  </w:footnote>
  <w:footnote w:id="30">
    <w:p w14:paraId="3F04B24B" w14:textId="77777777" w:rsidR="00986918" w:rsidRPr="00C32152" w:rsidRDefault="004679C2" w:rsidP="00E117D3">
      <w:pPr>
        <w:rPr>
          <w:rFonts w:ascii="Arial" w:hAnsi="Arial" w:cs="Arial"/>
          <w:sz w:val="16"/>
          <w:szCs w:val="16"/>
        </w:rPr>
      </w:pPr>
      <w:r w:rsidRPr="00C32152">
        <w:rPr>
          <w:rFonts w:ascii="Arial" w:hAnsi="Arial" w:cs="Arial"/>
          <w:sz w:val="16"/>
          <w:szCs w:val="16"/>
        </w:rPr>
        <w:footnoteRef/>
      </w:r>
      <w:r w:rsidRPr="00C32152">
        <w:rPr>
          <w:rFonts w:ascii="Arial" w:hAnsi="Arial" w:cs="Arial"/>
          <w:sz w:val="16"/>
          <w:szCs w:val="16"/>
        </w:rPr>
        <w:tab/>
        <w:t xml:space="preserve">Seria fácil para um castelhano pronunciar à argentina as palavras </w:t>
      </w:r>
      <w:r w:rsidRPr="00C32152">
        <w:rPr>
          <w:rFonts w:ascii="Arial" w:hAnsi="Arial" w:cs="Arial"/>
          <w:i/>
          <w:sz w:val="16"/>
          <w:szCs w:val="16"/>
        </w:rPr>
        <w:t>caballo</w:t>
      </w:r>
      <w:r w:rsidRPr="00C32152">
        <w:rPr>
          <w:rFonts w:ascii="Arial" w:hAnsi="Arial" w:cs="Arial"/>
          <w:sz w:val="16"/>
          <w:szCs w:val="16"/>
        </w:rPr>
        <w:t xml:space="preserve"> ou </w:t>
      </w:r>
      <w:r w:rsidRPr="00C32152">
        <w:rPr>
          <w:rFonts w:ascii="Arial" w:hAnsi="Arial" w:cs="Arial"/>
          <w:i/>
          <w:sz w:val="16"/>
          <w:szCs w:val="16"/>
        </w:rPr>
        <w:t>yo</w:t>
      </w:r>
      <w:r w:rsidRPr="00C32152">
        <w:rPr>
          <w:rFonts w:ascii="Arial" w:hAnsi="Arial" w:cs="Arial"/>
          <w:sz w:val="16"/>
          <w:szCs w:val="16"/>
        </w:rPr>
        <w:t xml:space="preserve">? Um lisboeta poderia ser sistemático na pronúncia maioritária no Brasil em palavras como </w:t>
      </w:r>
      <w:r w:rsidRPr="00C32152">
        <w:rPr>
          <w:rFonts w:ascii="Arial" w:hAnsi="Arial" w:cs="Arial"/>
          <w:i/>
          <w:sz w:val="16"/>
          <w:szCs w:val="16"/>
        </w:rPr>
        <w:t>cidade</w:t>
      </w:r>
      <w:r w:rsidRPr="00C32152">
        <w:rPr>
          <w:rFonts w:ascii="Arial" w:hAnsi="Arial" w:cs="Arial"/>
          <w:sz w:val="16"/>
          <w:szCs w:val="16"/>
        </w:rPr>
        <w:t xml:space="preserve"> ou </w:t>
      </w:r>
      <w:r w:rsidRPr="00C32152">
        <w:rPr>
          <w:rFonts w:ascii="Arial" w:hAnsi="Arial" w:cs="Arial"/>
          <w:i/>
          <w:sz w:val="16"/>
          <w:szCs w:val="16"/>
        </w:rPr>
        <w:t>sete</w:t>
      </w:r>
      <w:r w:rsidRPr="00C32152">
        <w:rPr>
          <w:rFonts w:ascii="Arial" w:hAnsi="Arial" w:cs="Arial"/>
          <w:sz w:val="16"/>
          <w:szCs w:val="16"/>
        </w:rPr>
        <w:t>? A mesma sensação é a que sente o galego ao pronunciar muitas palavras em português, pelo que o esforço, às vezes, é contra as próprias lógicas do seu sistema linguístico.</w:t>
      </w:r>
    </w:p>
  </w:footnote>
  <w:footnote w:id="31">
    <w:p w14:paraId="3238B15A" w14:textId="77777777" w:rsidR="00986918" w:rsidRPr="00C32152" w:rsidRDefault="004679C2" w:rsidP="00E117D3">
      <w:pPr>
        <w:rPr>
          <w:rFonts w:ascii="Arial" w:hAnsi="Arial" w:cs="Arial"/>
          <w:sz w:val="16"/>
          <w:szCs w:val="16"/>
        </w:rPr>
      </w:pPr>
      <w:r w:rsidRPr="00C32152">
        <w:rPr>
          <w:rFonts w:ascii="Arial" w:hAnsi="Arial" w:cs="Arial"/>
          <w:sz w:val="16"/>
          <w:szCs w:val="16"/>
        </w:rPr>
        <w:footnoteRef/>
      </w:r>
      <w:r w:rsidRPr="00C32152">
        <w:rPr>
          <w:rFonts w:ascii="Arial" w:hAnsi="Arial" w:cs="Arial"/>
          <w:sz w:val="16"/>
          <w:szCs w:val="16"/>
        </w:rPr>
        <w:tab/>
        <w:t>Com este tipo de irreverências brincalhonas, tento demonstrar algum exagero que às vezes cometemos os docentes na hora de alertar os alunos sobre possíveis consequências “dramáticas” que podem ter equívocos linguísticos ou os denominados falsos amigos, que nas situações comunicativas reais sempre são muito mais irrelevantes.</w:t>
      </w:r>
    </w:p>
  </w:footnote>
  <w:footnote w:id="32">
    <w:p w14:paraId="43F895D3" w14:textId="77777777" w:rsidR="00986918" w:rsidRPr="00C32152" w:rsidRDefault="004679C2" w:rsidP="002350AD">
      <w:pPr>
        <w:pStyle w:val="FootnoteText"/>
        <w:ind w:firstLine="0"/>
        <w:jc w:val="left"/>
        <w:rPr>
          <w:rFonts w:cs="Arial"/>
          <w:b w:val="0"/>
          <w:sz w:val="16"/>
          <w:szCs w:val="16"/>
        </w:rPr>
      </w:pPr>
      <w:r w:rsidRPr="00C32152">
        <w:rPr>
          <w:rStyle w:val="FootnoteReference"/>
          <w:rFonts w:cs="Arial"/>
          <w:sz w:val="16"/>
          <w:szCs w:val="16"/>
        </w:rPr>
        <w:footnoteRef/>
      </w:r>
      <w:r w:rsidRPr="00C32152">
        <w:rPr>
          <w:rFonts w:cs="Arial"/>
          <w:b w:val="0"/>
          <w:sz w:val="16"/>
          <w:szCs w:val="16"/>
        </w:rPr>
        <w:t xml:space="preserve"> Curiosamente, Mário Cláudio, escritor contemporâneo que influenciou Machado, em particular no dealbar do seu percurso ficcional, continua a surgir na sua vida, demonstrando-se atento e interessado na sua obra. Não deixa de ser curiosa a referência que Machado faz a um encontro fortuito com Mário Cláudio, curiosamente em Guimarães, “o berço da Portugalidade”, mais concretamente “junto à capela do castelo”, que apelida de “agradável coincidência”, posto que havia estado a falar sobre este último com os escritores moçambicanos, Suleiman Cassamo e Ungulani Ba Ka Khosa, com quem fazia este passeio (Machado, 2014: 63), quiçá acerca do gosto que ambos nutrem por temáticas relacionadas com o modo de </w:t>
      </w:r>
      <w:r w:rsidRPr="00C32152">
        <w:rPr>
          <w:rFonts w:cs="Arial"/>
          <w:b w:val="0"/>
          <w:i/>
          <w:sz w:val="16"/>
          <w:szCs w:val="16"/>
        </w:rPr>
        <w:t>ser</w:t>
      </w:r>
      <w:r w:rsidRPr="00C32152">
        <w:rPr>
          <w:rFonts w:cs="Arial"/>
          <w:b w:val="0"/>
          <w:sz w:val="16"/>
          <w:szCs w:val="16"/>
        </w:rPr>
        <w:t xml:space="preserve">, de </w:t>
      </w:r>
      <w:r w:rsidRPr="00C32152">
        <w:rPr>
          <w:rFonts w:cs="Arial"/>
          <w:b w:val="0"/>
          <w:i/>
          <w:sz w:val="16"/>
          <w:szCs w:val="16"/>
        </w:rPr>
        <w:t>estar</w:t>
      </w:r>
      <w:r w:rsidRPr="00C32152">
        <w:rPr>
          <w:rFonts w:cs="Arial"/>
          <w:b w:val="0"/>
          <w:sz w:val="16"/>
          <w:szCs w:val="16"/>
        </w:rPr>
        <w:t xml:space="preserve"> e de </w:t>
      </w:r>
      <w:r w:rsidRPr="00C32152">
        <w:rPr>
          <w:rFonts w:cs="Arial"/>
          <w:b w:val="0"/>
          <w:i/>
          <w:sz w:val="16"/>
          <w:szCs w:val="16"/>
        </w:rPr>
        <w:t>pensar</w:t>
      </w:r>
      <w:r w:rsidRPr="00C32152">
        <w:rPr>
          <w:rFonts w:cs="Arial"/>
          <w:b w:val="0"/>
          <w:sz w:val="16"/>
          <w:szCs w:val="16"/>
        </w:rPr>
        <w:t xml:space="preserve"> do povo português.</w:t>
      </w:r>
    </w:p>
  </w:footnote>
  <w:footnote w:id="33">
    <w:p w14:paraId="3298881C" w14:textId="77777777" w:rsidR="00986918" w:rsidRPr="00C32152" w:rsidRDefault="004679C2" w:rsidP="002350AD">
      <w:pPr>
        <w:pStyle w:val="FootnoteText"/>
        <w:ind w:firstLine="0"/>
        <w:jc w:val="left"/>
        <w:rPr>
          <w:rFonts w:cs="Arial"/>
          <w:b w:val="0"/>
          <w:sz w:val="16"/>
          <w:szCs w:val="16"/>
        </w:rPr>
      </w:pPr>
      <w:r w:rsidRPr="00C32152">
        <w:rPr>
          <w:rStyle w:val="FootnoteReference"/>
          <w:rFonts w:cs="Arial"/>
          <w:sz w:val="16"/>
          <w:szCs w:val="16"/>
        </w:rPr>
        <w:footnoteRef/>
      </w:r>
      <w:r w:rsidRPr="00C32152">
        <w:rPr>
          <w:rFonts w:cs="Arial"/>
          <w:b w:val="0"/>
          <w:sz w:val="16"/>
          <w:szCs w:val="16"/>
        </w:rPr>
        <w:t xml:space="preserve"> Note-se que, não raramente, a guerra deixa a sua marca para todo o sempre cravada na memória de quem a viveu por dentro: “Faz hoje vinte anos que terminou a guerra. Para mim não terminou. De facto, há vinte anos que continuo, na minha cabeça, a arrastar-me pela lama da trincheira, a abrigar-me das balas e dos estilhaços, a ouvir o ribombar dos canhões e o matraquear das metralhadoras. Acordo por vezes a transpirar agarrado à Aninhas” (Machado, 2012: 11: 22).</w:t>
      </w:r>
    </w:p>
  </w:footnote>
  <w:footnote w:id="34">
    <w:p w14:paraId="20AA6673" w14:textId="77777777" w:rsidR="00986918" w:rsidRPr="00C32152" w:rsidRDefault="004679C2" w:rsidP="002350AD">
      <w:pPr>
        <w:pStyle w:val="FootnoteText"/>
        <w:ind w:firstLine="0"/>
        <w:jc w:val="left"/>
        <w:rPr>
          <w:rFonts w:cs="Arial"/>
          <w:b w:val="0"/>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eastAsia="TimesNewRomanPSMT" w:cs="Arial"/>
          <w:b w:val="0"/>
          <w:sz w:val="16"/>
          <w:szCs w:val="16"/>
        </w:rPr>
        <w:t>Expressão latina erradamente atribuída a Gil Vicente, o pai do teatro português. Foi efetivamente popularizada, no século XV, na medida em que reproduzia a intenção e o estilo de Gil Vicente, mas, como refere Carlos Rocha, “</w:t>
      </w:r>
      <w:r w:rsidRPr="00C32152">
        <w:rPr>
          <w:rFonts w:cs="Arial"/>
          <w:b w:val="0"/>
          <w:sz w:val="16"/>
          <w:szCs w:val="16"/>
        </w:rPr>
        <w:t xml:space="preserve">segundo o </w:t>
      </w:r>
      <w:r w:rsidRPr="00C32152">
        <w:rPr>
          <w:rFonts w:cs="Arial"/>
          <w:b w:val="0"/>
          <w:i/>
          <w:iCs/>
          <w:sz w:val="16"/>
          <w:szCs w:val="16"/>
        </w:rPr>
        <w:t>Dicionário de Português Michaelis</w:t>
      </w:r>
      <w:r w:rsidRPr="00C32152">
        <w:rPr>
          <w:rFonts w:cs="Arial"/>
          <w:b w:val="0"/>
          <w:sz w:val="16"/>
          <w:szCs w:val="16"/>
        </w:rPr>
        <w:t>, a frase significa “corrige os costumes sorrindo» e corresponde ao «[p]rincípio em que se fundamenta a comédia, criado por Jean de Santeuil» (1630-1697), poeta francês que escreveu em latim” (Rocha, 2010, novembro).</w:t>
      </w:r>
    </w:p>
  </w:footnote>
  <w:footnote w:id="35">
    <w:p w14:paraId="4220A3B8" w14:textId="77777777" w:rsidR="005E101F" w:rsidRPr="00C32152" w:rsidRDefault="005E101F" w:rsidP="005E101F">
      <w:pPr>
        <w:pStyle w:val="FootnoteText"/>
        <w:ind w:firstLine="0"/>
        <w:jc w:val="left"/>
        <w:rPr>
          <w:rFonts w:cs="Arial"/>
          <w:b w:val="0"/>
          <w:smallCaps/>
          <w:sz w:val="16"/>
          <w:szCs w:val="16"/>
        </w:rPr>
      </w:pPr>
      <w:r w:rsidRPr="00C32152">
        <w:rPr>
          <w:rStyle w:val="FootnoteReference"/>
          <w:rFonts w:cs="Arial"/>
          <w:sz w:val="16"/>
          <w:szCs w:val="16"/>
        </w:rPr>
        <w:footnoteRef/>
      </w:r>
      <w:r w:rsidRPr="00C32152">
        <w:rPr>
          <w:rFonts w:cs="Arial"/>
          <w:b w:val="0"/>
          <w:sz w:val="16"/>
          <w:szCs w:val="16"/>
        </w:rPr>
        <w:t xml:space="preserve"> </w:t>
      </w:r>
      <w:hyperlink r:id="rId13" w:history="1">
        <w:r w:rsidRPr="00C32152">
          <w:rPr>
            <w:rStyle w:val="Hyperlink"/>
            <w:rFonts w:cs="Arial"/>
            <w:b w:val="0"/>
            <w:sz w:val="16"/>
            <w:szCs w:val="16"/>
            <w:lang w:val="pt-PT"/>
          </w:rPr>
          <w:t>http://www.lusofonias.net/conteudo/estudos-acorianos/</w:t>
        </w:r>
      </w:hyperlink>
      <w:r w:rsidRPr="00C32152">
        <w:rPr>
          <w:rStyle w:val="Hyperlink"/>
          <w:rFonts w:cs="Arial"/>
          <w:b w:val="0"/>
          <w:sz w:val="16"/>
          <w:szCs w:val="16"/>
          <w:lang w:val="pt-PT"/>
        </w:rPr>
        <w:t xml:space="preserve"> </w:t>
      </w:r>
      <w:r w:rsidRPr="00C32152">
        <w:rPr>
          <w:rFonts w:cs="Arial"/>
          <w:b w:val="0"/>
          <w:iCs/>
          <w:sz w:val="16"/>
          <w:szCs w:val="16"/>
          <w:lang w:val="pt-PT"/>
        </w:rPr>
        <w:t xml:space="preserve"> </w:t>
      </w:r>
    </w:p>
  </w:footnote>
  <w:footnote w:id="36">
    <w:p w14:paraId="793596DE" w14:textId="77777777" w:rsidR="005E101F" w:rsidRPr="00E34EB5" w:rsidRDefault="005E101F" w:rsidP="005E101F">
      <w:pPr>
        <w:ind w:firstLine="142"/>
        <w:jc w:val="both"/>
        <w:rPr>
          <w:rFonts w:ascii="Century Gothic" w:hAnsi="Century Gothic" w:cs="Arial"/>
          <w:sz w:val="18"/>
          <w:szCs w:val="18"/>
        </w:rPr>
      </w:pPr>
      <w:r>
        <w:rPr>
          <w:rStyle w:val="FootnoteReference"/>
        </w:rPr>
        <w:footnoteRef/>
      </w:r>
      <w:r>
        <w:t xml:space="preserve"> </w:t>
      </w:r>
      <w:r w:rsidRPr="00E34EB5">
        <w:rPr>
          <w:rFonts w:ascii="Century Gothic" w:hAnsi="Century Gothic" w:cs="Arial"/>
          <w:b/>
          <w:color w:val="FF0000"/>
          <w:sz w:val="18"/>
          <w:szCs w:val="18"/>
        </w:rPr>
        <w:t xml:space="preserve">BIBLIOGRAFIA </w:t>
      </w:r>
      <w:r w:rsidRPr="00E34EB5">
        <w:rPr>
          <w:rFonts w:ascii="Century Gothic" w:hAnsi="Century Gothic" w:cs="Arial"/>
          <w:sz w:val="18"/>
          <w:szCs w:val="18"/>
        </w:rPr>
        <w:t xml:space="preserve">(e-livros </w:t>
      </w:r>
      <w:hyperlink r:id="rId14" w:history="1">
        <w:r w:rsidRPr="00E34EB5">
          <w:rPr>
            <w:rStyle w:val="Hyperlink"/>
            <w:rFonts w:ascii="Century Gothic" w:eastAsia="Arial Unicode MS" w:hAnsi="Century Gothic" w:cs="Arial"/>
            <w:sz w:val="18"/>
            <w:szCs w:val="18"/>
            <w:shd w:val="clear" w:color="auto" w:fill="FFFFFF"/>
            <w:lang w:eastAsia="en-AU"/>
          </w:rPr>
          <w:t>http://www.scribd.com/cchrystello/shelf</w:t>
        </w:r>
      </w:hyperlink>
      <w:r w:rsidRPr="00E34EB5">
        <w:rPr>
          <w:rFonts w:ascii="Century Gothic" w:hAnsi="Century Gothic" w:cs="Arial"/>
          <w:sz w:val="18"/>
          <w:szCs w:val="18"/>
        </w:rPr>
        <w:t>)</w:t>
      </w:r>
    </w:p>
    <w:p w14:paraId="17E9B85D" w14:textId="77777777" w:rsidR="005E101F" w:rsidRPr="00FE002B" w:rsidRDefault="005E101F" w:rsidP="005E101F">
      <w:pPr>
        <w:pStyle w:val="Heading6"/>
        <w:numPr>
          <w:ilvl w:val="0"/>
          <w:numId w:val="0"/>
        </w:numPr>
        <w:ind w:left="284"/>
        <w:rPr>
          <w:rStyle w:val="Hyperlink"/>
          <w:rFonts w:asciiTheme="minorHAnsi" w:hAnsiTheme="minorHAnsi"/>
          <w:b w:val="0"/>
          <w:bCs w:val="0"/>
          <w:color w:val="auto"/>
          <w:sz w:val="16"/>
          <w:szCs w:val="16"/>
          <w:u w:val="none"/>
          <w:lang w:val="pt-PT"/>
        </w:rPr>
      </w:pPr>
      <w:r w:rsidRPr="006D5F25">
        <w:rPr>
          <w:rFonts w:asciiTheme="minorHAnsi" w:hAnsiTheme="minorHAnsi" w:cs="Microsoft Sans Serif"/>
          <w:sz w:val="16"/>
          <w:szCs w:val="16"/>
          <w:lang w:val="pt-PT"/>
        </w:rPr>
        <w:t>2</w:t>
      </w:r>
      <w:r w:rsidRPr="00FE002B">
        <w:rPr>
          <w:rFonts w:asciiTheme="minorHAnsi" w:hAnsiTheme="minorHAnsi" w:cs="Microsoft Sans Serif"/>
          <w:b w:val="0"/>
          <w:bCs w:val="0"/>
          <w:sz w:val="16"/>
          <w:szCs w:val="16"/>
          <w:lang w:val="pt-PT"/>
        </w:rPr>
        <w:t xml:space="preserve">014. Prefácio “O voo do Garajau” Rosário Girão &amp; Manuel Silva, ed. Calendário de Letras AICL  </w:t>
      </w:r>
      <w:hyperlink r:id="rId15" w:history="1">
        <w:r w:rsidRPr="00FE002B">
          <w:rPr>
            <w:rStyle w:val="Hyperlink"/>
            <w:rFonts w:asciiTheme="minorHAnsi" w:eastAsiaTheme="majorEastAsia" w:hAnsiTheme="minorHAnsi"/>
            <w:b w:val="0"/>
            <w:bCs w:val="0"/>
            <w:color w:val="auto"/>
            <w:sz w:val="16"/>
            <w:szCs w:val="16"/>
            <w:u w:val="none"/>
            <w:lang w:val="pt-PT"/>
          </w:rPr>
          <w:t>http://www.scielo.mec.pt/scielo.php?script=sci_arttext&amp;pid=S0807-89672015000300016</w:t>
        </w:r>
      </w:hyperlink>
      <w:r w:rsidRPr="00FE002B">
        <w:rPr>
          <w:rStyle w:val="Hyperlink"/>
          <w:rFonts w:asciiTheme="minorHAnsi" w:eastAsiaTheme="majorEastAsia" w:hAnsiTheme="minorHAnsi"/>
          <w:b w:val="0"/>
          <w:bCs w:val="0"/>
          <w:color w:val="auto"/>
          <w:sz w:val="16"/>
          <w:szCs w:val="16"/>
          <w:u w:val="none"/>
          <w:lang w:val="pt-PT"/>
        </w:rPr>
        <w:t xml:space="preserve"> </w:t>
      </w:r>
      <w:r w:rsidRPr="00FE002B">
        <w:rPr>
          <w:rStyle w:val="Hyperlink"/>
          <w:rFonts w:asciiTheme="minorHAnsi" w:hAnsiTheme="minorHAnsi"/>
          <w:b w:val="0"/>
          <w:bCs w:val="0"/>
          <w:color w:val="auto"/>
          <w:sz w:val="16"/>
          <w:szCs w:val="16"/>
          <w:u w:val="none"/>
          <w:lang w:val="pt-PT"/>
        </w:rPr>
        <w:t xml:space="preserve"> </w:t>
      </w:r>
    </w:p>
    <w:p w14:paraId="7C52890B"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Fonts w:asciiTheme="minorHAnsi" w:hAnsiTheme="minorHAnsi" w:cs="Microsoft Sans Serif"/>
          <w:b w:val="0"/>
          <w:bCs w:val="0"/>
          <w:sz w:val="16"/>
          <w:szCs w:val="16"/>
          <w:lang w:val="pt-PT"/>
        </w:rPr>
        <w:t xml:space="preserve">2013, Crónicas Austrais 1978-98, 3ª ed.  </w:t>
      </w:r>
      <w:hyperlink r:id="rId16" w:history="1">
        <w:r w:rsidRPr="00FE002B">
          <w:rPr>
            <w:rStyle w:val="Hyperlink"/>
            <w:rFonts w:asciiTheme="minorHAnsi" w:eastAsiaTheme="majorEastAsia" w:hAnsiTheme="minorHAnsi"/>
            <w:b w:val="0"/>
            <w:bCs w:val="0"/>
            <w:color w:val="auto"/>
            <w:sz w:val="16"/>
            <w:szCs w:val="16"/>
            <w:u w:val="none"/>
            <w:lang w:val="pt-PT"/>
          </w:rPr>
          <w:t>https://www.scribd.com/doc/3051472/cronicasaustrais</w:t>
        </w:r>
      </w:hyperlink>
    </w:p>
    <w:p w14:paraId="05607338"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Fonts w:asciiTheme="minorHAnsi" w:hAnsiTheme="minorHAnsi" w:cs="Microsoft Sans Serif"/>
          <w:b w:val="0"/>
          <w:bCs w:val="0"/>
          <w:sz w:val="16"/>
          <w:szCs w:val="16"/>
          <w:lang w:val="pt-PT"/>
        </w:rPr>
        <w:t xml:space="preserve"> 2012, Trilogia da história de Timor, ed. AICL Colóquios da Lusofonia, ISBN: 978-989-95641-9-0 (Timor Leste O Dossiê Secreto 1973-75 vol. 1, Timor-Leste 1983-92 vol. 2 Historiografia de um repórter, Timor Leste vol. 3 As guerras tribais, a história repete-se (1894-2006) ed. AICL </w:t>
      </w:r>
    </w:p>
    <w:p w14:paraId="6030E782"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Fonts w:asciiTheme="minorHAnsi" w:hAnsiTheme="minorHAnsi" w:cs="Microsoft Sans Serif"/>
          <w:b w:val="0"/>
          <w:bCs w:val="0"/>
          <w:sz w:val="16"/>
          <w:szCs w:val="16"/>
          <w:lang w:val="pt-PT"/>
        </w:rPr>
        <w:t xml:space="preserve">2012, Crónica do Quotidiano Inútil. Obras Completas (poesia) 5 volumes, 40 anos de vida literária, ed. Calendário de Letras ISBN 9789728985646 </w:t>
      </w:r>
      <w:hyperlink r:id="rId17" w:history="1">
        <w:r w:rsidRPr="00FE002B">
          <w:rPr>
            <w:rStyle w:val="Hyperlink"/>
            <w:rFonts w:asciiTheme="minorHAnsi" w:eastAsiaTheme="majorEastAsia" w:hAnsiTheme="minorHAnsi"/>
            <w:b w:val="0"/>
            <w:bCs w:val="0"/>
            <w:color w:val="auto"/>
            <w:sz w:val="16"/>
            <w:szCs w:val="16"/>
            <w:u w:val="none"/>
            <w:lang w:val="pt-PT"/>
          </w:rPr>
          <w:t>https://www.lusofonias.net/arquivos/429/OBRAS-DO-AUTOR/1001/CRONICA-DO-QUOTIDIANO-INUTIL-VOL-1-5--2012.pdf</w:t>
        </w:r>
      </w:hyperlink>
      <w:r w:rsidRPr="00FE002B">
        <w:rPr>
          <w:rFonts w:asciiTheme="minorHAnsi" w:hAnsiTheme="minorHAnsi" w:cs="Microsoft Sans Serif"/>
          <w:b w:val="0"/>
          <w:bCs w:val="0"/>
          <w:sz w:val="16"/>
          <w:szCs w:val="16"/>
          <w:lang w:val="pt-PT"/>
        </w:rPr>
        <w:t xml:space="preserve">  </w:t>
      </w:r>
    </w:p>
    <w:p w14:paraId="4F2E60F5"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Fonts w:asciiTheme="minorHAnsi" w:hAnsiTheme="minorHAnsi" w:cs="Microsoft Sans Serif"/>
          <w:b w:val="0"/>
          <w:bCs w:val="0"/>
          <w:sz w:val="16"/>
          <w:szCs w:val="16"/>
          <w:lang w:val="pt-PT"/>
        </w:rPr>
        <w:t xml:space="preserve"> 2012, trilogia da História de Timor, vol. 3 As guerras tribais, a história repete-se 1894-2006, 1ª ed. </w:t>
      </w:r>
      <w:r w:rsidRPr="00FE002B">
        <w:rPr>
          <w:rStyle w:val="Emphasis"/>
          <w:rFonts w:asciiTheme="minorHAnsi" w:hAnsiTheme="minorHAnsi"/>
          <w:b w:val="0"/>
          <w:bCs w:val="0"/>
          <w:i w:val="0"/>
          <w:sz w:val="16"/>
          <w:szCs w:val="16"/>
          <w:lang w:val="pt-PT"/>
        </w:rPr>
        <w:t xml:space="preserve"> </w:t>
      </w:r>
      <w:hyperlink r:id="rId18" w:history="1">
        <w:r w:rsidRPr="00FE002B">
          <w:rPr>
            <w:rStyle w:val="Hyperlink"/>
            <w:rFonts w:asciiTheme="minorHAnsi" w:hAnsiTheme="minorHAnsi"/>
            <w:b w:val="0"/>
            <w:bCs w:val="0"/>
            <w:color w:val="auto"/>
            <w:sz w:val="16"/>
            <w:szCs w:val="16"/>
            <w:u w:val="none"/>
            <w:lang w:val="pt-PT"/>
          </w:rPr>
          <w:t>https://www.lusofonias.net/arquivos/429/OBRAS-DO-AUTOR/1006/TRILOGIA-vol.-3-Historia-de-Timor.pdf</w:t>
        </w:r>
      </w:hyperlink>
      <w:r w:rsidRPr="00FE002B">
        <w:rPr>
          <w:rStyle w:val="Hyperlink"/>
          <w:rFonts w:asciiTheme="minorHAnsi" w:hAnsiTheme="minorHAnsi"/>
          <w:b w:val="0"/>
          <w:bCs w:val="0"/>
          <w:color w:val="auto"/>
          <w:sz w:val="16"/>
          <w:szCs w:val="16"/>
          <w:u w:val="none"/>
          <w:lang w:val="pt-PT"/>
        </w:rPr>
        <w:t xml:space="preserve"> </w:t>
      </w:r>
      <w:hyperlink r:id="rId19" w:history="1">
        <w:r w:rsidRPr="00FE002B">
          <w:rPr>
            <w:rStyle w:val="Hyperlink"/>
            <w:rFonts w:asciiTheme="minorHAnsi" w:hAnsiTheme="minorHAnsi"/>
            <w:b w:val="0"/>
            <w:bCs w:val="0"/>
            <w:color w:val="auto"/>
            <w:sz w:val="16"/>
            <w:szCs w:val="16"/>
            <w:u w:val="none"/>
            <w:lang w:val="pt-PT"/>
          </w:rPr>
          <w:t>https://www.lusofonias.net/index.php?preview=1&amp;option=com_dropfiles&amp;format=&amp;task=frontfile.download&amp;catid=429&amp;id=1006&amp;Itemid=1000000000000</w:t>
        </w:r>
      </w:hyperlink>
      <w:r w:rsidRPr="00FE002B">
        <w:rPr>
          <w:rStyle w:val="Emphasis"/>
          <w:rFonts w:asciiTheme="minorHAnsi" w:hAnsiTheme="minorHAnsi"/>
          <w:b w:val="0"/>
          <w:bCs w:val="0"/>
          <w:i w:val="0"/>
          <w:sz w:val="16"/>
          <w:szCs w:val="16"/>
          <w:lang w:val="pt-PT"/>
        </w:rPr>
        <w:t xml:space="preserve"> </w:t>
      </w:r>
      <w:r w:rsidRPr="00FE002B">
        <w:rPr>
          <w:rFonts w:asciiTheme="minorHAnsi" w:hAnsiTheme="minorHAnsi" w:cs="Microsoft Sans Serif"/>
          <w:b w:val="0"/>
          <w:bCs w:val="0"/>
          <w:sz w:val="16"/>
          <w:szCs w:val="16"/>
          <w:lang w:val="pt-PT"/>
        </w:rPr>
        <w:t xml:space="preserve"> </w:t>
      </w:r>
    </w:p>
    <w:p w14:paraId="414A8513"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Fonts w:asciiTheme="minorHAnsi" w:hAnsiTheme="minorHAnsi" w:cs="Microsoft Sans Serif"/>
          <w:b w:val="0"/>
          <w:bCs w:val="0"/>
          <w:sz w:val="16"/>
          <w:szCs w:val="16"/>
          <w:lang w:val="pt-PT"/>
        </w:rPr>
        <w:t xml:space="preserve"> 2012, trilogia da História de Timor: East Timor - The Secret Files 1973-1975 1º vol. 3ª ed.  </w:t>
      </w:r>
      <w:hyperlink r:id="rId20" w:history="1">
        <w:r w:rsidRPr="00FE002B">
          <w:rPr>
            <w:rStyle w:val="Hyperlink"/>
            <w:rFonts w:asciiTheme="minorHAnsi" w:eastAsiaTheme="majorEastAsia" w:hAnsiTheme="minorHAnsi"/>
            <w:b w:val="0"/>
            <w:bCs w:val="0"/>
            <w:color w:val="auto"/>
            <w:sz w:val="16"/>
            <w:szCs w:val="16"/>
            <w:u w:val="none"/>
            <w:lang w:val="pt-PT"/>
          </w:rPr>
          <w:t>http://www.ebooksbrasil.org/adobeebook/timore.pdf</w:t>
        </w:r>
      </w:hyperlink>
      <w:r w:rsidRPr="00FE002B">
        <w:rPr>
          <w:rFonts w:asciiTheme="minorHAnsi" w:hAnsiTheme="minorHAnsi" w:cs="Microsoft Sans Serif"/>
          <w:b w:val="0"/>
          <w:bCs w:val="0"/>
          <w:sz w:val="16"/>
          <w:szCs w:val="16"/>
          <w:lang w:val="pt-PT"/>
        </w:rPr>
        <w:t xml:space="preserve"> </w:t>
      </w:r>
    </w:p>
    <w:p w14:paraId="62DFFD39"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Style w:val="Emphasis"/>
          <w:rFonts w:asciiTheme="minorHAnsi" w:hAnsiTheme="minorHAnsi"/>
          <w:b w:val="0"/>
          <w:bCs w:val="0"/>
          <w:i w:val="0"/>
          <w:sz w:val="16"/>
          <w:szCs w:val="16"/>
          <w:lang w:val="pt-PT"/>
        </w:rPr>
        <w:t xml:space="preserve"> 2012, Trilogia da história de Timor, ed. AICL Colóquios da Lusofonia, ISBN: 978-989-95641-9-0 (Timor Leste O Dossiê Secreto 1973-1975 vol. 1, Timor-Leste 1983-1992 vol. 2 Historiografia de um repórter e Timor Leste vol. 3 - As Guerras Tribais, A História Repete-se (1894-2006) ed. AICL Colóquios da Lusofonia, ISBN: 978-989-95641-9-0 </w:t>
      </w:r>
    </w:p>
    <w:p w14:paraId="46024CF2"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Style w:val="Emphasis"/>
          <w:rFonts w:asciiTheme="minorHAnsi" w:hAnsiTheme="minorHAnsi"/>
          <w:b w:val="0"/>
          <w:bCs w:val="0"/>
          <w:i w:val="0"/>
          <w:sz w:val="16"/>
          <w:szCs w:val="16"/>
          <w:lang w:val="pt-PT"/>
        </w:rPr>
        <w:t xml:space="preserve">2012. Crónica do Quotidiano Inútil. Obras Completas (poesia) 5 volumes, 40 anos de vida literária, ed. Calendário de Letras - ISBN 9789728985646 </w:t>
      </w:r>
      <w:hyperlink r:id="rId21" w:history="1">
        <w:r w:rsidRPr="00FE002B">
          <w:rPr>
            <w:rStyle w:val="Hyperlink"/>
            <w:rFonts w:asciiTheme="minorHAnsi" w:hAnsiTheme="minorHAnsi"/>
            <w:b w:val="0"/>
            <w:bCs w:val="0"/>
            <w:color w:val="auto"/>
            <w:sz w:val="16"/>
            <w:szCs w:val="16"/>
            <w:u w:val="none"/>
            <w:lang w:val="pt-PT"/>
          </w:rPr>
          <w:t>https://www.lusofonias.net/arquivos/429/OBRAS-DO-AUTOR/1001/CRONICA-DO-QUOTIDIANO-INUTIL-VOL-1-5--2012.pdf</w:t>
        </w:r>
      </w:hyperlink>
      <w:r w:rsidRPr="00FE002B">
        <w:rPr>
          <w:rStyle w:val="Emphasis"/>
          <w:rFonts w:asciiTheme="minorHAnsi" w:hAnsiTheme="minorHAnsi"/>
          <w:b w:val="0"/>
          <w:bCs w:val="0"/>
          <w:i w:val="0"/>
          <w:sz w:val="16"/>
          <w:szCs w:val="16"/>
          <w:lang w:val="pt-PT"/>
        </w:rPr>
        <w:t xml:space="preserve"> </w:t>
      </w:r>
    </w:p>
    <w:p w14:paraId="614EC690" w14:textId="77777777" w:rsidR="005E101F" w:rsidRPr="008F47F2" w:rsidRDefault="005E101F" w:rsidP="005E101F">
      <w:pPr>
        <w:pStyle w:val="Heading6"/>
        <w:numPr>
          <w:ilvl w:val="0"/>
          <w:numId w:val="0"/>
        </w:numPr>
        <w:ind w:left="284"/>
        <w:rPr>
          <w:rFonts w:asciiTheme="minorHAnsi" w:eastAsiaTheme="majorEastAsia" w:hAnsiTheme="minorHAnsi" w:cs="Times New Roman"/>
          <w:b w:val="0"/>
          <w:bCs w:val="0"/>
          <w:color w:val="auto"/>
          <w:sz w:val="16"/>
          <w:szCs w:val="16"/>
          <w:lang w:val="pt-PT"/>
        </w:rPr>
      </w:pPr>
      <w:r w:rsidRPr="00FE002B">
        <w:rPr>
          <w:rStyle w:val="Emphasis"/>
          <w:rFonts w:asciiTheme="minorHAnsi" w:hAnsiTheme="minorHAnsi"/>
          <w:b w:val="0"/>
          <w:bCs w:val="0"/>
          <w:i w:val="0"/>
          <w:sz w:val="16"/>
          <w:szCs w:val="16"/>
          <w:lang w:val="pt-PT"/>
        </w:rPr>
        <w:t xml:space="preserve"> 2012, vol. 3 da trilogia da História de Timor, As Guerras Tribais, A História Repete-se 1894-2006, 1ª ed.  </w:t>
      </w:r>
      <w:hyperlink r:id="rId22" w:history="1">
        <w:r w:rsidRPr="00FE002B">
          <w:rPr>
            <w:rStyle w:val="Hyperlink"/>
            <w:rFonts w:asciiTheme="minorHAnsi" w:eastAsiaTheme="majorEastAsia" w:hAnsiTheme="minorHAnsi"/>
            <w:b w:val="0"/>
            <w:bCs w:val="0"/>
            <w:color w:val="auto"/>
            <w:sz w:val="16"/>
            <w:szCs w:val="16"/>
            <w:u w:val="none"/>
            <w:lang w:val="pt-PT"/>
          </w:rPr>
          <w:t>https://www.lusofonias.net/arquivos/429/OBRAS-DO-AUTOR/1006/TRILOGIA-vol.-3-Historia-de-Timor.pdf</w:t>
        </w:r>
      </w:hyperlink>
      <w:r w:rsidRPr="00FE002B">
        <w:rPr>
          <w:rStyle w:val="Hyperlink"/>
          <w:rFonts w:asciiTheme="minorHAnsi" w:eastAsiaTheme="majorEastAsia" w:hAnsiTheme="minorHAnsi"/>
          <w:b w:val="0"/>
          <w:bCs w:val="0"/>
          <w:color w:val="auto"/>
          <w:sz w:val="16"/>
          <w:szCs w:val="16"/>
          <w:u w:val="none"/>
          <w:lang w:val="pt-PT"/>
        </w:rPr>
        <w:t xml:space="preserve"> ,         </w:t>
      </w:r>
      <w:r w:rsidRPr="00FE002B">
        <w:rPr>
          <w:rStyle w:val="Hyperlink"/>
          <w:rFonts w:asciiTheme="minorHAnsi" w:hAnsiTheme="minorHAnsi"/>
          <w:b w:val="0"/>
          <w:bCs w:val="0"/>
          <w:color w:val="auto"/>
          <w:sz w:val="16"/>
          <w:szCs w:val="16"/>
          <w:u w:val="none"/>
          <w:lang w:val="pt-PT"/>
        </w:rPr>
        <w:t xml:space="preserve"> </w:t>
      </w:r>
      <w:hyperlink r:id="rId23" w:history="1">
        <w:r w:rsidRPr="00FE002B">
          <w:rPr>
            <w:rStyle w:val="Hyperlink"/>
            <w:rFonts w:asciiTheme="minorHAnsi" w:eastAsiaTheme="majorEastAsia" w:hAnsiTheme="minorHAnsi"/>
            <w:b w:val="0"/>
            <w:bCs w:val="0"/>
            <w:color w:val="auto"/>
            <w:sz w:val="16"/>
            <w:szCs w:val="16"/>
            <w:u w:val="none"/>
            <w:lang w:val="pt-PT"/>
          </w:rPr>
          <w:t>https://www.lusofonias.net/index.php?preview=1&amp;option=com_dropfiles&amp;format=&amp;task=frontfile.download&amp;catid=429&amp;id=1006&amp;Itemid=1000000000000</w:t>
        </w:r>
      </w:hyperlink>
    </w:p>
    <w:p w14:paraId="26247CAC" w14:textId="77777777" w:rsidR="005E101F" w:rsidRPr="00FE002B" w:rsidRDefault="005E101F" w:rsidP="005E101F">
      <w:pPr>
        <w:pStyle w:val="Heading6"/>
        <w:numPr>
          <w:ilvl w:val="0"/>
          <w:numId w:val="0"/>
        </w:numPr>
        <w:ind w:left="284"/>
        <w:rPr>
          <w:rStyle w:val="Emphasis"/>
          <w:rFonts w:asciiTheme="minorHAnsi" w:hAnsiTheme="minorHAnsi"/>
          <w:b w:val="0"/>
          <w:bCs w:val="0"/>
          <w:i w:val="0"/>
          <w:sz w:val="16"/>
          <w:szCs w:val="16"/>
          <w:lang w:val="pt-PT"/>
        </w:rPr>
      </w:pPr>
      <w:r w:rsidRPr="00FE002B">
        <w:rPr>
          <w:rStyle w:val="Emphasis"/>
          <w:rFonts w:asciiTheme="minorHAnsi" w:hAnsiTheme="minorHAnsi"/>
          <w:b w:val="0"/>
          <w:bCs w:val="0"/>
          <w:i w:val="0"/>
          <w:sz w:val="16"/>
          <w:szCs w:val="16"/>
          <w:lang w:val="pt-PT"/>
        </w:rPr>
        <w:t xml:space="preserve"> 2012, vol. 1 da trilogia da História de Timor: East Timor - The Secret Files 1973-1975 3ª ed.  </w:t>
      </w:r>
      <w:hyperlink r:id="rId24" w:history="1">
        <w:r w:rsidRPr="00FE002B">
          <w:rPr>
            <w:rStyle w:val="Emphasis"/>
            <w:rFonts w:asciiTheme="minorHAnsi" w:hAnsiTheme="minorHAnsi"/>
            <w:b w:val="0"/>
            <w:bCs w:val="0"/>
            <w:i w:val="0"/>
            <w:sz w:val="16"/>
            <w:szCs w:val="16"/>
            <w:lang w:val="pt-PT"/>
          </w:rPr>
          <w:t>http://www.ebooksbrasil.org/adobeebook/timore.pdf</w:t>
        </w:r>
      </w:hyperlink>
      <w:r w:rsidRPr="00FE002B">
        <w:rPr>
          <w:rStyle w:val="Emphasis"/>
          <w:rFonts w:asciiTheme="minorHAnsi" w:hAnsiTheme="minorHAnsi"/>
          <w:b w:val="0"/>
          <w:bCs w:val="0"/>
          <w:i w:val="0"/>
          <w:sz w:val="16"/>
          <w:szCs w:val="16"/>
          <w:lang w:val="pt-PT"/>
        </w:rPr>
        <w:t xml:space="preserve"> </w:t>
      </w:r>
    </w:p>
    <w:p w14:paraId="60CF9DB6" w14:textId="77777777" w:rsidR="005E101F" w:rsidRPr="00FE002B" w:rsidRDefault="005E101F" w:rsidP="005E101F">
      <w:pPr>
        <w:pStyle w:val="Heading6"/>
        <w:numPr>
          <w:ilvl w:val="0"/>
          <w:numId w:val="0"/>
        </w:numPr>
        <w:ind w:left="284"/>
        <w:rPr>
          <w:rFonts w:asciiTheme="minorHAnsi" w:hAnsiTheme="minorHAnsi"/>
          <w:b w:val="0"/>
          <w:bCs w:val="0"/>
          <w:sz w:val="16"/>
          <w:szCs w:val="16"/>
          <w:lang w:val="pt-PT"/>
        </w:rPr>
      </w:pPr>
      <w:r w:rsidRPr="00FE002B">
        <w:rPr>
          <w:rStyle w:val="Emphasis"/>
          <w:rFonts w:asciiTheme="minorHAnsi" w:hAnsiTheme="minorHAnsi"/>
          <w:b w:val="0"/>
          <w:bCs w:val="0"/>
          <w:i w:val="0"/>
          <w:sz w:val="16"/>
          <w:szCs w:val="16"/>
          <w:lang w:val="pt-PT"/>
        </w:rPr>
        <w:t>2012, Tradução “A lonely person is not enough people, the sex and the divine” de Caetano Valadão Serpa</w:t>
      </w:r>
    </w:p>
    <w:p w14:paraId="17E2370C"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Style w:val="Emphasis"/>
          <w:rFonts w:asciiTheme="minorHAnsi" w:hAnsiTheme="minorHAnsi"/>
          <w:b w:val="0"/>
          <w:bCs w:val="0"/>
          <w:i w:val="0"/>
          <w:sz w:val="16"/>
          <w:szCs w:val="16"/>
          <w:lang w:val="pt-PT"/>
        </w:rPr>
        <w:t xml:space="preserve">2000, vol. 1 da trilogia da História de Timor: Timor-Leste O Dossiê Secreto 1973-1975, 2ª ed. </w:t>
      </w:r>
      <w:hyperlink r:id="rId25" w:history="1">
        <w:r w:rsidRPr="00FE002B">
          <w:rPr>
            <w:rStyle w:val="Hyperlink"/>
            <w:rFonts w:asciiTheme="minorHAnsi" w:eastAsiaTheme="majorEastAsia" w:hAnsiTheme="minorHAnsi"/>
            <w:b w:val="0"/>
            <w:bCs w:val="0"/>
            <w:color w:val="auto"/>
            <w:sz w:val="16"/>
            <w:szCs w:val="16"/>
            <w:u w:val="none"/>
            <w:lang w:val="pt-PT"/>
          </w:rPr>
          <w:t>https://www.scribd.com/doc/39958581/Timor-Leste-1973-1975-o-dossie-secreto</w:t>
        </w:r>
      </w:hyperlink>
      <w:r w:rsidRPr="00FE002B">
        <w:rPr>
          <w:rStyle w:val="Hyperlink"/>
          <w:rFonts w:asciiTheme="minorHAnsi" w:hAnsiTheme="minorHAnsi"/>
          <w:b w:val="0"/>
          <w:bCs w:val="0"/>
          <w:color w:val="auto"/>
          <w:sz w:val="16"/>
          <w:szCs w:val="16"/>
          <w:u w:val="none"/>
          <w:lang w:val="pt-PT"/>
        </w:rPr>
        <w:t xml:space="preserve"> </w:t>
      </w:r>
    </w:p>
    <w:p w14:paraId="5C66785C"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Style w:val="Emphasis"/>
          <w:rFonts w:asciiTheme="minorHAnsi" w:hAnsiTheme="minorHAnsi"/>
          <w:b w:val="0"/>
          <w:bCs w:val="0"/>
          <w:i w:val="0"/>
          <w:sz w:val="16"/>
          <w:szCs w:val="16"/>
          <w:lang w:val="pt-PT"/>
        </w:rPr>
        <w:t xml:space="preserve"> 2012, volume 2 da trilogia da História de Timor:  Historiografia de um repórter - Timor-Leste 1983-1992 DVD </w:t>
      </w:r>
      <w:hyperlink r:id="rId26" w:history="1">
        <w:r w:rsidRPr="00FE002B">
          <w:rPr>
            <w:rStyle w:val="Hyperlink"/>
            <w:rFonts w:asciiTheme="minorHAnsi" w:eastAsiaTheme="majorEastAsia" w:hAnsiTheme="minorHAnsi"/>
            <w:b w:val="0"/>
            <w:bCs w:val="0"/>
            <w:color w:val="auto"/>
            <w:sz w:val="16"/>
            <w:szCs w:val="16"/>
            <w:u w:val="none"/>
            <w:lang w:val="pt-PT"/>
          </w:rPr>
          <w:t>https://www.scribd.com/document/40234122/Timor-Leste-Historiografia-de-um-reporter-vol-2-193-1992</w:t>
        </w:r>
      </w:hyperlink>
      <w:r w:rsidRPr="00FE002B">
        <w:rPr>
          <w:rStyle w:val="Hyperlink"/>
          <w:rFonts w:asciiTheme="minorHAnsi" w:eastAsiaTheme="majorEastAsia" w:hAnsiTheme="minorHAnsi"/>
          <w:b w:val="0"/>
          <w:bCs w:val="0"/>
          <w:color w:val="auto"/>
          <w:sz w:val="16"/>
          <w:szCs w:val="16"/>
          <w:u w:val="none"/>
          <w:lang w:val="pt-PT"/>
        </w:rPr>
        <w:t xml:space="preserve">      </w:t>
      </w:r>
      <w:hyperlink r:id="rId27" w:history="1">
        <w:r w:rsidRPr="00FE002B">
          <w:rPr>
            <w:rStyle w:val="Hyperlink"/>
            <w:rFonts w:asciiTheme="minorHAnsi" w:eastAsiaTheme="majorEastAsia" w:hAnsiTheme="minorHAnsi"/>
            <w:b w:val="0"/>
            <w:bCs w:val="0"/>
            <w:color w:val="auto"/>
            <w:sz w:val="16"/>
            <w:szCs w:val="16"/>
            <w:u w:val="none"/>
            <w:lang w:val="pt-PT"/>
          </w:rPr>
          <w:t>http://www.ebooksbrasil.org/adobeebook/timor2.pdf</w:t>
        </w:r>
      </w:hyperlink>
      <w:r w:rsidRPr="00FE002B">
        <w:rPr>
          <w:rStyle w:val="Hyperlink"/>
          <w:rFonts w:asciiTheme="minorHAnsi" w:eastAsiaTheme="majorEastAsia" w:hAnsiTheme="minorHAnsi"/>
          <w:b w:val="0"/>
          <w:bCs w:val="0"/>
          <w:color w:val="auto"/>
          <w:sz w:val="16"/>
          <w:szCs w:val="16"/>
          <w:u w:val="none"/>
          <w:lang w:val="pt-PT"/>
        </w:rPr>
        <w:t>,</w:t>
      </w:r>
    </w:p>
    <w:p w14:paraId="622459AE"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Style w:val="Emphasis"/>
          <w:rFonts w:asciiTheme="minorHAnsi" w:hAnsiTheme="minorHAnsi"/>
          <w:b w:val="0"/>
          <w:bCs w:val="0"/>
          <w:i w:val="0"/>
          <w:sz w:val="16"/>
          <w:szCs w:val="16"/>
          <w:lang w:val="pt-PT"/>
        </w:rPr>
        <w:t xml:space="preserve"> 2011, Tradução da Antologia Bilingue de (15) autores açorianos contemporâneos, ed. AICL e Calendário de Letras</w:t>
      </w:r>
    </w:p>
    <w:p w14:paraId="27915682"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Style w:val="Emphasis"/>
          <w:rFonts w:asciiTheme="minorHAnsi" w:hAnsiTheme="minorHAnsi"/>
          <w:b w:val="0"/>
          <w:bCs w:val="0"/>
          <w:i w:val="0"/>
          <w:sz w:val="16"/>
          <w:szCs w:val="16"/>
          <w:lang w:val="pt-PT"/>
        </w:rPr>
        <w:t xml:space="preserve"> 2011, ChrónicAçores uma circum-navegação vol. 2, ISBN 978-9728-9855-47 Ed. Calendário de Letras   </w:t>
      </w:r>
    </w:p>
    <w:p w14:paraId="0DB07B18"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Style w:val="Emphasis"/>
          <w:rFonts w:asciiTheme="minorHAnsi" w:hAnsiTheme="minorHAnsi"/>
          <w:b w:val="0"/>
          <w:bCs w:val="0"/>
          <w:i w:val="0"/>
          <w:sz w:val="16"/>
          <w:szCs w:val="16"/>
          <w:lang w:val="pt-PT"/>
        </w:rPr>
        <w:t>2010, tradução para inglês Guia de Mergulho da Madeira; Guia de Mergulho das Ilhas dos Açores, Ed. VerAçor</w:t>
      </w:r>
    </w:p>
    <w:p w14:paraId="466EEE3B" w14:textId="77777777" w:rsidR="005E101F" w:rsidRPr="00FE002B" w:rsidRDefault="005E101F" w:rsidP="005E101F">
      <w:pPr>
        <w:pStyle w:val="Heading6"/>
        <w:numPr>
          <w:ilvl w:val="0"/>
          <w:numId w:val="0"/>
        </w:numPr>
        <w:ind w:left="284"/>
        <w:rPr>
          <w:rFonts w:asciiTheme="minorHAnsi" w:hAnsiTheme="minorHAnsi"/>
          <w:b w:val="0"/>
          <w:bCs w:val="0"/>
          <w:sz w:val="16"/>
          <w:szCs w:val="16"/>
          <w:lang w:val="pt-PT"/>
        </w:rPr>
      </w:pPr>
      <w:r w:rsidRPr="00FE002B">
        <w:rPr>
          <w:rStyle w:val="Emphasis"/>
          <w:rFonts w:asciiTheme="minorHAnsi" w:hAnsiTheme="minorHAnsi"/>
          <w:b w:val="0"/>
          <w:bCs w:val="0"/>
          <w:i w:val="0"/>
          <w:sz w:val="16"/>
          <w:szCs w:val="16"/>
          <w:lang w:val="pt-PT"/>
        </w:rPr>
        <w:t>2009, ChrónicAçores: uma circum-navegação, vol. 1 esgotado,</w:t>
      </w:r>
      <w:r w:rsidRPr="00FE002B">
        <w:rPr>
          <w:rStyle w:val="Hyperlink"/>
          <w:rFonts w:asciiTheme="minorHAnsi" w:eastAsiaTheme="majorEastAsia" w:hAnsiTheme="minorHAnsi"/>
          <w:b w:val="0"/>
          <w:bCs w:val="0"/>
          <w:color w:val="auto"/>
          <w:sz w:val="16"/>
          <w:szCs w:val="16"/>
          <w:u w:val="none"/>
          <w:lang w:val="pt-PT"/>
        </w:rPr>
        <w:t xml:space="preserve"> </w:t>
      </w:r>
      <w:hyperlink r:id="rId28" w:history="1">
        <w:r w:rsidRPr="00F86433">
          <w:rPr>
            <w:rStyle w:val="Hyperlink"/>
            <w:rFonts w:asciiTheme="minorHAnsi" w:hAnsiTheme="minorHAnsi"/>
            <w:b w:val="0"/>
            <w:bCs w:val="0"/>
            <w:sz w:val="16"/>
            <w:szCs w:val="16"/>
            <w:lang w:val="pt-PT"/>
          </w:rPr>
          <w:t>https://www.scribd.com/doc/39955110/CHRONICACORES-UMA-CIRCUM-NAVEGACAO-DE-TIMOR-A-MACAU-AUSTRALIA-BRASIL-BRAGANCA-ATE-AOS-ACORES-VOLUME-UM-DA-RILOGIA</w:t>
        </w:r>
      </w:hyperlink>
      <w:r w:rsidRPr="00FE002B">
        <w:rPr>
          <w:rStyle w:val="Hyperlink"/>
          <w:rFonts w:asciiTheme="minorHAnsi" w:hAnsiTheme="minorHAnsi"/>
          <w:b w:val="0"/>
          <w:bCs w:val="0"/>
          <w:color w:val="auto"/>
          <w:sz w:val="16"/>
          <w:szCs w:val="16"/>
          <w:u w:val="none"/>
          <w:lang w:val="pt-PT"/>
        </w:rPr>
        <w:t xml:space="preserve">          </w:t>
      </w:r>
      <w:hyperlink r:id="rId29" w:history="1">
        <w:r w:rsidRPr="00FE002B">
          <w:rPr>
            <w:rStyle w:val="Hyperlink"/>
            <w:rFonts w:asciiTheme="minorHAnsi" w:hAnsiTheme="minorHAnsi"/>
            <w:b w:val="0"/>
            <w:bCs w:val="0"/>
            <w:color w:val="auto"/>
            <w:sz w:val="16"/>
            <w:szCs w:val="16"/>
            <w:u w:val="none"/>
            <w:lang w:val="pt-PT"/>
          </w:rPr>
          <w:t>https://www.worldcat.org/title/chronicacores-circum-navegacao-de-timor-a-macau-australia-brasil-braganca-ate-aos-acores/oclc/357576846&amp;referer=brief_results</w:t>
        </w:r>
      </w:hyperlink>
      <w:r w:rsidRPr="00FE002B">
        <w:rPr>
          <w:rStyle w:val="Hyperlink"/>
          <w:rFonts w:asciiTheme="minorHAnsi" w:hAnsiTheme="minorHAnsi"/>
          <w:b w:val="0"/>
          <w:bCs w:val="0"/>
          <w:color w:val="auto"/>
          <w:sz w:val="16"/>
          <w:szCs w:val="16"/>
          <w:u w:val="none"/>
          <w:lang w:val="pt-PT"/>
        </w:rPr>
        <w:t>,</w:t>
      </w:r>
      <w:r w:rsidRPr="00FE002B">
        <w:rPr>
          <w:rStyle w:val="Emphasis"/>
          <w:rFonts w:asciiTheme="minorHAnsi" w:hAnsiTheme="minorHAnsi"/>
          <w:b w:val="0"/>
          <w:bCs w:val="0"/>
          <w:i w:val="0"/>
          <w:sz w:val="16"/>
          <w:szCs w:val="16"/>
          <w:lang w:val="pt-PT"/>
        </w:rPr>
        <w:t xml:space="preserve"> </w:t>
      </w:r>
    </w:p>
    <w:p w14:paraId="28B63536" w14:textId="77777777" w:rsidR="005E101F" w:rsidRPr="00FE002B" w:rsidRDefault="005E101F" w:rsidP="005E101F">
      <w:pPr>
        <w:pStyle w:val="Heading6"/>
        <w:numPr>
          <w:ilvl w:val="0"/>
          <w:numId w:val="0"/>
        </w:numPr>
        <w:ind w:left="284"/>
        <w:rPr>
          <w:rFonts w:asciiTheme="minorHAnsi" w:hAnsiTheme="minorHAnsi"/>
          <w:b w:val="0"/>
          <w:bCs w:val="0"/>
          <w:sz w:val="16"/>
          <w:szCs w:val="16"/>
          <w:lang w:val="pt-PT"/>
        </w:rPr>
      </w:pPr>
      <w:r w:rsidRPr="00FE002B">
        <w:rPr>
          <w:rStyle w:val="Emphasis"/>
          <w:rFonts w:asciiTheme="minorHAnsi" w:hAnsiTheme="minorHAnsi"/>
          <w:b w:val="0"/>
          <w:bCs w:val="0"/>
          <w:i w:val="0"/>
          <w:sz w:val="16"/>
          <w:szCs w:val="16"/>
          <w:lang w:val="pt-PT"/>
        </w:rPr>
        <w:t xml:space="preserve">2009, ChrónicAçores: uma circum-navegação, vol. 1, 2009 ISBN 989-8123-12-1 VerAçor </w:t>
      </w:r>
    </w:p>
    <w:p w14:paraId="7124220B" w14:textId="77777777" w:rsidR="005E101F" w:rsidRPr="00FE002B" w:rsidRDefault="005E101F" w:rsidP="005E101F">
      <w:pPr>
        <w:pStyle w:val="Heading6"/>
        <w:numPr>
          <w:ilvl w:val="0"/>
          <w:numId w:val="0"/>
        </w:numPr>
        <w:ind w:left="284"/>
        <w:rPr>
          <w:rFonts w:asciiTheme="minorHAnsi" w:hAnsiTheme="minorHAnsi"/>
          <w:b w:val="0"/>
          <w:bCs w:val="0"/>
          <w:sz w:val="16"/>
          <w:szCs w:val="16"/>
          <w:lang w:val="pt-PT"/>
        </w:rPr>
      </w:pPr>
      <w:r w:rsidRPr="00FE002B">
        <w:rPr>
          <w:rStyle w:val="Emphasis"/>
          <w:rFonts w:asciiTheme="minorHAnsi" w:hAnsiTheme="minorHAnsi"/>
          <w:b w:val="0"/>
          <w:bCs w:val="0"/>
          <w:i w:val="0"/>
          <w:sz w:val="16"/>
          <w:szCs w:val="16"/>
          <w:lang w:val="pt-PT"/>
        </w:rPr>
        <w:t>2008, Tradução para inglês de “S. Miguel uma ilha esculpida” Daniel de Sá. Ed. VerAçor.</w:t>
      </w:r>
    </w:p>
    <w:p w14:paraId="123B0080" w14:textId="77777777" w:rsidR="005E101F" w:rsidRPr="00FE002B" w:rsidRDefault="005E101F" w:rsidP="005E101F">
      <w:pPr>
        <w:pStyle w:val="Heading6"/>
        <w:numPr>
          <w:ilvl w:val="0"/>
          <w:numId w:val="0"/>
        </w:numPr>
        <w:ind w:left="284"/>
        <w:rPr>
          <w:rFonts w:asciiTheme="minorHAnsi" w:hAnsiTheme="minorHAnsi"/>
          <w:b w:val="0"/>
          <w:bCs w:val="0"/>
          <w:sz w:val="16"/>
          <w:szCs w:val="16"/>
          <w:lang w:val="pt-PT"/>
        </w:rPr>
      </w:pPr>
      <w:r w:rsidRPr="00FE002B">
        <w:rPr>
          <w:rStyle w:val="Emphasis"/>
          <w:rFonts w:asciiTheme="minorHAnsi" w:hAnsiTheme="minorHAnsi"/>
          <w:b w:val="0"/>
          <w:bCs w:val="0"/>
          <w:i w:val="0"/>
          <w:sz w:val="16"/>
          <w:szCs w:val="16"/>
          <w:lang w:val="pt-PT"/>
        </w:rPr>
        <w:t>2008, Tradução de “Ilhas do Triângulo, viagem com Jacques Brel” Victor Rui Dores, VerAçor.</w:t>
      </w:r>
    </w:p>
    <w:p w14:paraId="7C8EF5C1" w14:textId="77777777" w:rsidR="005E101F" w:rsidRDefault="005E101F" w:rsidP="005E101F">
      <w:pPr>
        <w:pStyle w:val="Heading6"/>
        <w:numPr>
          <w:ilvl w:val="0"/>
          <w:numId w:val="0"/>
        </w:numPr>
        <w:ind w:left="284"/>
        <w:rPr>
          <w:rStyle w:val="Emphasis"/>
          <w:rFonts w:asciiTheme="minorHAnsi" w:hAnsiTheme="minorHAnsi"/>
          <w:b w:val="0"/>
          <w:bCs w:val="0"/>
          <w:i w:val="0"/>
          <w:sz w:val="16"/>
          <w:szCs w:val="16"/>
          <w:lang w:val="pt-PT"/>
        </w:rPr>
      </w:pPr>
      <w:r w:rsidRPr="00FE002B">
        <w:rPr>
          <w:rStyle w:val="Emphasis"/>
          <w:rFonts w:asciiTheme="minorHAnsi" w:hAnsiTheme="minorHAnsi"/>
          <w:b w:val="0"/>
          <w:bCs w:val="0"/>
          <w:i w:val="0"/>
          <w:sz w:val="16"/>
          <w:szCs w:val="16"/>
          <w:lang w:val="pt-PT"/>
        </w:rPr>
        <w:t>2008, Prefácio e Revisão “A Freira do Arcano, Margarida Isabel do Apocalipse” de Mário Moura, ed. Publiçor, Ponta Delgada</w:t>
      </w:r>
    </w:p>
    <w:p w14:paraId="1376E35A" w14:textId="77777777" w:rsidR="005E101F" w:rsidRPr="00FE002B" w:rsidRDefault="005E101F" w:rsidP="005E101F">
      <w:pPr>
        <w:pStyle w:val="Heading6"/>
        <w:numPr>
          <w:ilvl w:val="0"/>
          <w:numId w:val="0"/>
        </w:numPr>
        <w:ind w:left="284"/>
        <w:rPr>
          <w:rFonts w:asciiTheme="minorHAnsi" w:hAnsiTheme="minorHAnsi"/>
          <w:b w:val="0"/>
          <w:bCs w:val="0"/>
          <w:sz w:val="16"/>
          <w:szCs w:val="16"/>
          <w:lang w:val="pt-PT"/>
        </w:rPr>
      </w:pPr>
      <w:r w:rsidRPr="00FE002B">
        <w:rPr>
          <w:rStyle w:val="Emphasis"/>
          <w:rFonts w:asciiTheme="minorHAnsi" w:hAnsiTheme="minorHAnsi"/>
          <w:b w:val="0"/>
          <w:bCs w:val="0"/>
          <w:i w:val="0"/>
          <w:sz w:val="16"/>
          <w:szCs w:val="16"/>
          <w:lang w:val="pt-PT"/>
        </w:rPr>
        <w:t xml:space="preserve">2007, Tradução para inglês “E das pedras se fez vinho”de Manuel Serpa ed. VerAçor, </w:t>
      </w:r>
    </w:p>
    <w:p w14:paraId="52FCBF72"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Style w:val="Emphasis"/>
          <w:rFonts w:asciiTheme="minorHAnsi" w:hAnsiTheme="minorHAnsi"/>
          <w:b w:val="0"/>
          <w:bCs w:val="0"/>
          <w:i w:val="0"/>
          <w:sz w:val="16"/>
          <w:szCs w:val="16"/>
          <w:lang w:val="pt-PT"/>
        </w:rPr>
        <w:t xml:space="preserve">2007, Tradução para inglês, “Santa Maria Ilha Mãe” Daniel de Sá, ed. VerAçor, Açores, </w:t>
      </w:r>
    </w:p>
    <w:p w14:paraId="45496AC1"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Style w:val="Emphasis"/>
          <w:rFonts w:asciiTheme="minorHAnsi" w:hAnsiTheme="minorHAnsi"/>
          <w:b w:val="0"/>
          <w:bCs w:val="0"/>
          <w:i w:val="0"/>
          <w:sz w:val="16"/>
          <w:szCs w:val="16"/>
          <w:lang w:val="pt-PT"/>
        </w:rPr>
        <w:t>2005, coautor tradução para português “The Lost painting” Jonathan Harr, ed. Presença</w:t>
      </w:r>
    </w:p>
    <w:p w14:paraId="2C914EFF" w14:textId="77777777" w:rsidR="005E101F" w:rsidRPr="008F47F2" w:rsidRDefault="005E101F" w:rsidP="005E101F">
      <w:pPr>
        <w:pStyle w:val="Heading6"/>
        <w:numPr>
          <w:ilvl w:val="0"/>
          <w:numId w:val="0"/>
        </w:numPr>
        <w:ind w:left="284"/>
      </w:pPr>
      <w:r w:rsidRPr="00FE002B">
        <w:rPr>
          <w:rStyle w:val="Emphasis"/>
          <w:rFonts w:asciiTheme="minorHAnsi" w:hAnsiTheme="minorHAnsi"/>
          <w:b w:val="0"/>
          <w:bCs w:val="0"/>
          <w:i w:val="0"/>
          <w:sz w:val="16"/>
          <w:szCs w:val="16"/>
          <w:lang w:val="pt-PT"/>
        </w:rPr>
        <w:t xml:space="preserve">2005, Cancioneiro Transmontano, ed. Santa Casa da Misericórdia Bragança, </w:t>
      </w:r>
      <w:hyperlink r:id="rId30" w:history="1">
        <w:r w:rsidRPr="00FE002B">
          <w:rPr>
            <w:rStyle w:val="Hyperlink"/>
            <w:rFonts w:asciiTheme="minorHAnsi" w:eastAsiaTheme="majorEastAsia" w:hAnsiTheme="minorHAnsi"/>
            <w:b w:val="0"/>
            <w:bCs w:val="0"/>
            <w:color w:val="auto"/>
            <w:sz w:val="16"/>
            <w:szCs w:val="16"/>
            <w:u w:val="none"/>
            <w:lang w:val="pt-PT"/>
          </w:rPr>
          <w:t>https://www.lusofonias.net/arquivos/429/OBRAS-DO-AUTOR/1000/cancioneiro-braganca-2005.pdf</w:t>
        </w:r>
      </w:hyperlink>
      <w:r w:rsidRPr="00FE002B">
        <w:rPr>
          <w:rStyle w:val="Hyperlink"/>
          <w:rFonts w:asciiTheme="minorHAnsi" w:eastAsiaTheme="majorEastAsia" w:hAnsiTheme="minorHAnsi"/>
          <w:b w:val="0"/>
          <w:bCs w:val="0"/>
          <w:color w:val="auto"/>
          <w:sz w:val="16"/>
          <w:szCs w:val="16"/>
          <w:u w:val="none"/>
          <w:lang w:val="pt-PT"/>
        </w:rPr>
        <w:t xml:space="preserve">  - </w:t>
      </w:r>
    </w:p>
    <w:p w14:paraId="5D906128"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Style w:val="Emphasis"/>
          <w:rFonts w:asciiTheme="minorHAnsi" w:hAnsiTheme="minorHAnsi"/>
          <w:b w:val="0"/>
          <w:bCs w:val="0"/>
          <w:i w:val="0"/>
          <w:sz w:val="16"/>
          <w:szCs w:val="16"/>
          <w:lang w:val="pt-PT"/>
        </w:rPr>
        <w:t>2004, tradução para português “A People’s War” de Vo Nguyen Giap, Editora Sílabo Portugal</w:t>
      </w:r>
    </w:p>
    <w:p w14:paraId="06EC112E" w14:textId="77777777" w:rsidR="005E101F" w:rsidRDefault="005E101F" w:rsidP="005E101F">
      <w:pPr>
        <w:pStyle w:val="Heading6"/>
        <w:numPr>
          <w:ilvl w:val="0"/>
          <w:numId w:val="0"/>
        </w:numPr>
        <w:ind w:left="284"/>
        <w:rPr>
          <w:rStyle w:val="Emphasis"/>
          <w:rFonts w:asciiTheme="minorHAnsi" w:hAnsiTheme="minorHAnsi"/>
          <w:b w:val="0"/>
          <w:bCs w:val="0"/>
          <w:i w:val="0"/>
          <w:sz w:val="16"/>
          <w:szCs w:val="16"/>
          <w:lang w:val="pt-PT"/>
        </w:rPr>
      </w:pPr>
      <w:r w:rsidRPr="00FE002B">
        <w:rPr>
          <w:rStyle w:val="Emphasis"/>
          <w:rFonts w:asciiTheme="minorHAnsi" w:hAnsiTheme="minorHAnsi"/>
          <w:b w:val="0"/>
          <w:bCs w:val="0"/>
          <w:i w:val="0"/>
          <w:sz w:val="16"/>
          <w:szCs w:val="16"/>
          <w:lang w:val="pt-PT"/>
        </w:rPr>
        <w:t>2004, tradução para português, “Dien Bien Phu” de R. H. Simpson, Editora Sílabo Portugal</w:t>
      </w:r>
    </w:p>
    <w:p w14:paraId="295BB66D" w14:textId="77777777" w:rsidR="005E101F"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Fonts w:asciiTheme="minorHAnsi" w:hAnsiTheme="minorHAnsi" w:cs="Microsoft Sans Serif"/>
          <w:b w:val="0"/>
          <w:bCs w:val="0"/>
          <w:sz w:val="16"/>
          <w:szCs w:val="16"/>
          <w:lang w:val="pt-PT"/>
        </w:rPr>
        <w:t>2002, tradução de “La familia: el desafio de la diversidad” Adelina Gimeno (castelhano, Psicologia), Instituto Piaget Portugal</w:t>
      </w:r>
      <w:r>
        <w:rPr>
          <w:rFonts w:asciiTheme="minorHAnsi" w:hAnsiTheme="minorHAnsi" w:cs="Microsoft Sans Serif"/>
          <w:b w:val="0"/>
          <w:bCs w:val="0"/>
          <w:sz w:val="16"/>
          <w:szCs w:val="16"/>
          <w:lang w:val="pt-PT"/>
        </w:rPr>
        <w:t xml:space="preserve"> </w:t>
      </w:r>
    </w:p>
    <w:p w14:paraId="3E724D96" w14:textId="77777777" w:rsidR="005E101F" w:rsidRDefault="005E101F" w:rsidP="005E101F">
      <w:pPr>
        <w:pStyle w:val="Heading6"/>
        <w:numPr>
          <w:ilvl w:val="0"/>
          <w:numId w:val="0"/>
        </w:numPr>
        <w:ind w:left="284"/>
        <w:rPr>
          <w:rStyle w:val="Hyperlink"/>
          <w:rFonts w:asciiTheme="minorHAnsi" w:eastAsiaTheme="majorEastAsia" w:hAnsiTheme="minorHAnsi"/>
          <w:b w:val="0"/>
          <w:bCs w:val="0"/>
          <w:color w:val="auto"/>
          <w:sz w:val="16"/>
          <w:szCs w:val="16"/>
          <w:u w:val="none"/>
          <w:lang w:val="pt-PT"/>
        </w:rPr>
      </w:pPr>
      <w:r w:rsidRPr="00FE002B">
        <w:rPr>
          <w:rFonts w:asciiTheme="minorHAnsi" w:hAnsiTheme="minorHAnsi" w:cs="Microsoft Sans Serif"/>
          <w:b w:val="0"/>
          <w:bCs w:val="0"/>
          <w:sz w:val="16"/>
          <w:szCs w:val="16"/>
          <w:lang w:val="pt-PT"/>
        </w:rPr>
        <w:t xml:space="preserve">2000, Crónicas Austrais - 1978-98 (monografia) 1ª ed.  </w:t>
      </w:r>
      <w:hyperlink r:id="rId31" w:history="1">
        <w:r w:rsidRPr="00FE002B">
          <w:rPr>
            <w:rStyle w:val="Hyperlink"/>
            <w:rFonts w:asciiTheme="minorHAnsi" w:eastAsiaTheme="majorEastAsia" w:hAnsiTheme="minorHAnsi"/>
            <w:b w:val="0"/>
            <w:bCs w:val="0"/>
            <w:color w:val="auto"/>
            <w:sz w:val="16"/>
            <w:szCs w:val="16"/>
            <w:u w:val="none"/>
            <w:lang w:val="pt-PT"/>
          </w:rPr>
          <w:t>http://www.ebooksbrasil.org/REB/cronicasCA.rb</w:t>
        </w:r>
      </w:hyperlink>
      <w:r w:rsidRPr="00FE002B">
        <w:rPr>
          <w:rStyle w:val="Hyperlink"/>
          <w:rFonts w:asciiTheme="minorHAnsi" w:eastAsiaTheme="majorEastAsia" w:hAnsiTheme="minorHAnsi"/>
          <w:b w:val="0"/>
          <w:bCs w:val="0"/>
          <w:color w:val="auto"/>
          <w:sz w:val="16"/>
          <w:szCs w:val="16"/>
          <w:u w:val="none"/>
          <w:lang w:val="pt-PT"/>
        </w:rPr>
        <w:t xml:space="preserve">,     </w:t>
      </w:r>
    </w:p>
    <w:p w14:paraId="4217531A"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hyperlink r:id="rId32" w:history="1">
        <w:r w:rsidRPr="005E6706">
          <w:rPr>
            <w:rStyle w:val="Hyperlink"/>
            <w:rFonts w:asciiTheme="minorHAnsi" w:eastAsiaTheme="majorEastAsia" w:hAnsiTheme="minorHAnsi"/>
            <w:b w:val="0"/>
            <w:bCs w:val="0"/>
            <w:sz w:val="16"/>
            <w:szCs w:val="16"/>
            <w:lang w:val="pt-PT"/>
          </w:rPr>
          <w:t>http://www.ebooksbrasil.org/microreader/cronicasCA.lit</w:t>
        </w:r>
      </w:hyperlink>
      <w:r w:rsidRPr="00FE002B">
        <w:rPr>
          <w:rStyle w:val="Hyperlink"/>
          <w:rFonts w:asciiTheme="minorHAnsi" w:eastAsiaTheme="majorEastAsia" w:hAnsiTheme="minorHAnsi"/>
          <w:b w:val="0"/>
          <w:bCs w:val="0"/>
          <w:color w:val="auto"/>
          <w:sz w:val="16"/>
          <w:szCs w:val="16"/>
          <w:u w:val="none"/>
          <w:lang w:val="pt-PT"/>
        </w:rPr>
        <w:t xml:space="preserve">           </w:t>
      </w:r>
    </w:p>
    <w:p w14:paraId="13DBDD98"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Style w:val="Emphasis"/>
          <w:rFonts w:asciiTheme="minorHAnsi" w:hAnsiTheme="minorHAnsi"/>
          <w:b w:val="0"/>
          <w:bCs w:val="0"/>
          <w:i w:val="0"/>
          <w:sz w:val="16"/>
          <w:szCs w:val="16"/>
          <w:lang w:val="pt-PT"/>
        </w:rPr>
        <w:t xml:space="preserve">2000, vol. 1 da trilogia da História de Timor:  Timor-Leste O Dossiê Secreto 1973-1975, 2ª ed. </w:t>
      </w:r>
      <w:hyperlink r:id="rId33" w:history="1">
        <w:r w:rsidRPr="00FE002B">
          <w:rPr>
            <w:rStyle w:val="Hyperlink"/>
            <w:rFonts w:asciiTheme="minorHAnsi" w:eastAsiaTheme="majorEastAsia" w:hAnsiTheme="minorHAnsi"/>
            <w:b w:val="0"/>
            <w:bCs w:val="0"/>
            <w:color w:val="auto"/>
            <w:sz w:val="16"/>
            <w:szCs w:val="16"/>
            <w:u w:val="none"/>
            <w:lang w:val="pt-PT"/>
          </w:rPr>
          <w:t>www.ebooksbrasil.org/adobeebook/timorp.pdf</w:t>
        </w:r>
      </w:hyperlink>
      <w:r w:rsidRPr="00FE002B">
        <w:rPr>
          <w:rStyle w:val="Hyperlink"/>
          <w:rFonts w:asciiTheme="minorHAnsi" w:hAnsiTheme="minorHAnsi"/>
          <w:b w:val="0"/>
          <w:bCs w:val="0"/>
          <w:color w:val="auto"/>
          <w:sz w:val="16"/>
          <w:szCs w:val="16"/>
          <w:u w:val="none"/>
          <w:lang w:val="pt-PT"/>
        </w:rPr>
        <w:t>,</w:t>
      </w:r>
    </w:p>
    <w:p w14:paraId="74D0DF31" w14:textId="77777777" w:rsidR="005E101F" w:rsidRPr="00FE002B" w:rsidRDefault="005E101F" w:rsidP="005E101F">
      <w:pPr>
        <w:pStyle w:val="Heading6"/>
        <w:numPr>
          <w:ilvl w:val="0"/>
          <w:numId w:val="0"/>
        </w:numPr>
        <w:ind w:left="284"/>
        <w:rPr>
          <w:rFonts w:eastAsiaTheme="majorEastAsia"/>
          <w:b w:val="0"/>
          <w:bCs w:val="0"/>
        </w:rPr>
      </w:pPr>
      <w:r w:rsidRPr="00FE002B">
        <w:rPr>
          <w:rStyle w:val="Emphasis"/>
          <w:rFonts w:asciiTheme="minorHAnsi" w:hAnsiTheme="minorHAnsi"/>
          <w:b w:val="0"/>
          <w:bCs w:val="0"/>
          <w:i w:val="0"/>
          <w:sz w:val="16"/>
          <w:szCs w:val="16"/>
          <w:lang w:val="pt-PT"/>
        </w:rPr>
        <w:t>2000, vol. 1 da trilogia da História de Timor: Timor-Leste The secret files 1973-1975, 2ª ed</w:t>
      </w:r>
      <w:r w:rsidRPr="00FE002B">
        <w:rPr>
          <w:rStyle w:val="Hyperlink"/>
          <w:rFonts w:asciiTheme="minorHAnsi" w:eastAsiaTheme="majorEastAsia" w:hAnsiTheme="minorHAnsi"/>
          <w:b w:val="0"/>
          <w:bCs w:val="0"/>
          <w:color w:val="auto"/>
          <w:sz w:val="16"/>
          <w:szCs w:val="16"/>
          <w:u w:val="none"/>
          <w:lang w:val="pt-PT"/>
        </w:rPr>
        <w:t xml:space="preserve">. </w:t>
      </w:r>
      <w:hyperlink r:id="rId34" w:history="1">
        <w:r w:rsidRPr="00FE002B">
          <w:rPr>
            <w:rStyle w:val="Hyperlink"/>
            <w:rFonts w:asciiTheme="minorHAnsi" w:eastAsiaTheme="majorEastAsia" w:hAnsiTheme="minorHAnsi"/>
            <w:b w:val="0"/>
            <w:bCs w:val="0"/>
            <w:color w:val="auto"/>
            <w:sz w:val="16"/>
            <w:szCs w:val="16"/>
            <w:u w:val="none"/>
            <w:lang w:val="pt-PT"/>
          </w:rPr>
          <w:t>http://www.ebooksbrasil.org/adobeebook/timore.pdf</w:t>
        </w:r>
      </w:hyperlink>
      <w:r w:rsidRPr="00FE002B">
        <w:rPr>
          <w:rStyle w:val="Hyperlink"/>
          <w:rFonts w:asciiTheme="minorHAnsi" w:eastAsiaTheme="majorEastAsia" w:hAnsiTheme="minorHAnsi"/>
          <w:b w:val="0"/>
          <w:bCs w:val="0"/>
          <w:color w:val="auto"/>
          <w:sz w:val="16"/>
          <w:szCs w:val="16"/>
          <w:u w:val="none"/>
          <w:lang w:val="pt-PT"/>
        </w:rPr>
        <w:t xml:space="preserve"> ,  </w:t>
      </w:r>
      <w:hyperlink r:id="rId35" w:history="1">
        <w:r w:rsidRPr="00FE002B">
          <w:rPr>
            <w:rStyle w:val="Hyperlink"/>
            <w:rFonts w:asciiTheme="minorHAnsi" w:eastAsiaTheme="majorEastAsia" w:hAnsiTheme="minorHAnsi"/>
            <w:b w:val="0"/>
            <w:bCs w:val="0"/>
            <w:color w:val="auto"/>
            <w:sz w:val="16"/>
            <w:szCs w:val="16"/>
            <w:u w:val="none"/>
            <w:lang w:val="pt-PT"/>
          </w:rPr>
          <w:t>https://www.scribd.com/doc/253855631/East-Timor-the-Secret-Files-1973-1975-Eng</w:t>
        </w:r>
      </w:hyperlink>
      <w:r w:rsidRPr="006D5F25">
        <w:rPr>
          <w:rStyle w:val="Hyperlink"/>
          <w:rFonts w:asciiTheme="minorHAnsi" w:eastAsiaTheme="majorEastAsia" w:hAnsiTheme="minorHAnsi"/>
          <w:color w:val="auto"/>
          <w:sz w:val="16"/>
          <w:szCs w:val="16"/>
          <w:u w:val="none"/>
          <w:lang w:val="pt-PT"/>
        </w:rPr>
        <w:t xml:space="preserve"> -, </w:t>
      </w:r>
      <w:hyperlink r:id="rId36" w:history="1">
        <w:r w:rsidRPr="00FE002B">
          <w:rPr>
            <w:rStyle w:val="Hyperlink"/>
            <w:rFonts w:asciiTheme="minorHAnsi" w:eastAsiaTheme="majorEastAsia" w:hAnsiTheme="minorHAnsi"/>
            <w:b w:val="0"/>
            <w:bCs w:val="0"/>
            <w:color w:val="auto"/>
            <w:sz w:val="16"/>
            <w:szCs w:val="16"/>
            <w:u w:val="none"/>
            <w:lang w:val="pt-PT"/>
          </w:rPr>
          <w:t>https://www.lusofonias.net/arquivos/429/OBRAS-DO-AUTOR/1004/TRILOGIA-VOL-1-East-Timor-secret-file-73-75-eng.pdf</w:t>
        </w:r>
      </w:hyperlink>
    </w:p>
    <w:p w14:paraId="0C0F45E0" w14:textId="77777777" w:rsidR="005E101F" w:rsidRPr="00FE002B" w:rsidRDefault="005E101F" w:rsidP="005E101F">
      <w:pPr>
        <w:pStyle w:val="Heading6"/>
        <w:numPr>
          <w:ilvl w:val="0"/>
          <w:numId w:val="0"/>
        </w:numPr>
        <w:ind w:left="284"/>
        <w:rPr>
          <w:rFonts w:asciiTheme="minorHAnsi" w:hAnsiTheme="minorHAnsi"/>
          <w:b w:val="0"/>
          <w:bCs w:val="0"/>
          <w:sz w:val="16"/>
          <w:szCs w:val="16"/>
          <w:lang w:val="pt-PT"/>
        </w:rPr>
      </w:pPr>
      <w:r w:rsidRPr="00FE002B">
        <w:rPr>
          <w:rStyle w:val="Emphasis"/>
          <w:rFonts w:asciiTheme="minorHAnsi" w:hAnsiTheme="minorHAnsi"/>
          <w:b w:val="0"/>
          <w:bCs w:val="0"/>
          <w:i w:val="0"/>
          <w:sz w:val="16"/>
          <w:szCs w:val="16"/>
          <w:lang w:val="pt-PT"/>
        </w:rPr>
        <w:t xml:space="preserve">1999, vol. 1 da trilogia da História de Timor: Timor-Leste O Dossier Secreto 1973-1975, Porto,  ed. Contemporânea (Esgotado) 1ª ed. ISBN 10: 972-8305-75-3 / ISBN 13/EAN: 9789728305758 </w:t>
      </w:r>
    </w:p>
    <w:p w14:paraId="40F86B95" w14:textId="77777777" w:rsidR="005E101F" w:rsidRPr="00FE002B" w:rsidRDefault="005E101F" w:rsidP="005E101F">
      <w:pPr>
        <w:pStyle w:val="Heading6"/>
        <w:numPr>
          <w:ilvl w:val="0"/>
          <w:numId w:val="0"/>
        </w:numPr>
        <w:ind w:left="284"/>
        <w:rPr>
          <w:rFonts w:asciiTheme="minorHAnsi" w:hAnsiTheme="minorHAnsi"/>
          <w:b w:val="0"/>
          <w:bCs w:val="0"/>
          <w:sz w:val="16"/>
          <w:szCs w:val="16"/>
          <w:lang w:val="pt-PT"/>
        </w:rPr>
      </w:pPr>
      <w:r w:rsidRPr="00FE002B">
        <w:rPr>
          <w:rStyle w:val="Emphasis"/>
          <w:rFonts w:asciiTheme="minorHAnsi" w:hAnsiTheme="minorHAnsi"/>
          <w:b w:val="0"/>
          <w:bCs w:val="0"/>
          <w:i w:val="0"/>
          <w:sz w:val="16"/>
          <w:szCs w:val="16"/>
          <w:lang w:val="pt-PT"/>
        </w:rPr>
        <w:t xml:space="preserve">1991-2011 Yawuji Bara e Yawuji Baia Os avós de barra e Avós de Baía, </w:t>
      </w:r>
      <w:hyperlink r:id="rId37" w:history="1">
        <w:r w:rsidRPr="00FE002B">
          <w:rPr>
            <w:rStyle w:val="Hyperlink"/>
            <w:rFonts w:asciiTheme="minorHAnsi" w:hAnsiTheme="minorHAnsi"/>
            <w:b w:val="0"/>
            <w:bCs w:val="0"/>
            <w:color w:val="auto"/>
            <w:sz w:val="16"/>
            <w:szCs w:val="16"/>
            <w:u w:val="none"/>
            <w:lang w:val="pt-PT"/>
          </w:rPr>
          <w:t>https://www.lusofonias.net/arquivos/429/OBRAS-DO-AUTOR/1003/Yawuji-Os-Avos-de-Barra-e-os-Avos-de-Baia.pdf</w:t>
        </w:r>
      </w:hyperlink>
      <w:r w:rsidRPr="00FE002B">
        <w:rPr>
          <w:rStyle w:val="Emphasis"/>
          <w:rFonts w:asciiTheme="minorHAnsi" w:hAnsiTheme="minorHAnsi"/>
          <w:b w:val="0"/>
          <w:bCs w:val="0"/>
          <w:i w:val="0"/>
          <w:sz w:val="16"/>
          <w:szCs w:val="16"/>
          <w:lang w:val="pt-PT"/>
        </w:rPr>
        <w:t xml:space="preserve"> </w:t>
      </w:r>
    </w:p>
    <w:p w14:paraId="1543F85E" w14:textId="77777777" w:rsidR="005E101F" w:rsidRPr="00FE002B" w:rsidRDefault="005E101F" w:rsidP="005E101F">
      <w:pPr>
        <w:pStyle w:val="Heading6"/>
        <w:numPr>
          <w:ilvl w:val="0"/>
          <w:numId w:val="0"/>
        </w:numPr>
        <w:ind w:left="284"/>
        <w:rPr>
          <w:rFonts w:asciiTheme="minorHAnsi" w:hAnsiTheme="minorHAnsi"/>
          <w:b w:val="0"/>
          <w:bCs w:val="0"/>
          <w:sz w:val="16"/>
        </w:rPr>
      </w:pPr>
      <w:r w:rsidRPr="00FE002B">
        <w:rPr>
          <w:rStyle w:val="Emphasis"/>
          <w:rFonts w:asciiTheme="minorHAnsi" w:hAnsiTheme="minorHAnsi"/>
          <w:b w:val="0"/>
          <w:bCs w:val="0"/>
          <w:i w:val="0"/>
          <w:sz w:val="16"/>
          <w:szCs w:val="16"/>
          <w:lang w:val="pt-PT"/>
        </w:rPr>
        <w:t xml:space="preserve">1985 Crónica X Aborígenes na Austrália </w:t>
      </w:r>
      <w:hyperlink r:id="rId38" w:history="1">
        <w:r w:rsidRPr="00FE002B">
          <w:rPr>
            <w:rStyle w:val="Hyperlink"/>
            <w:rFonts w:asciiTheme="minorHAnsi" w:hAnsiTheme="minorHAnsi"/>
            <w:b w:val="0"/>
            <w:bCs w:val="0"/>
            <w:color w:val="auto"/>
            <w:sz w:val="16"/>
            <w:szCs w:val="16"/>
            <w:u w:val="none"/>
            <w:lang w:val="pt-PT"/>
          </w:rPr>
          <w:t>https://www.lusofonias.net/arquivos/429/OBRAS-DO-AUTOR/1002/cronicaX-aborigenes-na-australia.pdf</w:t>
        </w:r>
      </w:hyperlink>
    </w:p>
    <w:p w14:paraId="6B9BDB54" w14:textId="77777777" w:rsidR="005E101F" w:rsidRPr="00FE002B" w:rsidRDefault="005E101F" w:rsidP="005E101F">
      <w:pPr>
        <w:pStyle w:val="Heading6"/>
        <w:numPr>
          <w:ilvl w:val="0"/>
          <w:numId w:val="0"/>
        </w:numPr>
        <w:ind w:left="284"/>
        <w:rPr>
          <w:rFonts w:asciiTheme="minorHAnsi" w:hAnsiTheme="minorHAnsi" w:cs="Microsoft Sans Serif"/>
          <w:b w:val="0"/>
          <w:bCs w:val="0"/>
          <w:sz w:val="16"/>
          <w:szCs w:val="16"/>
          <w:lang w:val="pt-PT"/>
        </w:rPr>
      </w:pPr>
      <w:r w:rsidRPr="00FE002B">
        <w:rPr>
          <w:rFonts w:asciiTheme="minorHAnsi" w:hAnsiTheme="minorHAnsi" w:cs="Microsoft Sans Serif"/>
          <w:b w:val="0"/>
          <w:bCs w:val="0"/>
          <w:sz w:val="16"/>
          <w:szCs w:val="16"/>
          <w:lang w:val="pt-PT"/>
        </w:rPr>
        <w:t xml:space="preserve">1981, Crónica do quotidiano inútil vol. 3&amp;4 (1973-81) poesia, </w:t>
      </w:r>
      <w:r w:rsidRPr="00FE002B">
        <w:rPr>
          <w:rFonts w:asciiTheme="minorHAnsi" w:eastAsia="Calibri" w:hAnsiTheme="minorHAnsi" w:cs="Microsoft Sans Serif"/>
          <w:b w:val="0"/>
          <w:bCs w:val="0"/>
          <w:sz w:val="16"/>
          <w:szCs w:val="16"/>
          <w:lang w:val="pt-PT"/>
        </w:rPr>
        <w:t xml:space="preserve">ed.  Macau (esgotada) </w:t>
      </w:r>
      <w:hyperlink r:id="rId39" w:history="1">
        <w:r w:rsidRPr="00FE002B">
          <w:rPr>
            <w:rStyle w:val="Hyperlink"/>
            <w:rFonts w:asciiTheme="minorHAnsi" w:eastAsia="Calibri" w:hAnsiTheme="minorHAnsi"/>
            <w:b w:val="0"/>
            <w:bCs w:val="0"/>
            <w:color w:val="auto"/>
            <w:sz w:val="16"/>
            <w:szCs w:val="16"/>
            <w:u w:val="none"/>
            <w:lang w:val="pt-PT"/>
          </w:rPr>
          <w:t>https://www.lusofonias.net/arquivos/429/OBRAS-DO-AUTOR/1016/cronica-do-quotidiano-inutil-vol.-3-4-.pdf</w:t>
        </w:r>
      </w:hyperlink>
      <w:r>
        <w:rPr>
          <w:rStyle w:val="Hyperlink"/>
          <w:rFonts w:asciiTheme="minorHAnsi" w:eastAsia="Calibri" w:hAnsiTheme="minorHAnsi"/>
          <w:b w:val="0"/>
          <w:bCs w:val="0"/>
          <w:color w:val="auto"/>
          <w:sz w:val="16"/>
          <w:szCs w:val="16"/>
          <w:u w:val="none"/>
          <w:lang w:val="pt-PT"/>
        </w:rPr>
        <w:t xml:space="preserve">  </w:t>
      </w:r>
      <w:hyperlink r:id="rId40" w:history="1">
        <w:r w:rsidRPr="00FE002B">
          <w:rPr>
            <w:rStyle w:val="Hyperlink"/>
            <w:rFonts w:asciiTheme="minorHAnsi" w:eastAsiaTheme="majorEastAsia" w:hAnsiTheme="minorHAnsi"/>
            <w:b w:val="0"/>
            <w:bCs w:val="0"/>
            <w:color w:val="auto"/>
            <w:sz w:val="16"/>
            <w:szCs w:val="16"/>
            <w:u w:val="none"/>
            <w:lang w:val="pt-PT"/>
          </w:rPr>
          <w:t>http://www.ebooksbrasil.org/adobeebook/quotidianoinutil.pdf</w:t>
        </w:r>
      </w:hyperlink>
      <w:r w:rsidRPr="00FE002B">
        <w:rPr>
          <w:rStyle w:val="Hyperlink"/>
          <w:rFonts w:asciiTheme="minorHAnsi" w:eastAsiaTheme="majorEastAsia" w:hAnsiTheme="minorHAnsi"/>
          <w:b w:val="0"/>
          <w:bCs w:val="0"/>
          <w:color w:val="auto"/>
          <w:sz w:val="16"/>
          <w:szCs w:val="16"/>
          <w:u w:val="none"/>
          <w:lang w:val="pt-PT"/>
        </w:rPr>
        <w:t xml:space="preserve">, </w:t>
      </w:r>
      <w:hyperlink r:id="rId41" w:anchor="scribd" w:history="1">
        <w:r w:rsidRPr="00FE002B">
          <w:rPr>
            <w:rStyle w:val="Hyperlink"/>
            <w:rFonts w:asciiTheme="minorHAnsi" w:eastAsiaTheme="majorEastAsia" w:hAnsiTheme="minorHAnsi"/>
            <w:b w:val="0"/>
            <w:bCs w:val="0"/>
            <w:color w:val="auto"/>
            <w:sz w:val="16"/>
            <w:szCs w:val="16"/>
            <w:u w:val="none"/>
            <w:lang w:val="pt-PT"/>
          </w:rPr>
          <w:t>http://www.scribd.com/doc/77870662/cronica-do-quotidiano-inutil-cqi-Volume-3-4#scribd</w:t>
        </w:r>
      </w:hyperlink>
      <w:r w:rsidRPr="00FE002B">
        <w:rPr>
          <w:rFonts w:asciiTheme="minorHAnsi" w:hAnsiTheme="minorHAnsi" w:cs="Microsoft Sans Serif"/>
          <w:b w:val="0"/>
          <w:bCs w:val="0"/>
          <w:sz w:val="16"/>
          <w:szCs w:val="16"/>
          <w:lang w:val="pt-PT"/>
        </w:rPr>
        <w:t xml:space="preserve"> </w:t>
      </w:r>
    </w:p>
    <w:p w14:paraId="553A13A9" w14:textId="77777777" w:rsidR="005E101F" w:rsidRPr="00FE002B" w:rsidRDefault="005E101F" w:rsidP="005E101F">
      <w:pPr>
        <w:pStyle w:val="Heading6"/>
        <w:numPr>
          <w:ilvl w:val="0"/>
          <w:numId w:val="0"/>
        </w:numPr>
        <w:ind w:left="284"/>
        <w:rPr>
          <w:rFonts w:asciiTheme="minorHAnsi" w:hAnsiTheme="minorHAnsi"/>
          <w:b w:val="0"/>
          <w:bCs w:val="0"/>
          <w:sz w:val="16"/>
          <w:szCs w:val="16"/>
          <w:lang w:val="pt-PT"/>
        </w:rPr>
      </w:pPr>
      <w:r w:rsidRPr="00FE002B">
        <w:rPr>
          <w:rFonts w:asciiTheme="minorHAnsi" w:hAnsiTheme="minorHAnsi" w:cs="Microsoft Sans Serif"/>
          <w:b w:val="0"/>
          <w:bCs w:val="0"/>
          <w:sz w:val="16"/>
          <w:szCs w:val="16"/>
          <w:lang w:val="pt-PT"/>
        </w:rPr>
        <w:t xml:space="preserve">1974, Crónica do quotidiano inútil vol. 2 (poesia) </w:t>
      </w:r>
      <w:r w:rsidRPr="00FE002B">
        <w:rPr>
          <w:rFonts w:asciiTheme="minorHAnsi" w:eastAsia="Calibri" w:hAnsiTheme="minorHAnsi" w:cs="Microsoft Sans Serif"/>
          <w:b w:val="0"/>
          <w:bCs w:val="0"/>
          <w:sz w:val="16"/>
          <w:szCs w:val="16"/>
          <w:lang w:val="pt-PT"/>
        </w:rPr>
        <w:t xml:space="preserve">ed.  </w:t>
      </w:r>
      <w:r w:rsidRPr="00FE002B">
        <w:rPr>
          <w:rFonts w:asciiTheme="minorHAnsi" w:hAnsiTheme="minorHAnsi" w:cs="Microsoft Sans Serif"/>
          <w:b w:val="0"/>
          <w:bCs w:val="0"/>
          <w:sz w:val="16"/>
          <w:szCs w:val="16"/>
          <w:lang w:val="pt-PT"/>
        </w:rPr>
        <w:t xml:space="preserve">abril 1974 Díli, Timor Português (esgotada) </w:t>
      </w:r>
      <w:hyperlink r:id="rId42" w:history="1">
        <w:r w:rsidRPr="00FE002B">
          <w:rPr>
            <w:rStyle w:val="Hyperlink"/>
            <w:rFonts w:asciiTheme="minorHAnsi" w:eastAsiaTheme="majorEastAsia" w:hAnsiTheme="minorHAnsi"/>
            <w:b w:val="0"/>
            <w:bCs w:val="0"/>
            <w:color w:val="auto"/>
            <w:sz w:val="16"/>
            <w:szCs w:val="16"/>
            <w:u w:val="none"/>
            <w:lang w:val="pt-PT"/>
          </w:rPr>
          <w:t>https://www.lusofonias.net/arquivos/429/OBRAS-DO-AUTOR/1015/cronica-do-quotidiano-inutil-vol.-2-.pdf</w:t>
        </w:r>
      </w:hyperlink>
      <w:r w:rsidRPr="00FE002B">
        <w:rPr>
          <w:rStyle w:val="Hyperlink"/>
          <w:rFonts w:asciiTheme="minorHAnsi" w:hAnsiTheme="minorHAnsi"/>
          <w:b w:val="0"/>
          <w:bCs w:val="0"/>
          <w:color w:val="auto"/>
          <w:sz w:val="16"/>
          <w:szCs w:val="16"/>
          <w:u w:val="none"/>
          <w:lang w:val="pt-PT"/>
        </w:rPr>
        <w:t xml:space="preserve"> </w:t>
      </w:r>
    </w:p>
    <w:p w14:paraId="301114D6" w14:textId="77777777" w:rsidR="005E101F" w:rsidRPr="00FE002B" w:rsidRDefault="005E101F" w:rsidP="005E101F">
      <w:pPr>
        <w:pStyle w:val="Heading6"/>
        <w:numPr>
          <w:ilvl w:val="0"/>
          <w:numId w:val="0"/>
        </w:numPr>
        <w:ind w:left="284"/>
        <w:rPr>
          <w:rStyle w:val="Hyperlink"/>
          <w:rFonts w:asciiTheme="minorHAnsi" w:hAnsiTheme="minorHAnsi"/>
          <w:b w:val="0"/>
          <w:bCs w:val="0"/>
          <w:color w:val="auto"/>
          <w:sz w:val="16"/>
          <w:szCs w:val="16"/>
          <w:u w:val="none"/>
          <w:lang w:val="pt-PT"/>
        </w:rPr>
      </w:pPr>
      <w:r w:rsidRPr="00FE002B">
        <w:rPr>
          <w:rFonts w:asciiTheme="minorHAnsi" w:hAnsiTheme="minorHAnsi" w:cs="Microsoft Sans Serif"/>
          <w:b w:val="0"/>
          <w:bCs w:val="0"/>
          <w:sz w:val="16"/>
          <w:szCs w:val="16"/>
          <w:lang w:val="pt-PT"/>
        </w:rPr>
        <w:t xml:space="preserve">1972, Crónica Do Quotidiano Inútil vol. 1 (Poesia) Porto (Esgotado) </w:t>
      </w:r>
      <w:hyperlink r:id="rId43" w:history="1">
        <w:r w:rsidRPr="00FE002B">
          <w:rPr>
            <w:rStyle w:val="Hyperlink"/>
            <w:rFonts w:asciiTheme="minorHAnsi" w:eastAsiaTheme="majorEastAsia" w:hAnsiTheme="minorHAnsi"/>
            <w:b w:val="0"/>
            <w:bCs w:val="0"/>
            <w:color w:val="auto"/>
            <w:sz w:val="16"/>
            <w:szCs w:val="16"/>
            <w:u w:val="none"/>
            <w:lang w:val="pt-PT"/>
          </w:rPr>
          <w:t>https://www.lusofonias.net/arquivos/429/OBRAS-DO-AUTOR/1017/cronica-do-quotidiano-inutil-vol.-1-1972-original-1%C2%AA-ed-CQI.pdf</w:t>
        </w:r>
      </w:hyperlink>
      <w:r w:rsidRPr="00FE002B">
        <w:rPr>
          <w:rStyle w:val="Hyperlink"/>
          <w:rFonts w:asciiTheme="minorHAnsi" w:hAnsiTheme="minorHAnsi"/>
          <w:b w:val="0"/>
          <w:bCs w:val="0"/>
          <w:color w:val="auto"/>
          <w:sz w:val="16"/>
          <w:szCs w:val="16"/>
          <w:u w:val="none"/>
          <w:lang w:val="pt-PT"/>
        </w:rPr>
        <w:t xml:space="preserve">      </w:t>
      </w:r>
      <w:hyperlink r:id="rId44" w:history="1">
        <w:r w:rsidRPr="00F86433">
          <w:rPr>
            <w:rStyle w:val="Hyperlink"/>
            <w:rFonts w:asciiTheme="minorHAnsi" w:eastAsiaTheme="majorEastAsia" w:hAnsiTheme="minorHAnsi"/>
            <w:b w:val="0"/>
            <w:bCs w:val="0"/>
            <w:sz w:val="16"/>
            <w:szCs w:val="16"/>
            <w:lang w:val="pt-PT"/>
          </w:rPr>
          <w:t>http://www.ebooksbrasil.org/adobeebook/quotidianoinutil.pdf</w:t>
        </w:r>
      </w:hyperlink>
      <w:r w:rsidRPr="00FE002B">
        <w:rPr>
          <w:rStyle w:val="Hyperlink"/>
          <w:rFonts w:asciiTheme="minorHAnsi" w:hAnsiTheme="minorHAnsi"/>
          <w:b w:val="0"/>
          <w:bCs w:val="0"/>
          <w:color w:val="auto"/>
          <w:sz w:val="16"/>
          <w:szCs w:val="16"/>
          <w:u w:val="none"/>
          <w:lang w:val="pt-PT"/>
        </w:rPr>
        <w:t xml:space="preserve"> , </w:t>
      </w:r>
    </w:p>
    <w:p w14:paraId="1A591270" w14:textId="77777777" w:rsidR="005E101F" w:rsidRPr="005E101F" w:rsidRDefault="005E101F" w:rsidP="005E101F">
      <w:pPr>
        <w:pStyle w:val="FootnoteText"/>
        <w:ind w:firstLine="0"/>
        <w:jc w:val="left"/>
        <w:rPr>
          <w:lang w:val="pt-PT"/>
        </w:rPr>
      </w:pPr>
    </w:p>
  </w:footnote>
  <w:footnote w:id="37">
    <w:p w14:paraId="74239D17" w14:textId="77777777" w:rsidR="00986918" w:rsidRPr="00C32152" w:rsidRDefault="004679C2" w:rsidP="005E101F">
      <w:pPr>
        <w:pStyle w:val="FootnoteText"/>
        <w:ind w:firstLine="0"/>
        <w:jc w:val="left"/>
        <w:rPr>
          <w:rFonts w:cs="Arial"/>
          <w:smallCaps/>
          <w:sz w:val="16"/>
          <w:szCs w:val="16"/>
        </w:rPr>
      </w:pPr>
      <w:r w:rsidRPr="00C32152">
        <w:rPr>
          <w:rStyle w:val="FootnoteReference"/>
          <w:rFonts w:cs="Arial"/>
          <w:sz w:val="16"/>
          <w:szCs w:val="16"/>
        </w:rPr>
        <w:footnoteRef/>
      </w:r>
      <w:r w:rsidRPr="00C32152">
        <w:rPr>
          <w:rFonts w:cs="Arial"/>
          <w:b w:val="0"/>
          <w:sz w:val="16"/>
          <w:szCs w:val="16"/>
        </w:rPr>
        <w:t xml:space="preserve"> </w:t>
      </w:r>
      <w:hyperlink r:id="rId45" w:history="1">
        <w:r w:rsidRPr="00C32152">
          <w:rPr>
            <w:rStyle w:val="Hyperlink"/>
            <w:rFonts w:cs="Arial"/>
            <w:b w:val="0"/>
            <w:sz w:val="16"/>
            <w:szCs w:val="16"/>
            <w:lang w:val="pt-PT"/>
          </w:rPr>
          <w:t>www.lusofonias.net</w:t>
        </w:r>
      </w:hyperlink>
      <w:r w:rsidRPr="00C32152">
        <w:rPr>
          <w:rFonts w:cs="Arial"/>
          <w:b w:val="0"/>
          <w:sz w:val="16"/>
          <w:szCs w:val="16"/>
        </w:rPr>
        <w:t xml:space="preserve"> </w:t>
      </w:r>
    </w:p>
  </w:footnote>
  <w:footnote w:id="38">
    <w:p w14:paraId="154E7B1C" w14:textId="77777777" w:rsidR="00986918" w:rsidRPr="00C32152" w:rsidRDefault="004679C2" w:rsidP="005E101F">
      <w:pPr>
        <w:pStyle w:val="FootnoteText"/>
        <w:ind w:firstLine="0"/>
        <w:jc w:val="left"/>
        <w:rPr>
          <w:rFonts w:cs="Arial"/>
          <w:b w:val="0"/>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Leia</w:t>
      </w:r>
      <w:r w:rsidRPr="00C32152">
        <w:rPr>
          <w:rFonts w:cs="Arial"/>
          <w:b w:val="0"/>
          <w:sz w:val="16"/>
          <w:szCs w:val="16"/>
        </w:rPr>
        <w:t xml:space="preserve"> </w:t>
      </w:r>
      <w:r w:rsidRPr="00C32152">
        <w:rPr>
          <w:rFonts w:cs="Arial"/>
          <w:b w:val="0"/>
          <w:sz w:val="16"/>
          <w:szCs w:val="16"/>
          <w:lang w:val="pt-PT"/>
        </w:rPr>
        <w:t>o</w:t>
      </w:r>
      <w:r w:rsidRPr="00C32152">
        <w:rPr>
          <w:rFonts w:cs="Arial"/>
          <w:b w:val="0"/>
          <w:sz w:val="16"/>
          <w:szCs w:val="16"/>
        </w:rPr>
        <w:t xml:space="preserve"> </w:t>
      </w:r>
      <w:r w:rsidRPr="00C32152">
        <w:rPr>
          <w:rFonts w:cs="Arial"/>
          <w:b w:val="0"/>
          <w:sz w:val="16"/>
          <w:szCs w:val="16"/>
          <w:lang w:val="pt-PT"/>
        </w:rPr>
        <w:t xml:space="preserve">MANIFESTO (2012) CONTRA A CRISE: A LÍNGUA COMO MOTOR ECONÓMICO, </w:t>
      </w:r>
    </w:p>
    <w:p w14:paraId="7ED5AF78" w14:textId="0CAD747D" w:rsidR="00986918" w:rsidRPr="00C32152" w:rsidRDefault="005E101F" w:rsidP="00C32152">
      <w:pPr>
        <w:pStyle w:val="FootnoteText"/>
        <w:ind w:firstLine="709"/>
        <w:jc w:val="left"/>
        <w:rPr>
          <w:rFonts w:cs="Arial"/>
          <w:smallCaps/>
          <w:sz w:val="16"/>
          <w:szCs w:val="16"/>
        </w:rPr>
      </w:pPr>
      <w:hyperlink r:id="rId46" w:history="1">
        <w:r w:rsidRPr="00F4511F">
          <w:rPr>
            <w:rStyle w:val="Hyperlink"/>
            <w:rFonts w:cs="Arial"/>
            <w:sz w:val="16"/>
            <w:szCs w:val="16"/>
          </w:rPr>
          <w:t>https://www.lusofonias.net/aicl/aicl-manifesto-2012.html</w:t>
        </w:r>
      </w:hyperlink>
      <w:r>
        <w:rPr>
          <w:rFonts w:cs="Arial"/>
          <w:sz w:val="16"/>
          <w:szCs w:val="16"/>
        </w:rPr>
        <w:t xml:space="preserve"> </w:t>
      </w:r>
    </w:p>
  </w:footnote>
  <w:footnote w:id="39">
    <w:p w14:paraId="66B987AD" w14:textId="77777777" w:rsidR="00986918" w:rsidRPr="00C32152" w:rsidRDefault="004679C2" w:rsidP="005E101F">
      <w:pPr>
        <w:pStyle w:val="FootnoteText"/>
        <w:ind w:firstLine="0"/>
        <w:jc w:val="left"/>
        <w:rPr>
          <w:rFonts w:cs="Arial"/>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em Portugal como Destino,</w:t>
      </w:r>
    </w:p>
  </w:footnote>
  <w:footnote w:id="40">
    <w:p w14:paraId="7696E610" w14:textId="77777777" w:rsidR="00986918" w:rsidRPr="00C32152" w:rsidRDefault="004679C2" w:rsidP="00A91438">
      <w:pPr>
        <w:pStyle w:val="FootnoteText"/>
        <w:ind w:firstLine="0"/>
        <w:jc w:val="left"/>
        <w:rPr>
          <w:rFonts w:cs="Arial"/>
          <w:b w:val="0"/>
          <w:sz w:val="16"/>
          <w:szCs w:val="16"/>
          <w:lang w:val="pt-PT"/>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iCs/>
          <w:sz w:val="16"/>
          <w:szCs w:val="16"/>
        </w:rPr>
        <w:t xml:space="preserve">junho 2012  </w:t>
      </w:r>
    </w:p>
  </w:footnote>
  <w:footnote w:id="41">
    <w:p w14:paraId="1604FB70" w14:textId="77777777" w:rsidR="00986918" w:rsidRPr="00C32152" w:rsidRDefault="004679C2" w:rsidP="00A91438">
      <w:pPr>
        <w:pStyle w:val="FootnoteText"/>
        <w:ind w:firstLine="0"/>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Cs/>
          <w:sz w:val="16"/>
          <w:szCs w:val="16"/>
          <w:lang w:val="pt-PT"/>
        </w:rPr>
        <w:t>16 agosto 2012</w:t>
      </w:r>
    </w:p>
  </w:footnote>
  <w:footnote w:id="42">
    <w:p w14:paraId="582EA278" w14:textId="77777777" w:rsidR="00986918" w:rsidRPr="00C32152" w:rsidRDefault="004679C2" w:rsidP="00A91438">
      <w:pPr>
        <w:pStyle w:val="FootnoteText"/>
        <w:ind w:firstLine="0"/>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sz w:val="16"/>
          <w:szCs w:val="16"/>
        </w:rPr>
        <w:t>3 JUNHO 2013</w:t>
      </w:r>
    </w:p>
  </w:footnote>
  <w:footnote w:id="43">
    <w:p w14:paraId="101BCAEF" w14:textId="77777777" w:rsidR="00986918" w:rsidRPr="00C32152" w:rsidRDefault="004679C2" w:rsidP="00A91438">
      <w:pPr>
        <w:pStyle w:val="FootnoteText"/>
        <w:ind w:firstLine="0"/>
        <w:jc w:val="left"/>
        <w:rPr>
          <w:rFonts w:cs="Arial"/>
          <w:b w:val="0"/>
          <w:sz w:val="16"/>
          <w:szCs w:val="16"/>
          <w:lang w:val="pt-PT"/>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i/>
          <w:iCs/>
          <w:sz w:val="16"/>
          <w:szCs w:val="16"/>
        </w:rPr>
        <w:t>18 janeiro 2013</w:t>
      </w:r>
    </w:p>
  </w:footnote>
  <w:footnote w:id="44">
    <w:p w14:paraId="1544F789" w14:textId="77777777" w:rsidR="00986918" w:rsidRPr="00C32152" w:rsidRDefault="004679C2" w:rsidP="00A91438">
      <w:pPr>
        <w:pStyle w:val="FootnoteText"/>
        <w:ind w:firstLine="0"/>
        <w:jc w:val="left"/>
        <w:rPr>
          <w:rFonts w:cs="Arial"/>
          <w:b w:val="0"/>
          <w:sz w:val="16"/>
          <w:szCs w:val="16"/>
          <w:lang w:val="pt-PT"/>
        </w:rPr>
      </w:pPr>
      <w:r w:rsidRPr="00C32152">
        <w:rPr>
          <w:rStyle w:val="FootnoteReference"/>
          <w:rFonts w:cs="Arial"/>
          <w:b w:val="0"/>
          <w:sz w:val="16"/>
          <w:szCs w:val="16"/>
        </w:rPr>
        <w:footnoteRef/>
      </w:r>
      <w:r w:rsidRPr="00C32152">
        <w:rPr>
          <w:rFonts w:cs="Arial"/>
          <w:b w:val="0"/>
          <w:sz w:val="16"/>
          <w:szCs w:val="16"/>
          <w:lang w:val="pt-PT"/>
        </w:rPr>
        <w:t xml:space="preserve"> In urbano áfrica frente e verso p. 62</w:t>
      </w:r>
    </w:p>
  </w:footnote>
  <w:footnote w:id="45">
    <w:p w14:paraId="11D90BE7" w14:textId="77777777" w:rsidR="00986918" w:rsidRPr="00C32152" w:rsidRDefault="004679C2" w:rsidP="00A91438">
      <w:pPr>
        <w:pStyle w:val="FootnoteText"/>
        <w:ind w:firstLine="0"/>
        <w:jc w:val="left"/>
        <w:rPr>
          <w:rFonts w:cs="Arial"/>
          <w:b w:val="0"/>
          <w:sz w:val="16"/>
          <w:szCs w:val="16"/>
          <w:lang w:val="pt-PT"/>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sz w:val="16"/>
          <w:szCs w:val="16"/>
          <w:u w:val="single"/>
        </w:rPr>
        <w:t xml:space="preserve">02 Ago 2013 </w:t>
      </w:r>
    </w:p>
  </w:footnote>
  <w:footnote w:id="46">
    <w:p w14:paraId="4EAA5B2F" w14:textId="77777777" w:rsidR="00986918" w:rsidRPr="00C32152" w:rsidRDefault="004679C2" w:rsidP="00A91438">
      <w:pPr>
        <w:pStyle w:val="FootnoteText"/>
        <w:ind w:firstLine="0"/>
        <w:jc w:val="left"/>
        <w:rPr>
          <w:rFonts w:cs="Arial"/>
          <w:sz w:val="16"/>
          <w:szCs w:val="16"/>
        </w:rPr>
      </w:pPr>
      <w:r w:rsidRPr="00C32152">
        <w:rPr>
          <w:rStyle w:val="FootnoteReference"/>
          <w:rFonts w:cs="Arial"/>
          <w:b w:val="0"/>
          <w:sz w:val="16"/>
          <w:szCs w:val="16"/>
        </w:rPr>
        <w:footnoteRef/>
      </w:r>
      <w:r w:rsidRPr="00C32152">
        <w:rPr>
          <w:rFonts w:cs="Arial"/>
          <w:b w:val="0"/>
          <w:sz w:val="16"/>
          <w:szCs w:val="16"/>
          <w:lang w:val="pt-PT"/>
        </w:rPr>
        <w:t xml:space="preserve"> 02 Ago 2013</w:t>
      </w:r>
      <w:r w:rsidRPr="00C32152">
        <w:rPr>
          <w:rFonts w:cs="Arial"/>
          <w:sz w:val="16"/>
          <w:szCs w:val="16"/>
        </w:rPr>
        <w:t xml:space="preserve">                </w:t>
      </w:r>
    </w:p>
  </w:footnote>
  <w:footnote w:id="47">
    <w:p w14:paraId="7878F1BD" w14:textId="77777777" w:rsidR="00986918" w:rsidRPr="00C32152" w:rsidRDefault="004679C2" w:rsidP="00A91438">
      <w:pPr>
        <w:pStyle w:val="FootnoteText"/>
        <w:ind w:firstLine="0"/>
        <w:jc w:val="left"/>
        <w:rPr>
          <w:rFonts w:cs="Arial"/>
          <w:b w:val="0"/>
          <w:sz w:val="16"/>
          <w:szCs w:val="16"/>
          <w:lang w:val="pt-PT"/>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i/>
          <w:iCs/>
          <w:sz w:val="16"/>
          <w:szCs w:val="16"/>
        </w:rPr>
        <w:t xml:space="preserve">14 ABR 2013                                </w:t>
      </w:r>
    </w:p>
  </w:footnote>
  <w:footnote w:id="48">
    <w:p w14:paraId="52DECD6E" w14:textId="77777777" w:rsidR="00986918" w:rsidRPr="00C32152" w:rsidRDefault="004679C2" w:rsidP="00A91438">
      <w:pPr>
        <w:pStyle w:val="FootnoteText"/>
        <w:ind w:firstLine="0"/>
        <w:jc w:val="left"/>
        <w:rPr>
          <w:rFonts w:cs="Arial"/>
          <w:sz w:val="16"/>
          <w:szCs w:val="16"/>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sz w:val="16"/>
          <w:szCs w:val="16"/>
        </w:rPr>
        <w:t>30 maio 2014</w:t>
      </w:r>
      <w:r w:rsidRPr="00C32152">
        <w:rPr>
          <w:rFonts w:cs="Arial"/>
          <w:i/>
          <w:sz w:val="16"/>
          <w:szCs w:val="16"/>
        </w:rPr>
        <w:t xml:space="preserve">                </w:t>
      </w:r>
    </w:p>
  </w:footnote>
  <w:footnote w:id="49">
    <w:p w14:paraId="487BD2D9" w14:textId="77777777" w:rsidR="00986918" w:rsidRPr="00C32152" w:rsidRDefault="004679C2" w:rsidP="00A91438">
      <w:pPr>
        <w:pStyle w:val="FootnoteText"/>
        <w:ind w:firstLine="0"/>
        <w:jc w:val="left"/>
        <w:rPr>
          <w:rFonts w:cs="Arial"/>
          <w:b w:val="0"/>
          <w:sz w:val="16"/>
          <w:szCs w:val="16"/>
          <w:lang w:val="pt-PT"/>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iCs/>
          <w:sz w:val="16"/>
          <w:szCs w:val="16"/>
        </w:rPr>
        <w:t>16 ABR 2013</w:t>
      </w:r>
    </w:p>
  </w:footnote>
  <w:footnote w:id="50">
    <w:p w14:paraId="51549929" w14:textId="77777777" w:rsidR="00986918" w:rsidRPr="00C32152" w:rsidRDefault="004679C2" w:rsidP="00A91438">
      <w:pPr>
        <w:pStyle w:val="FootnoteText"/>
        <w:ind w:firstLine="0"/>
        <w:jc w:val="left"/>
        <w:rPr>
          <w:rFonts w:cs="Arial"/>
          <w:b w:val="0"/>
          <w:sz w:val="16"/>
          <w:szCs w:val="16"/>
          <w:lang w:val="pt-PT"/>
        </w:rPr>
      </w:pPr>
      <w:r w:rsidRPr="00C32152">
        <w:rPr>
          <w:rStyle w:val="FootnoteReference"/>
          <w:rFonts w:cs="Arial"/>
          <w:b w:val="0"/>
          <w:sz w:val="16"/>
          <w:szCs w:val="16"/>
        </w:rPr>
        <w:footnoteRef/>
      </w:r>
      <w:r w:rsidRPr="00C32152">
        <w:rPr>
          <w:rFonts w:cs="Arial"/>
          <w:b w:val="0"/>
          <w:sz w:val="16"/>
          <w:szCs w:val="16"/>
          <w:lang w:val="pt-PT"/>
        </w:rPr>
        <w:t xml:space="preserve"> 7 junho 2013</w:t>
      </w:r>
    </w:p>
  </w:footnote>
  <w:footnote w:id="51">
    <w:p w14:paraId="35849AED" w14:textId="77777777" w:rsidR="00986918" w:rsidRPr="00C32152" w:rsidRDefault="004679C2" w:rsidP="00A91438">
      <w:pPr>
        <w:pStyle w:val="FootnoteText"/>
        <w:ind w:firstLine="0"/>
        <w:jc w:val="left"/>
        <w:rPr>
          <w:rFonts w:cs="Arial"/>
          <w:b w:val="0"/>
          <w:sz w:val="16"/>
          <w:szCs w:val="16"/>
          <w:lang w:val="pt-PT"/>
        </w:rPr>
      </w:pPr>
      <w:r w:rsidRPr="00C32152">
        <w:rPr>
          <w:rStyle w:val="FootnoteReference"/>
          <w:rFonts w:cs="Arial"/>
          <w:b w:val="0"/>
          <w:sz w:val="16"/>
          <w:szCs w:val="16"/>
        </w:rPr>
        <w:footnoteRef/>
      </w:r>
      <w:r w:rsidRPr="00C32152">
        <w:rPr>
          <w:rFonts w:cs="Arial"/>
          <w:b w:val="0"/>
          <w:sz w:val="16"/>
          <w:szCs w:val="16"/>
          <w:lang w:val="pt-PT"/>
        </w:rPr>
        <w:t xml:space="preserve"> Moinhos, 20/8/2013</w:t>
      </w:r>
    </w:p>
  </w:footnote>
  <w:footnote w:id="52">
    <w:p w14:paraId="3B38588E" w14:textId="77777777" w:rsidR="00986918" w:rsidRPr="00C32152" w:rsidRDefault="004679C2" w:rsidP="00A91438">
      <w:pPr>
        <w:pStyle w:val="FootnoteText"/>
        <w:ind w:firstLine="0"/>
        <w:jc w:val="left"/>
        <w:rPr>
          <w:rFonts w:cs="Arial"/>
          <w:b w:val="0"/>
          <w:sz w:val="16"/>
          <w:szCs w:val="16"/>
          <w:lang w:val="pt-PT"/>
        </w:rPr>
      </w:pPr>
      <w:r w:rsidRPr="00C32152">
        <w:rPr>
          <w:rStyle w:val="FootnoteReference"/>
          <w:rFonts w:cs="Arial"/>
          <w:b w:val="0"/>
          <w:sz w:val="16"/>
          <w:szCs w:val="16"/>
        </w:rPr>
        <w:footnoteRef/>
      </w:r>
      <w:r w:rsidRPr="00C32152">
        <w:rPr>
          <w:rFonts w:cs="Arial"/>
          <w:b w:val="0"/>
          <w:sz w:val="16"/>
          <w:szCs w:val="16"/>
          <w:lang w:val="pt-PT"/>
        </w:rPr>
        <w:t xml:space="preserve"> 5 maio 2013</w:t>
      </w:r>
    </w:p>
  </w:footnote>
  <w:footnote w:id="53">
    <w:p w14:paraId="7BAA0CFC" w14:textId="77777777" w:rsidR="00986918" w:rsidRPr="00C32152" w:rsidRDefault="004679C2" w:rsidP="00A91438">
      <w:pPr>
        <w:pStyle w:val="FootnoteText"/>
        <w:ind w:firstLine="0"/>
        <w:jc w:val="left"/>
        <w:rPr>
          <w:rFonts w:cs="Arial"/>
          <w:sz w:val="16"/>
          <w:szCs w:val="16"/>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Cs/>
          <w:sz w:val="16"/>
          <w:szCs w:val="16"/>
          <w:lang w:val="pt-PT"/>
        </w:rPr>
        <w:t>Moinhos 29/8/2014</w:t>
      </w:r>
      <w:r w:rsidRPr="00C32152">
        <w:rPr>
          <w:rFonts w:cs="Arial"/>
          <w:i/>
          <w:iCs/>
          <w:sz w:val="16"/>
          <w:szCs w:val="16"/>
          <w:u w:val="single"/>
        </w:rPr>
        <w:t xml:space="preserve"> </w:t>
      </w:r>
      <w:r w:rsidRPr="00C32152">
        <w:rPr>
          <w:rFonts w:cs="Arial"/>
          <w:sz w:val="16"/>
          <w:szCs w:val="16"/>
        </w:rPr>
        <w:t xml:space="preserve"> </w:t>
      </w:r>
    </w:p>
  </w:footnote>
  <w:footnote w:id="54">
    <w:p w14:paraId="45C111BD" w14:textId="77777777" w:rsidR="00986918" w:rsidRPr="00C32152" w:rsidRDefault="004679C2" w:rsidP="00A91438">
      <w:pPr>
        <w:pStyle w:val="FootnoteText"/>
        <w:ind w:firstLine="0"/>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lang w:val="pt-PT"/>
        </w:rPr>
        <w:t xml:space="preserve"> 22/06/2013</w:t>
      </w:r>
    </w:p>
  </w:footnote>
  <w:footnote w:id="55">
    <w:p w14:paraId="1AD2529C" w14:textId="77777777" w:rsidR="00986918" w:rsidRPr="00C32152" w:rsidRDefault="004679C2" w:rsidP="00A91438">
      <w:pPr>
        <w:pStyle w:val="FootnoteText"/>
        <w:ind w:firstLine="0"/>
        <w:jc w:val="left"/>
        <w:rPr>
          <w:rFonts w:cs="Arial"/>
          <w:b w:val="0"/>
          <w:sz w:val="16"/>
          <w:szCs w:val="16"/>
          <w:lang w:val="pt-PT"/>
        </w:rPr>
      </w:pPr>
      <w:r w:rsidRPr="00C32152">
        <w:rPr>
          <w:rStyle w:val="FootnoteReference"/>
          <w:rFonts w:cs="Arial"/>
          <w:b w:val="0"/>
          <w:sz w:val="16"/>
          <w:szCs w:val="16"/>
        </w:rPr>
        <w:footnoteRef/>
      </w:r>
      <w:r w:rsidRPr="00C32152">
        <w:rPr>
          <w:rFonts w:cs="Arial"/>
          <w:b w:val="0"/>
          <w:sz w:val="16"/>
          <w:szCs w:val="16"/>
          <w:lang w:val="pt-PT"/>
        </w:rPr>
        <w:t xml:space="preserve"> 2 outº 2013</w:t>
      </w:r>
    </w:p>
  </w:footnote>
  <w:footnote w:id="56">
    <w:p w14:paraId="11B7E113" w14:textId="77777777" w:rsidR="00986918" w:rsidRPr="00C32152" w:rsidRDefault="004679C2" w:rsidP="00A91438">
      <w:pPr>
        <w:pStyle w:val="FootnoteText"/>
        <w:ind w:firstLine="0"/>
        <w:jc w:val="left"/>
        <w:rPr>
          <w:rFonts w:cs="Arial"/>
          <w:b w:val="0"/>
          <w:sz w:val="16"/>
          <w:szCs w:val="16"/>
          <w:lang w:val="pt-PT"/>
        </w:rPr>
      </w:pPr>
      <w:r w:rsidRPr="00C32152">
        <w:rPr>
          <w:rStyle w:val="FootnoteReference"/>
          <w:rFonts w:cs="Arial"/>
          <w:b w:val="0"/>
          <w:sz w:val="16"/>
          <w:szCs w:val="16"/>
        </w:rPr>
        <w:footnoteRef/>
      </w:r>
      <w:r w:rsidRPr="00C32152">
        <w:rPr>
          <w:rFonts w:cs="Arial"/>
          <w:b w:val="0"/>
          <w:sz w:val="16"/>
          <w:szCs w:val="16"/>
          <w:lang w:val="pt-PT"/>
        </w:rPr>
        <w:t xml:space="preserve"> 6 junho 2013</w:t>
      </w:r>
      <w:r w:rsidRPr="00C32152">
        <w:rPr>
          <w:rFonts w:cs="Arial"/>
          <w:sz w:val="16"/>
          <w:szCs w:val="16"/>
        </w:rPr>
        <w:t xml:space="preserve">   </w:t>
      </w:r>
    </w:p>
  </w:footnote>
  <w:footnote w:id="57">
    <w:p w14:paraId="5642446F" w14:textId="77777777" w:rsidR="00986918" w:rsidRPr="00C32152" w:rsidRDefault="004679C2" w:rsidP="00A91438">
      <w:pPr>
        <w:pStyle w:val="FootnoteText"/>
        <w:ind w:firstLine="0"/>
        <w:jc w:val="left"/>
        <w:rPr>
          <w:rFonts w:cs="Arial"/>
          <w:b w:val="0"/>
          <w:sz w:val="16"/>
          <w:szCs w:val="16"/>
          <w:lang w:val="pt-PT"/>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 xml:space="preserve">Seia 29 Set. 2014    </w:t>
      </w:r>
    </w:p>
  </w:footnote>
  <w:footnote w:id="58">
    <w:p w14:paraId="47482872" w14:textId="77777777" w:rsidR="00986918" w:rsidRPr="00C32152" w:rsidRDefault="004679C2" w:rsidP="00A91438">
      <w:pPr>
        <w:pStyle w:val="FootnoteText"/>
        <w:ind w:firstLine="0"/>
        <w:jc w:val="left"/>
        <w:rPr>
          <w:rFonts w:cs="Arial"/>
          <w:sz w:val="16"/>
          <w:szCs w:val="16"/>
        </w:rPr>
      </w:pPr>
      <w:r w:rsidRPr="00C32152">
        <w:rPr>
          <w:rStyle w:val="FootnoteReference"/>
          <w:rFonts w:cs="Arial"/>
          <w:b w:val="0"/>
          <w:sz w:val="16"/>
          <w:szCs w:val="16"/>
        </w:rPr>
        <w:footnoteRef/>
      </w:r>
      <w:r w:rsidRPr="00C32152">
        <w:rPr>
          <w:rFonts w:cs="Arial"/>
          <w:b w:val="0"/>
          <w:sz w:val="16"/>
          <w:szCs w:val="16"/>
          <w:lang w:val="pt-PT"/>
        </w:rPr>
        <w:t xml:space="preserve"> Lomba da maia 23 janeiro 2015</w:t>
      </w:r>
      <w:r w:rsidRPr="00C32152">
        <w:rPr>
          <w:rFonts w:cs="Arial"/>
          <w:sz w:val="16"/>
          <w:szCs w:val="16"/>
        </w:rPr>
        <w:t xml:space="preserve">                       </w:t>
      </w:r>
    </w:p>
  </w:footnote>
  <w:footnote w:id="59">
    <w:p w14:paraId="36447A40"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Leys e provisões que el-Rey Dom Sebastião fez, 1570, apud Vitorino Magalhães Godinho, Estrutura da Antiga Sociedade Portuguesa, Lisboa, Arcádia, 1975, p. 240.</w:t>
      </w:r>
    </w:p>
  </w:footnote>
  <w:footnote w:id="60">
    <w:p w14:paraId="7C12C51C"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i/>
          <w:sz w:val="16"/>
          <w:szCs w:val="16"/>
        </w:rPr>
        <w:t>Instrucção política para Marco António de Azevedo Coutinho.</w:t>
      </w:r>
      <w:r w:rsidRPr="00C32152">
        <w:rPr>
          <w:rFonts w:cs="Arial"/>
          <w:b w:val="0"/>
          <w:sz w:val="16"/>
          <w:szCs w:val="16"/>
          <w:lang w:val="pt-PT"/>
        </w:rPr>
        <w:t xml:space="preserve"> Policopiada, Faculdade de Letras da Universidade de Coimbra, Sala Gama Barros.</w:t>
      </w:r>
    </w:p>
  </w:footnote>
  <w:footnote w:id="61">
    <w:p w14:paraId="7720B788"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Ibidem</w:t>
      </w:r>
    </w:p>
  </w:footnote>
  <w:footnote w:id="62">
    <w:p w14:paraId="3D2DE00E"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“Discurso I Dos meyos, com que Portugal pode crescer em grande número de gente”, in </w:t>
      </w:r>
      <w:r w:rsidRPr="00C32152">
        <w:rPr>
          <w:rFonts w:cs="Arial"/>
          <w:b w:val="0"/>
          <w:i/>
          <w:sz w:val="16"/>
          <w:szCs w:val="16"/>
        </w:rPr>
        <w:t>Notícias de Portugal</w:t>
      </w:r>
      <w:r w:rsidRPr="00C32152">
        <w:rPr>
          <w:rFonts w:cs="Arial"/>
          <w:b w:val="0"/>
          <w:sz w:val="16"/>
          <w:szCs w:val="16"/>
          <w:lang w:val="pt-PT"/>
        </w:rPr>
        <w:t>, Lisboa Occidental, na Officina de Antonio Isidoro da Fonseca, [1740], p. 7.</w:t>
      </w:r>
    </w:p>
  </w:footnote>
  <w:footnote w:id="63">
    <w:p w14:paraId="23F95879"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In </w:t>
      </w:r>
      <w:r w:rsidRPr="00C32152">
        <w:rPr>
          <w:rFonts w:cs="Arial"/>
          <w:b w:val="0"/>
          <w:i/>
          <w:sz w:val="16"/>
          <w:szCs w:val="16"/>
        </w:rPr>
        <w:t>Cartas de Affonso de Albuquerque seguidas de documentas que as elucidam</w:t>
      </w:r>
      <w:r w:rsidRPr="00C32152">
        <w:rPr>
          <w:rFonts w:cs="Arial"/>
          <w:b w:val="0"/>
          <w:sz w:val="16"/>
          <w:szCs w:val="16"/>
          <w:lang w:val="pt-PT"/>
        </w:rPr>
        <w:t>, Tomo I, Lisboa, Typographia da Academia Real das Sciencias, [1884], pp. 402-405.</w:t>
      </w:r>
    </w:p>
  </w:footnote>
  <w:footnote w:id="64">
    <w:p w14:paraId="2FC3D633"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es-ES_tradnl"/>
        </w:rPr>
        <w:t xml:space="preserve"> </w:t>
      </w:r>
      <w:r w:rsidRPr="00C32152">
        <w:rPr>
          <w:rFonts w:cs="Arial"/>
          <w:b w:val="0"/>
          <w:i/>
          <w:sz w:val="16"/>
          <w:szCs w:val="16"/>
          <w:lang w:val="es-ES_tradnl"/>
        </w:rPr>
        <w:t xml:space="preserve">Discursos sobre los comercios de las dos Indias. </w:t>
      </w:r>
      <w:r w:rsidRPr="00C32152">
        <w:rPr>
          <w:rFonts w:cs="Arial"/>
          <w:b w:val="0"/>
          <w:sz w:val="16"/>
          <w:szCs w:val="16"/>
          <w:lang w:val="pt-PT"/>
        </w:rPr>
        <w:t>1622, Lisboa, edição de Moses Bensabat Amzalak, 1943, p. 137.</w:t>
      </w:r>
    </w:p>
  </w:footnote>
  <w:footnote w:id="65">
    <w:p w14:paraId="06FD3DDE"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sz w:val="16"/>
          <w:szCs w:val="16"/>
        </w:rPr>
        <w:t xml:space="preserve">Diálogos do Sítio de Lisboa, </w:t>
      </w:r>
      <w:r w:rsidRPr="00C32152">
        <w:rPr>
          <w:rFonts w:cs="Arial"/>
          <w:b w:val="0"/>
          <w:sz w:val="16"/>
          <w:szCs w:val="16"/>
          <w:lang w:val="pt-PT"/>
        </w:rPr>
        <w:t xml:space="preserve">1608, in </w:t>
      </w:r>
      <w:r w:rsidRPr="00C32152">
        <w:rPr>
          <w:rFonts w:cs="Arial"/>
          <w:b w:val="0"/>
          <w:i/>
          <w:sz w:val="16"/>
          <w:szCs w:val="16"/>
        </w:rPr>
        <w:t>Antologia dos Economistas Portugueses</w:t>
      </w:r>
      <w:r w:rsidRPr="00C32152">
        <w:rPr>
          <w:rFonts w:cs="Arial"/>
          <w:b w:val="0"/>
          <w:sz w:val="16"/>
          <w:szCs w:val="16"/>
          <w:lang w:val="pt-PT"/>
        </w:rPr>
        <w:t>, por António Sérgio, Lisboa, Oficinas Gráficas da Biblioteca Nacional, 1924, pp. 81 e 63, respetivamente.</w:t>
      </w:r>
    </w:p>
  </w:footnote>
  <w:footnote w:id="66">
    <w:p w14:paraId="3C3B313C"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sz w:val="16"/>
          <w:szCs w:val="16"/>
        </w:rPr>
        <w:t xml:space="preserve">Apontamentos, que os Prellados deste Reino fizerão </w:t>
      </w:r>
      <w:r w:rsidRPr="00C32152">
        <w:rPr>
          <w:rFonts w:cs="Arial"/>
          <w:b w:val="0"/>
          <w:sz w:val="16"/>
          <w:szCs w:val="16"/>
          <w:lang w:val="pt-PT"/>
        </w:rPr>
        <w:t>[...], nas cortes de Lisboa em dezembro de 1562 (Biblioteca Nacional de Lisboa, cód. 8/02 – R.4524).</w:t>
      </w:r>
    </w:p>
  </w:footnote>
  <w:footnote w:id="67">
    <w:p w14:paraId="45DC9E7E"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Ibidem</w:t>
      </w:r>
    </w:p>
  </w:footnote>
  <w:footnote w:id="68">
    <w:p w14:paraId="3BB91D7E"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In </w:t>
      </w:r>
      <w:r w:rsidRPr="00C32152">
        <w:rPr>
          <w:rFonts w:cs="Arial"/>
          <w:b w:val="0"/>
          <w:i/>
          <w:sz w:val="16"/>
          <w:szCs w:val="16"/>
        </w:rPr>
        <w:t xml:space="preserve">Cartas do Pe. António Vieira, </w:t>
      </w:r>
      <w:r w:rsidRPr="00C32152">
        <w:rPr>
          <w:rFonts w:cs="Arial"/>
          <w:b w:val="0"/>
          <w:sz w:val="16"/>
          <w:szCs w:val="16"/>
          <w:lang w:val="pt-PT"/>
        </w:rPr>
        <w:t>vol. II, Coimbra, Imprensa da Universidade, 1926, p. 389.</w:t>
      </w:r>
    </w:p>
  </w:footnote>
  <w:footnote w:id="69">
    <w:p w14:paraId="47AD3CD2"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Carta para Duarte Ribeiro de Macedo, de 1 de junho de 1676, in Cartas. vol. III, 1928, p. 221.</w:t>
      </w:r>
    </w:p>
  </w:footnote>
  <w:footnote w:id="70">
    <w:p w14:paraId="5C031A28"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Instruções para D. Francisco de Noronha (B.N.L., cód. 886).</w:t>
      </w:r>
    </w:p>
  </w:footnote>
  <w:footnote w:id="71">
    <w:p w14:paraId="7E0F5083"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Cf., por ex., Vera Lúcia Amaral Felini, </w:t>
      </w:r>
      <w:r w:rsidRPr="00C32152">
        <w:rPr>
          <w:rFonts w:cs="Arial"/>
          <w:b w:val="0"/>
          <w:i/>
          <w:sz w:val="16"/>
          <w:szCs w:val="16"/>
        </w:rPr>
        <w:t>Os Negócios do Açúcar: rotas, mercados e mercadores (Bahia, século XVII)</w:t>
      </w:r>
      <w:r w:rsidRPr="00C32152">
        <w:rPr>
          <w:rFonts w:cs="Arial"/>
          <w:b w:val="0"/>
          <w:sz w:val="16"/>
          <w:szCs w:val="16"/>
          <w:lang w:val="pt-PT"/>
        </w:rPr>
        <w:t xml:space="preserve">, in </w:t>
      </w:r>
      <w:r w:rsidRPr="00C32152">
        <w:rPr>
          <w:rFonts w:cs="Arial"/>
          <w:b w:val="0"/>
          <w:i/>
          <w:sz w:val="16"/>
          <w:szCs w:val="16"/>
        </w:rPr>
        <w:t>História do Açúcar – rotas e mercados</w:t>
      </w:r>
      <w:r w:rsidRPr="00C32152">
        <w:rPr>
          <w:rFonts w:cs="Arial"/>
          <w:b w:val="0"/>
          <w:sz w:val="16"/>
          <w:szCs w:val="16"/>
          <w:lang w:val="pt-PT"/>
        </w:rPr>
        <w:t>, Região Autónoma da Madeira – Centro de Estudos de História do Atlântico, 2002, pp. 295 – 317.</w:t>
      </w:r>
    </w:p>
  </w:footnote>
  <w:footnote w:id="72">
    <w:p w14:paraId="2C90A595"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Cf.,caps. sobre As Especiarias, in </w:t>
      </w:r>
      <w:r w:rsidRPr="00C32152">
        <w:rPr>
          <w:rFonts w:cs="Arial"/>
          <w:b w:val="0"/>
          <w:i/>
          <w:sz w:val="16"/>
          <w:szCs w:val="16"/>
        </w:rPr>
        <w:t>Os Descobrimentos e a Economia Mundial</w:t>
      </w:r>
      <w:r w:rsidRPr="00C32152">
        <w:rPr>
          <w:rFonts w:cs="Arial"/>
          <w:b w:val="0"/>
          <w:sz w:val="16"/>
          <w:szCs w:val="16"/>
          <w:lang w:val="pt-PT"/>
        </w:rPr>
        <w:t>, 1º e 2º vols., Lisboa, Editora Arcádia, 1963 e 1965.</w:t>
      </w:r>
    </w:p>
  </w:footnote>
  <w:footnote w:id="73">
    <w:p w14:paraId="442CFF80" w14:textId="77777777" w:rsidR="00986918" w:rsidRPr="00C32152" w:rsidRDefault="004679C2" w:rsidP="00C32152">
      <w:pPr>
        <w:pStyle w:val="FootnoteText"/>
        <w:ind w:firstLine="709"/>
        <w:jc w:val="left"/>
        <w:rPr>
          <w:rFonts w:cs="Arial"/>
          <w:b w:val="0"/>
          <w:smallCaps/>
          <w:sz w:val="16"/>
          <w:szCs w:val="16"/>
          <w:lang w:val="es-ES_tradnl"/>
        </w:rPr>
      </w:pPr>
      <w:r w:rsidRPr="00C32152">
        <w:rPr>
          <w:rStyle w:val="FootnoteReference"/>
          <w:rFonts w:cs="Arial"/>
          <w:b w:val="0"/>
          <w:sz w:val="16"/>
          <w:szCs w:val="16"/>
        </w:rPr>
        <w:footnoteRef/>
      </w:r>
      <w:r w:rsidRPr="00C32152">
        <w:rPr>
          <w:rFonts w:cs="Arial"/>
          <w:b w:val="0"/>
          <w:sz w:val="16"/>
          <w:szCs w:val="16"/>
          <w:lang w:val="es-ES_tradnl"/>
        </w:rPr>
        <w:t xml:space="preserve"> Discursos sobre los comercios de las dos Indias, pp. 118-120.</w:t>
      </w:r>
    </w:p>
  </w:footnote>
  <w:footnote w:id="74">
    <w:p w14:paraId="0D529816"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sz w:val="16"/>
          <w:szCs w:val="16"/>
        </w:rPr>
        <w:t>Ibidem</w:t>
      </w:r>
      <w:r w:rsidRPr="00C32152">
        <w:rPr>
          <w:rFonts w:cs="Arial"/>
          <w:b w:val="0"/>
          <w:sz w:val="16"/>
          <w:szCs w:val="16"/>
          <w:lang w:val="pt-PT"/>
        </w:rPr>
        <w:t>, p. 118.</w:t>
      </w:r>
    </w:p>
  </w:footnote>
  <w:footnote w:id="75">
    <w:p w14:paraId="34A13B84"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sz w:val="16"/>
          <w:szCs w:val="16"/>
        </w:rPr>
        <w:t>Ibidem</w:t>
      </w:r>
      <w:r w:rsidRPr="00C32152">
        <w:rPr>
          <w:rFonts w:cs="Arial"/>
          <w:b w:val="0"/>
          <w:sz w:val="16"/>
          <w:szCs w:val="16"/>
          <w:lang w:val="pt-PT"/>
        </w:rPr>
        <w:t>, p. 76.</w:t>
      </w:r>
    </w:p>
  </w:footnote>
  <w:footnote w:id="76">
    <w:p w14:paraId="28750149"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sz w:val="16"/>
          <w:szCs w:val="16"/>
        </w:rPr>
        <w:t>Ibidem</w:t>
      </w:r>
      <w:r w:rsidRPr="00C32152">
        <w:rPr>
          <w:rFonts w:cs="Arial"/>
          <w:b w:val="0"/>
          <w:sz w:val="16"/>
          <w:szCs w:val="16"/>
          <w:lang w:val="pt-PT"/>
        </w:rPr>
        <w:t>, pp. 142 e segs.</w:t>
      </w:r>
    </w:p>
  </w:footnote>
  <w:footnote w:id="77">
    <w:p w14:paraId="2BBF0831"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sz w:val="16"/>
          <w:szCs w:val="16"/>
        </w:rPr>
        <w:t>Apud</w:t>
      </w:r>
      <w:r w:rsidRPr="00C32152">
        <w:rPr>
          <w:rFonts w:cs="Arial"/>
          <w:b w:val="0"/>
          <w:sz w:val="16"/>
          <w:szCs w:val="16"/>
          <w:lang w:val="pt-PT"/>
        </w:rPr>
        <w:t xml:space="preserve"> Ana Maria Homem de Leal Faria,</w:t>
      </w:r>
      <w:r w:rsidRPr="00C32152">
        <w:rPr>
          <w:rFonts w:cs="Arial"/>
          <w:b w:val="0"/>
          <w:i/>
          <w:sz w:val="16"/>
          <w:szCs w:val="16"/>
        </w:rPr>
        <w:t xml:space="preserve"> Duarte Ribeiro de Macedo. Um diplomata moderno (1618-1680)</w:t>
      </w:r>
      <w:r w:rsidRPr="00C32152">
        <w:rPr>
          <w:rFonts w:cs="Arial"/>
          <w:b w:val="0"/>
          <w:sz w:val="16"/>
          <w:szCs w:val="16"/>
          <w:lang w:val="pt-PT"/>
        </w:rPr>
        <w:t>, Lisboa, Instituto Diplomático, 2005.</w:t>
      </w:r>
    </w:p>
  </w:footnote>
  <w:footnote w:id="78">
    <w:p w14:paraId="5AA9FBE4"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Cf., por ex., </w:t>
      </w:r>
      <w:r w:rsidRPr="00C32152">
        <w:rPr>
          <w:rFonts w:cs="Arial"/>
          <w:b w:val="0"/>
          <w:i/>
          <w:sz w:val="16"/>
          <w:szCs w:val="16"/>
        </w:rPr>
        <w:t>Carta para o Marquês de Nisa</w:t>
      </w:r>
      <w:r w:rsidRPr="00C32152">
        <w:rPr>
          <w:rFonts w:cs="Arial"/>
          <w:b w:val="0"/>
          <w:sz w:val="16"/>
          <w:szCs w:val="16"/>
          <w:lang w:val="pt-PT"/>
        </w:rPr>
        <w:t xml:space="preserve">, de 12 de janeiro de 1648, in </w:t>
      </w:r>
      <w:r w:rsidRPr="00C32152">
        <w:rPr>
          <w:rFonts w:cs="Arial"/>
          <w:b w:val="0"/>
          <w:i/>
          <w:sz w:val="16"/>
          <w:szCs w:val="16"/>
        </w:rPr>
        <w:t>Cartas,</w:t>
      </w:r>
      <w:r w:rsidRPr="00C32152">
        <w:rPr>
          <w:rFonts w:cs="Arial"/>
          <w:b w:val="0"/>
          <w:sz w:val="16"/>
          <w:szCs w:val="16"/>
          <w:lang w:val="pt-PT"/>
        </w:rPr>
        <w:t xml:space="preserve"> vol. I, 1925, pp. 120-129.</w:t>
      </w:r>
    </w:p>
  </w:footnote>
  <w:footnote w:id="79">
    <w:p w14:paraId="46314D98"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Cf., por ex., </w:t>
      </w:r>
      <w:r w:rsidRPr="00C32152">
        <w:rPr>
          <w:rFonts w:cs="Arial"/>
          <w:b w:val="0"/>
          <w:i/>
          <w:sz w:val="16"/>
          <w:szCs w:val="16"/>
        </w:rPr>
        <w:t xml:space="preserve">Carta para o Marquês de Nisa, </w:t>
      </w:r>
      <w:r w:rsidRPr="00C32152">
        <w:rPr>
          <w:rFonts w:cs="Arial"/>
          <w:b w:val="0"/>
          <w:sz w:val="16"/>
          <w:szCs w:val="16"/>
          <w:lang w:val="pt-PT"/>
        </w:rPr>
        <w:t xml:space="preserve">de 20 de janeiro de 1648, </w:t>
      </w:r>
      <w:r w:rsidRPr="00C32152">
        <w:rPr>
          <w:rFonts w:cs="Arial"/>
          <w:b w:val="0"/>
          <w:i/>
          <w:sz w:val="16"/>
          <w:szCs w:val="16"/>
        </w:rPr>
        <w:t>Ibidem</w:t>
      </w:r>
      <w:r w:rsidRPr="00C32152">
        <w:rPr>
          <w:rFonts w:cs="Arial"/>
          <w:b w:val="0"/>
          <w:sz w:val="16"/>
          <w:szCs w:val="16"/>
          <w:lang w:val="pt-PT"/>
        </w:rPr>
        <w:t>, pp. 129-140.</w:t>
      </w:r>
    </w:p>
  </w:footnote>
  <w:footnote w:id="80">
    <w:p w14:paraId="6C7A8C0B"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Carta para a Rainha D.ª Catarina de Inglaterra, de 21 de dezembro de 1669, in Cartas, vol. II, p. 289.</w:t>
      </w:r>
    </w:p>
  </w:footnote>
  <w:footnote w:id="81">
    <w:p w14:paraId="345B7B4E"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sz w:val="16"/>
          <w:szCs w:val="16"/>
        </w:rPr>
        <w:t>Ibidem</w:t>
      </w:r>
      <w:r w:rsidRPr="00C32152">
        <w:rPr>
          <w:rFonts w:cs="Arial"/>
          <w:b w:val="0"/>
          <w:sz w:val="16"/>
          <w:szCs w:val="16"/>
          <w:lang w:val="pt-PT"/>
        </w:rPr>
        <w:t>, vol. II, p. 375.</w:t>
      </w:r>
    </w:p>
  </w:footnote>
  <w:footnote w:id="82">
    <w:p w14:paraId="34963C2C"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sz w:val="16"/>
          <w:szCs w:val="16"/>
        </w:rPr>
        <w:t xml:space="preserve">Carta para Duarte Ribeiro de Macedo, </w:t>
      </w:r>
      <w:r w:rsidRPr="00C32152">
        <w:rPr>
          <w:rFonts w:cs="Arial"/>
          <w:b w:val="0"/>
          <w:sz w:val="16"/>
          <w:szCs w:val="16"/>
          <w:lang w:val="pt-PT"/>
        </w:rPr>
        <w:t xml:space="preserve">de 28 de janeiro de 1675, in </w:t>
      </w:r>
      <w:r w:rsidRPr="00C32152">
        <w:rPr>
          <w:rFonts w:cs="Arial"/>
          <w:b w:val="0"/>
          <w:i/>
          <w:sz w:val="16"/>
          <w:szCs w:val="16"/>
        </w:rPr>
        <w:t>Cartas,</w:t>
      </w:r>
      <w:r w:rsidRPr="00C32152">
        <w:rPr>
          <w:rFonts w:cs="Arial"/>
          <w:b w:val="0"/>
          <w:sz w:val="16"/>
          <w:szCs w:val="16"/>
          <w:lang w:val="pt-PT"/>
        </w:rPr>
        <w:t xml:space="preserve"> vol. III, pp. 147-150.</w:t>
      </w:r>
    </w:p>
  </w:footnote>
  <w:footnote w:id="83">
    <w:p w14:paraId="028F3FDA"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w:t>
      </w:r>
      <w:r w:rsidRPr="00C32152">
        <w:rPr>
          <w:rFonts w:cs="Arial"/>
          <w:b w:val="0"/>
          <w:i/>
          <w:sz w:val="16"/>
          <w:szCs w:val="16"/>
        </w:rPr>
        <w:t>Carta para Duarte Ribeiro de Macedo,</w:t>
      </w:r>
      <w:r w:rsidRPr="00C32152">
        <w:rPr>
          <w:rFonts w:cs="Arial"/>
          <w:b w:val="0"/>
          <w:sz w:val="16"/>
          <w:szCs w:val="16"/>
          <w:lang w:val="pt-PT"/>
        </w:rPr>
        <w:t xml:space="preserve"> de 19 de março de 1675, </w:t>
      </w:r>
      <w:r w:rsidRPr="00C32152">
        <w:rPr>
          <w:rFonts w:cs="Arial"/>
          <w:b w:val="0"/>
          <w:i/>
          <w:sz w:val="16"/>
          <w:szCs w:val="16"/>
        </w:rPr>
        <w:t>Ibidem</w:t>
      </w:r>
      <w:r w:rsidRPr="00C32152">
        <w:rPr>
          <w:rFonts w:cs="Arial"/>
          <w:b w:val="0"/>
          <w:sz w:val="16"/>
          <w:szCs w:val="16"/>
          <w:lang w:val="pt-PT"/>
        </w:rPr>
        <w:t xml:space="preserve">, pp. 162-164. </w:t>
      </w:r>
    </w:p>
  </w:footnote>
  <w:footnote w:id="84">
    <w:p w14:paraId="4C9135D5"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In </w:t>
      </w:r>
      <w:r w:rsidRPr="00C32152">
        <w:rPr>
          <w:rFonts w:cs="Arial"/>
          <w:b w:val="0"/>
          <w:i/>
          <w:sz w:val="16"/>
          <w:szCs w:val="16"/>
        </w:rPr>
        <w:t>Antologia dos Economistas Portugueses</w:t>
      </w:r>
      <w:r w:rsidRPr="00C32152">
        <w:rPr>
          <w:rFonts w:cs="Arial"/>
          <w:b w:val="0"/>
          <w:sz w:val="16"/>
          <w:szCs w:val="16"/>
          <w:lang w:val="pt-PT"/>
        </w:rPr>
        <w:t>, Por António Sérgio, Lisboa, Oficinas Gráficas da Biblioteca Nacional, 1924, p. 243.</w:t>
      </w:r>
    </w:p>
  </w:footnote>
  <w:footnote w:id="85">
    <w:p w14:paraId="79CB0997"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Mito e Mercadoria, Utopia e Prática de Navegar. Séculos XIII – XVIII, Lisboa, Difel, 1990, p. 491.</w:t>
      </w:r>
    </w:p>
  </w:footnote>
  <w:footnote w:id="86">
    <w:p w14:paraId="7D3BD532"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Dificuldades que tem hum Reyno Velho para emmendarse, 1777, in Obras de Victor de Sá, Ribeiro Sanches. Livros Horizonte, 1980, pp. 52-54.</w:t>
      </w:r>
    </w:p>
  </w:footnote>
  <w:footnote w:id="87">
    <w:p w14:paraId="7B6EDC5E"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In Monumenta Henricina, vol. III, Coimbra, 1961, pp. 140-149.</w:t>
      </w:r>
    </w:p>
  </w:footnote>
  <w:footnote w:id="88">
    <w:p w14:paraId="6708F011"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B.N.L., cód. 8/02 – R.4524</w:t>
      </w:r>
    </w:p>
  </w:footnote>
  <w:footnote w:id="89">
    <w:p w14:paraId="5CEEA7FF"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Style w:val="FootnoteReference"/>
          <w:rFonts w:cs="Arial"/>
          <w:sz w:val="16"/>
          <w:szCs w:val="16"/>
        </w:rPr>
        <w:t xml:space="preserve"> </w:t>
      </w:r>
      <w:r w:rsidRPr="00C32152">
        <w:rPr>
          <w:rFonts w:cs="Arial"/>
          <w:b w:val="0"/>
          <w:sz w:val="16"/>
          <w:szCs w:val="16"/>
          <w:lang w:val="pt-PT"/>
        </w:rPr>
        <w:t>Luís Nunes ou Ludovicus Nonnius foi um médico nascido em Antuérpia, Flandres (1553-1645) de origem judeu e evidentemente de fala portuguesa. Como sabemos que os judeus portugueses foram expulsos do Reino de Portugal em 1495, três anos depois de tê-lo feito a Coroa de Castela onde a Galiza estava politicamente inserida, faz-nos pensar que poderia ser tanto galego como português, já que a maior parte dos judeus provenientes da Galiza fugiram</w:t>
      </w:r>
      <w:r w:rsidRPr="00C32152">
        <w:rPr>
          <w:rFonts w:cs="Arial"/>
          <w:b w:val="0"/>
          <w:sz w:val="16"/>
          <w:szCs w:val="16"/>
        </w:rPr>
        <w:t xml:space="preserve"> </w:t>
      </w:r>
      <w:r w:rsidRPr="00C32152">
        <w:rPr>
          <w:rFonts w:cs="Arial"/>
          <w:b w:val="0"/>
          <w:sz w:val="16"/>
          <w:szCs w:val="16"/>
          <w:lang w:val="pt-PT"/>
        </w:rPr>
        <w:t>em 1492 para o Reino de Portugal emigrando em 1495 para os Países Baixos ao lado dos seus irmãos portugueses</w:t>
      </w:r>
    </w:p>
  </w:footnote>
  <w:footnote w:id="90">
    <w:p w14:paraId="4AAFCA16" w14:textId="77777777" w:rsidR="00986918" w:rsidRPr="00C32152" w:rsidRDefault="004679C2" w:rsidP="00C32152">
      <w:pPr>
        <w:pStyle w:val="FootnoteText"/>
        <w:ind w:firstLine="709"/>
        <w:jc w:val="left"/>
        <w:rPr>
          <w:rFonts w:cs="Arial"/>
          <w:b w:val="0"/>
          <w:sz w:val="16"/>
          <w:szCs w:val="16"/>
          <w:lang w:val="pt-PT"/>
        </w:rPr>
      </w:pPr>
      <w:r w:rsidRPr="00C32152">
        <w:rPr>
          <w:rStyle w:val="FootnoteReference"/>
          <w:rFonts w:cs="Arial"/>
          <w:sz w:val="16"/>
          <w:szCs w:val="16"/>
        </w:rPr>
        <w:footnoteRef/>
      </w:r>
      <w:r w:rsidRPr="00C32152">
        <w:rPr>
          <w:rStyle w:val="FootnoteReference"/>
          <w:rFonts w:cs="Arial"/>
          <w:sz w:val="16"/>
          <w:szCs w:val="16"/>
        </w:rPr>
        <w:t xml:space="preserve"> </w:t>
      </w:r>
      <w:r w:rsidRPr="00C32152">
        <w:rPr>
          <w:rFonts w:cs="Arial"/>
          <w:b w:val="0"/>
          <w:sz w:val="16"/>
          <w:szCs w:val="16"/>
          <w:lang w:val="pt-PT"/>
        </w:rPr>
        <w:t>A evolução da palavra com que denominaríamos a região onde estariam os Aequesii dar-nos-ia o seguinte: AEQUAESIA&gt;EQUESIA&gt;QUEISIA&gt;QUEISA&gt;Queija (Rodriguez Colmenero: 1972)</w:t>
      </w:r>
    </w:p>
  </w:footnote>
  <w:footnote w:id="91">
    <w:p w14:paraId="54E88FC6"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Style w:val="FootnoteReference"/>
          <w:rFonts w:cs="Arial"/>
          <w:b w:val="0"/>
          <w:sz w:val="16"/>
          <w:szCs w:val="16"/>
        </w:rPr>
        <w:t xml:space="preserve">  </w:t>
      </w:r>
      <w:r w:rsidRPr="00C32152">
        <w:rPr>
          <w:rFonts w:cs="Arial"/>
          <w:b w:val="0"/>
          <w:sz w:val="16"/>
          <w:szCs w:val="16"/>
          <w:lang w:val="pt-PT"/>
        </w:rPr>
        <w:t>Se fazemos caso ao São Gregório de Tours no seu “De Miraculis Sancti Martini Episcopi” a Sé Auriense foi criada na segunda conversão ao catolicismo por parte da Monarquia Sueva. Carriarico foi quem levou a cabo a nova conversão e quem fez de Ourense Sé episcopal com territórios dependentes da Arquidiocese Braga</w:t>
      </w:r>
    </w:p>
  </w:footnote>
  <w:footnote w:id="92">
    <w:p w14:paraId="78E07A57"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Style w:val="FootnoteReference"/>
          <w:rFonts w:cs="Arial"/>
          <w:sz w:val="16"/>
          <w:szCs w:val="16"/>
        </w:rPr>
        <w:t xml:space="preserve"> </w:t>
      </w:r>
      <w:r w:rsidRPr="00C32152">
        <w:rPr>
          <w:rFonts w:cs="Arial"/>
          <w:b w:val="0"/>
          <w:sz w:val="16"/>
          <w:szCs w:val="16"/>
          <w:lang w:val="pt-PT"/>
        </w:rPr>
        <w:t>Entre os clássicos é comum a diversidade nos nomes duma localidade, lugar ou povo. Exemplos há muitos mas há casos especiais, como o nome dum povo aquitano da atual província basco-francesa de Zuberoa, denominada segundo o autor de Suburates, Siburates ou Sibulates por Júlio César mas Sybillates por Plínio o velho. A capital dos Aquitanos, hoje Dax, era conhecida como Aqua Tarbellicae, Aquae Augusta (Ptolomeu), Urbs Aquensis, Aquis, Villa Aquae, Acs, Ac, Aqs, Civitas Aquensium, e em basco-aquitânico Akize. A cidade de Auch recebe os nomes de Eliumberrum (Mella), Eliberres (Tabula Peutinger), Climberrum (Itininerario Antonino) (Iglesias, H: 2011).</w:t>
      </w:r>
    </w:p>
  </w:footnote>
  <w:footnote w:id="93">
    <w:p w14:paraId="56C24C85"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sz w:val="16"/>
          <w:szCs w:val="16"/>
        </w:rPr>
        <w:footnoteRef/>
      </w:r>
      <w:r w:rsidRPr="00C32152">
        <w:rPr>
          <w:rStyle w:val="FootnoteReference"/>
          <w:rFonts w:cs="Arial"/>
          <w:sz w:val="16"/>
          <w:szCs w:val="16"/>
        </w:rPr>
        <w:t xml:space="preserve"> </w:t>
      </w:r>
      <w:r w:rsidRPr="00C32152">
        <w:rPr>
          <w:rFonts w:cs="Arial"/>
          <w:b w:val="0"/>
          <w:sz w:val="16"/>
          <w:szCs w:val="16"/>
          <w:lang w:val="pt-PT"/>
        </w:rPr>
        <w:t xml:space="preserve">(HAE 1918) Hispania Antiqua Epigraphica:  </w:t>
      </w:r>
      <w:hyperlink r:id="rId47" w:history="1">
        <w:r w:rsidRPr="00C32152">
          <w:rPr>
            <w:rStyle w:val="LigaodeInternet"/>
            <w:rFonts w:cs="Arial"/>
            <w:b w:val="0"/>
            <w:sz w:val="16"/>
            <w:szCs w:val="16"/>
          </w:rPr>
          <w:t>http://eda-bea.es/pub/record_card_2.php?refpage=%2Fpub2Fsearch_select.php&amp;quicksearch=Fermedo&amp;rec=20063</w:t>
        </w:r>
      </w:hyperlink>
      <w:r w:rsidRPr="00C32152">
        <w:rPr>
          <w:rFonts w:cs="Arial"/>
          <w:b w:val="0"/>
          <w:sz w:val="16"/>
          <w:szCs w:val="16"/>
        </w:rPr>
        <w:t xml:space="preserve"> </w:t>
      </w:r>
    </w:p>
  </w:footnote>
  <w:footnote w:id="94">
    <w:p w14:paraId="76FE8053" w14:textId="77777777" w:rsidR="00986918" w:rsidRPr="00C32152" w:rsidRDefault="004679C2" w:rsidP="00C32152">
      <w:pPr>
        <w:pStyle w:val="Heading1"/>
        <w:shd w:val="clear" w:color="auto" w:fill="FFFFFF"/>
        <w:spacing w:before="0" w:line="240" w:lineRule="auto"/>
        <w:ind w:firstLine="709"/>
        <w:jc w:val="left"/>
        <w:rPr>
          <w:rFonts w:ascii="Arial" w:hAnsi="Arial"/>
          <w:bCs w:val="0"/>
          <w:sz w:val="16"/>
          <w:szCs w:val="16"/>
        </w:rPr>
      </w:pPr>
      <w:r w:rsidRPr="00C32152">
        <w:rPr>
          <w:rStyle w:val="FootnoteReference"/>
          <w:rFonts w:ascii="Arial" w:hAnsi="Arial"/>
          <w:bCs w:val="0"/>
          <w:sz w:val="16"/>
          <w:szCs w:val="16"/>
        </w:rPr>
        <w:footnoteRef/>
      </w:r>
      <w:r w:rsidRPr="00C32152">
        <w:rPr>
          <w:rFonts w:ascii="Arial" w:hAnsi="Arial"/>
          <w:bCs w:val="0"/>
          <w:sz w:val="16"/>
          <w:szCs w:val="16"/>
        </w:rPr>
        <w:t xml:space="preserve"> </w:t>
      </w:r>
      <w:r w:rsidRPr="00C32152">
        <w:rPr>
          <w:rFonts w:ascii="Arial" w:hAnsi="Arial"/>
          <w:bCs w:val="0"/>
          <w:caps w:val="0"/>
          <w:sz w:val="16"/>
          <w:szCs w:val="16"/>
        </w:rPr>
        <w:t xml:space="preserve">Eduardo Lourenço, </w:t>
      </w:r>
      <w:r w:rsidRPr="00C32152">
        <w:rPr>
          <w:rFonts w:ascii="Arial" w:hAnsi="Arial"/>
          <w:bCs w:val="0"/>
          <w:i/>
          <w:iCs/>
          <w:caps w:val="0"/>
          <w:sz w:val="16"/>
          <w:szCs w:val="16"/>
        </w:rPr>
        <w:t>A Nau De Ícaro</w:t>
      </w:r>
      <w:r w:rsidRPr="00C32152">
        <w:rPr>
          <w:rFonts w:ascii="Arial" w:hAnsi="Arial"/>
          <w:bCs w:val="0"/>
          <w:caps w:val="0"/>
          <w:sz w:val="16"/>
          <w:szCs w:val="16"/>
        </w:rPr>
        <w:t xml:space="preserve"> Seguido De </w:t>
      </w:r>
      <w:r w:rsidRPr="00C32152">
        <w:rPr>
          <w:rFonts w:ascii="Arial" w:hAnsi="Arial"/>
          <w:bCs w:val="0"/>
          <w:i/>
          <w:iCs/>
          <w:caps w:val="0"/>
          <w:sz w:val="16"/>
          <w:szCs w:val="16"/>
        </w:rPr>
        <w:t>Imagem E Miragem Da Lusofonia</w:t>
      </w:r>
      <w:r w:rsidRPr="00C32152">
        <w:rPr>
          <w:rFonts w:ascii="Arial" w:hAnsi="Arial"/>
          <w:bCs w:val="0"/>
          <w:caps w:val="0"/>
          <w:sz w:val="16"/>
          <w:szCs w:val="16"/>
        </w:rPr>
        <w:t xml:space="preserve">, Gradiva, </w:t>
      </w:r>
      <w:r w:rsidRPr="00C32152">
        <w:rPr>
          <w:rFonts w:ascii="Arial" w:hAnsi="Arial"/>
          <w:bCs w:val="0"/>
          <w:caps w:val="0"/>
          <w:sz w:val="16"/>
          <w:szCs w:val="16"/>
          <w:shd w:val="clear" w:color="auto" w:fill="FFFFFF"/>
        </w:rPr>
        <w:t xml:space="preserve">Lisboa, </w:t>
      </w:r>
      <w:r w:rsidRPr="00C32152">
        <w:rPr>
          <w:rFonts w:ascii="Arial" w:hAnsi="Arial"/>
          <w:bCs w:val="0"/>
          <w:sz w:val="16"/>
          <w:szCs w:val="16"/>
          <w:shd w:val="clear" w:color="auto" w:fill="FFFFFF"/>
        </w:rPr>
        <w:t>2004, p. 121.</w:t>
      </w:r>
    </w:p>
  </w:footnote>
  <w:footnote w:id="95">
    <w:p w14:paraId="1C8DF394"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w:t>
      </w:r>
      <w:r w:rsidRPr="00C32152">
        <w:rPr>
          <w:rFonts w:cs="Arial"/>
          <w:b w:val="0"/>
          <w:iCs/>
          <w:sz w:val="16"/>
          <w:szCs w:val="16"/>
        </w:rPr>
        <w:t xml:space="preserve">V.g., Teixeira de Pascoaes, </w:t>
      </w:r>
      <w:r w:rsidRPr="00C32152">
        <w:rPr>
          <w:rFonts w:cs="Arial"/>
          <w:b w:val="0"/>
          <w:i/>
          <w:sz w:val="16"/>
          <w:szCs w:val="16"/>
        </w:rPr>
        <w:t>A Arte de Ser Português</w:t>
      </w:r>
      <w:r w:rsidRPr="00C32152">
        <w:rPr>
          <w:rFonts w:cs="Arial"/>
          <w:b w:val="0"/>
          <w:iCs/>
          <w:sz w:val="16"/>
          <w:szCs w:val="16"/>
        </w:rPr>
        <w:t xml:space="preserve">; António Quadros, </w:t>
      </w:r>
      <w:r w:rsidRPr="00C32152">
        <w:rPr>
          <w:rFonts w:cs="Arial"/>
          <w:b w:val="0"/>
          <w:i/>
          <w:sz w:val="16"/>
          <w:szCs w:val="16"/>
        </w:rPr>
        <w:t>O Espírito da Cultura Portuguesa</w:t>
      </w:r>
      <w:r w:rsidRPr="00C32152">
        <w:rPr>
          <w:rFonts w:cs="Arial"/>
          <w:b w:val="0"/>
          <w:iCs/>
          <w:sz w:val="16"/>
          <w:szCs w:val="16"/>
        </w:rPr>
        <w:t>; intraduzibilidade…</w:t>
      </w:r>
    </w:p>
  </w:footnote>
  <w:footnote w:id="96">
    <w:p w14:paraId="0CC63F53"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w:t>
      </w:r>
      <w:r w:rsidRPr="00C32152">
        <w:rPr>
          <w:rFonts w:cs="Arial"/>
          <w:b w:val="0"/>
          <w:iCs/>
          <w:sz w:val="16"/>
          <w:szCs w:val="16"/>
        </w:rPr>
        <w:t>Não afirmava Vergílio que «da minha língua vê-se o mar»?</w:t>
      </w:r>
    </w:p>
  </w:footnote>
  <w:footnote w:id="97">
    <w:p w14:paraId="2C77FC5D" w14:textId="77777777" w:rsidR="00986918" w:rsidRPr="00C32152" w:rsidRDefault="004679C2" w:rsidP="00C32152">
      <w:pPr>
        <w:ind w:firstLine="709"/>
        <w:rPr>
          <w:rFonts w:ascii="Arial" w:hAnsi="Arial" w:cs="Arial"/>
          <w:iCs/>
          <w:sz w:val="16"/>
          <w:szCs w:val="16"/>
        </w:rPr>
      </w:pPr>
      <w:r w:rsidRPr="00C32152">
        <w:rPr>
          <w:rStyle w:val="FootnoteReference"/>
          <w:rFonts w:ascii="Arial" w:hAnsi="Arial" w:cs="Arial"/>
          <w:sz w:val="16"/>
          <w:szCs w:val="16"/>
        </w:rPr>
        <w:footnoteRef/>
      </w:r>
      <w:r w:rsidRPr="00C32152">
        <w:rPr>
          <w:rFonts w:ascii="Arial" w:hAnsi="Arial" w:cs="Arial"/>
          <w:sz w:val="16"/>
          <w:szCs w:val="16"/>
        </w:rPr>
        <w:t xml:space="preserve"> </w:t>
      </w:r>
      <w:r w:rsidRPr="00C32152">
        <w:rPr>
          <w:rFonts w:ascii="Arial" w:hAnsi="Arial" w:cs="Arial"/>
          <w:iCs/>
          <w:sz w:val="16"/>
          <w:szCs w:val="16"/>
        </w:rPr>
        <w:t xml:space="preserve">F. Pessoa, </w:t>
      </w:r>
      <w:r w:rsidRPr="00C32152">
        <w:rPr>
          <w:rFonts w:ascii="Arial" w:hAnsi="Arial" w:cs="Arial"/>
          <w:i/>
          <w:iCs/>
          <w:sz w:val="16"/>
          <w:szCs w:val="16"/>
        </w:rPr>
        <w:t>Mensagem</w:t>
      </w:r>
      <w:r w:rsidRPr="00C32152">
        <w:rPr>
          <w:rFonts w:ascii="Arial" w:hAnsi="Arial" w:cs="Arial"/>
          <w:iCs/>
          <w:sz w:val="16"/>
          <w:szCs w:val="16"/>
        </w:rPr>
        <w:t xml:space="preserve">, IIª Parte, V, </w:t>
      </w:r>
      <w:r w:rsidRPr="00C32152">
        <w:rPr>
          <w:rFonts w:ascii="Arial" w:hAnsi="Arial" w:cs="Arial"/>
          <w:i/>
          <w:iCs/>
          <w:sz w:val="16"/>
          <w:szCs w:val="16"/>
        </w:rPr>
        <w:t>Mar Português</w:t>
      </w:r>
      <w:r w:rsidRPr="00C32152">
        <w:rPr>
          <w:rFonts w:ascii="Arial" w:hAnsi="Arial" w:cs="Arial"/>
          <w:iCs/>
          <w:sz w:val="16"/>
          <w:szCs w:val="16"/>
        </w:rPr>
        <w:t xml:space="preserve">, “Mostrengo”; (cf. </w:t>
      </w:r>
      <w:r w:rsidRPr="00C32152">
        <w:rPr>
          <w:rFonts w:ascii="Arial" w:hAnsi="Arial" w:cs="Arial"/>
          <w:i/>
          <w:iCs/>
          <w:sz w:val="16"/>
          <w:szCs w:val="16"/>
        </w:rPr>
        <w:t>Lusíadas</w:t>
      </w:r>
      <w:r w:rsidRPr="00C32152">
        <w:rPr>
          <w:rFonts w:ascii="Arial" w:hAnsi="Arial" w:cs="Arial"/>
          <w:iCs/>
          <w:sz w:val="16"/>
          <w:szCs w:val="16"/>
        </w:rPr>
        <w:t xml:space="preserve">, </w:t>
      </w:r>
      <w:r w:rsidRPr="00C32152">
        <w:rPr>
          <w:rFonts w:ascii="Arial" w:hAnsi="Arial" w:cs="Arial"/>
          <w:color w:val="333333"/>
          <w:sz w:val="16"/>
          <w:szCs w:val="16"/>
          <w:shd w:val="clear" w:color="auto" w:fill="FFFFFF"/>
        </w:rPr>
        <w:t>Canto V, estrofes 37-60).</w:t>
      </w:r>
    </w:p>
  </w:footnote>
  <w:footnote w:id="98">
    <w:p w14:paraId="121951E2" w14:textId="77777777" w:rsidR="00986918" w:rsidRPr="00C32152" w:rsidRDefault="004679C2" w:rsidP="00C32152">
      <w:pPr>
        <w:pStyle w:val="FootnoteText"/>
        <w:ind w:firstLine="709"/>
        <w:jc w:val="left"/>
        <w:rPr>
          <w:rFonts w:cs="Arial"/>
          <w:b w:val="0"/>
          <w:sz w:val="16"/>
          <w:szCs w:val="16"/>
          <w:lang w:val="en-US"/>
        </w:rPr>
      </w:pPr>
      <w:r w:rsidRPr="00C32152">
        <w:rPr>
          <w:rStyle w:val="FootnoteReference"/>
          <w:rFonts w:cs="Arial"/>
          <w:b w:val="0"/>
          <w:sz w:val="16"/>
          <w:szCs w:val="16"/>
        </w:rPr>
        <w:footnoteRef/>
      </w:r>
      <w:r w:rsidRPr="00C32152">
        <w:rPr>
          <w:rFonts w:cs="Arial"/>
          <w:b w:val="0"/>
          <w:sz w:val="16"/>
          <w:szCs w:val="16"/>
          <w:lang w:val="fr-FR"/>
        </w:rPr>
        <w:t xml:space="preserve"> Yosef Ayim Yerushalmi, “Les dernières Marranes: le temps, la peur, la mémoire”, in </w:t>
      </w:r>
      <w:r w:rsidRPr="00C32152">
        <w:rPr>
          <w:rFonts w:cs="Arial"/>
          <w:b w:val="0"/>
          <w:i/>
          <w:sz w:val="16"/>
          <w:szCs w:val="16"/>
          <w:lang w:val="fr-FR"/>
        </w:rPr>
        <w:t>Marranes</w:t>
      </w:r>
      <w:r w:rsidRPr="00C32152">
        <w:rPr>
          <w:rFonts w:cs="Arial"/>
          <w:b w:val="0"/>
          <w:sz w:val="16"/>
          <w:szCs w:val="16"/>
          <w:lang w:val="fr-FR"/>
        </w:rPr>
        <w:t>, Paris, Éditions de la Différence, 1992, pp.17-44; Josef Hayim Yerushalmi</w:t>
      </w:r>
      <w:r w:rsidRPr="00C32152">
        <w:rPr>
          <w:rFonts w:cs="Arial"/>
          <w:b w:val="0"/>
          <w:i/>
          <w:sz w:val="16"/>
          <w:szCs w:val="16"/>
          <w:lang w:val="fr-FR"/>
        </w:rPr>
        <w:t xml:space="preserve">, From Spanish Court to Italian Ghetto. </w:t>
      </w:r>
      <w:r w:rsidRPr="00C32152">
        <w:rPr>
          <w:rFonts w:cs="Arial"/>
          <w:b w:val="0"/>
          <w:i/>
          <w:sz w:val="16"/>
          <w:szCs w:val="16"/>
          <w:lang w:val="en-GB"/>
        </w:rPr>
        <w:t>Isaac Cardoso: A Study in Seventeenth-Century Marranism and Jewish Apologetics</w:t>
      </w:r>
      <w:r w:rsidRPr="00C32152">
        <w:rPr>
          <w:rFonts w:cs="Arial"/>
          <w:b w:val="0"/>
          <w:sz w:val="16"/>
          <w:szCs w:val="16"/>
          <w:lang w:val="en-GB"/>
        </w:rPr>
        <w:t xml:space="preserve">, New York/London, Columbia University Press, </w:t>
      </w:r>
      <w:r w:rsidRPr="00C32152">
        <w:rPr>
          <w:rFonts w:cs="Arial"/>
          <w:b w:val="0"/>
          <w:sz w:val="16"/>
          <w:szCs w:val="16"/>
          <w:lang w:val="en-US"/>
        </w:rPr>
        <w:t>1971.</w:t>
      </w:r>
    </w:p>
  </w:footnote>
  <w:footnote w:id="99">
    <w:p w14:paraId="7066F343"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Aníbal Pinto de Castro, </w:t>
      </w:r>
      <w:r w:rsidRPr="00C32152">
        <w:rPr>
          <w:rFonts w:cs="Arial"/>
          <w:b w:val="0"/>
          <w:i/>
          <w:sz w:val="16"/>
          <w:szCs w:val="16"/>
        </w:rPr>
        <w:t>Camões, poeta pelo mundo em pedaços repartido</w:t>
      </w:r>
      <w:r w:rsidRPr="00C32152">
        <w:rPr>
          <w:rFonts w:cs="Arial"/>
          <w:b w:val="0"/>
          <w:sz w:val="16"/>
          <w:szCs w:val="16"/>
        </w:rPr>
        <w:t>, Lisboa, Instituto Camões, 2003.</w:t>
      </w:r>
    </w:p>
  </w:footnote>
  <w:footnote w:id="100">
    <w:p w14:paraId="388F38F7"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Mas podemos multiplicar as referências: Gomes Lisboa, Leão Hebreu, Abraão Cardoso, </w:t>
      </w:r>
      <w:r w:rsidRPr="00C32152">
        <w:rPr>
          <w:rFonts w:eastAsia="GaramondPremrPro" w:cs="Arial"/>
          <w:b w:val="0"/>
          <w:sz w:val="16"/>
          <w:szCs w:val="16"/>
        </w:rPr>
        <w:t xml:space="preserve">Amato Lusitano, </w:t>
      </w:r>
      <w:r w:rsidRPr="00C32152">
        <w:rPr>
          <w:rFonts w:cs="Arial"/>
          <w:b w:val="0"/>
          <w:sz w:val="16"/>
          <w:szCs w:val="16"/>
        </w:rPr>
        <w:t>Elias e</w:t>
      </w:r>
      <w:r w:rsidRPr="00C32152">
        <w:rPr>
          <w:rFonts w:eastAsia="GaramondPremrPro" w:cs="Arial"/>
          <w:b w:val="0"/>
          <w:sz w:val="16"/>
          <w:szCs w:val="16"/>
        </w:rPr>
        <w:t xml:space="preserve"> Filipe Montalto, Rodrigo e Gabriel da Fonseca, </w:t>
      </w:r>
      <w:r w:rsidRPr="00C32152">
        <w:rPr>
          <w:rFonts w:cs="Arial"/>
          <w:b w:val="0"/>
          <w:sz w:val="16"/>
          <w:szCs w:val="16"/>
        </w:rPr>
        <w:t xml:space="preserve">Uriel da Costa, Estêvão Rodrigues de Castro, Ezequiel de Castro, Oróbio de Castro, Manoel Gomes, Rodrigues Mendes da Silva, Tomás Pinedo, Miguel da Silveira, </w:t>
      </w:r>
      <w:r w:rsidRPr="00C32152">
        <w:rPr>
          <w:rFonts w:eastAsia="GaramondPremrPro" w:cs="Arial"/>
          <w:b w:val="0"/>
          <w:sz w:val="16"/>
          <w:szCs w:val="16"/>
        </w:rPr>
        <w:t>António Ribeiro Sanches…</w:t>
      </w:r>
    </w:p>
  </w:footnote>
  <w:footnote w:id="101">
    <w:p w14:paraId="69893DA9"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w:t>
      </w:r>
      <w:r w:rsidRPr="00C32152">
        <w:rPr>
          <w:rFonts w:cs="Arial"/>
          <w:b w:val="0"/>
          <w:i/>
          <w:sz w:val="16"/>
          <w:szCs w:val="16"/>
        </w:rPr>
        <w:t>Philosophia Libera</w:t>
      </w:r>
      <w:r w:rsidRPr="00C32152">
        <w:rPr>
          <w:rFonts w:cs="Arial"/>
          <w:b w:val="0"/>
          <w:sz w:val="16"/>
          <w:szCs w:val="16"/>
        </w:rPr>
        <w:t xml:space="preserve"> V, q.7, “De Mirabilibus Plantarum”, p. 279.</w:t>
      </w:r>
    </w:p>
  </w:footnote>
  <w:footnote w:id="102">
    <w:p w14:paraId="510F65BE"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Mas importa dizer que tal leitura foi informada, matizada e contrapontuada com a leitura de outro texto, muito sugestivo, de Onésimo Teotónio de Almeida, «A propósito de lusofonia (à falta de outro termo): o que a língua não é», artigo publicado no dia 07-05-2008, no Blogue «Saber Tropical», do IICT - Instituto de Investigação Científica Tropical (cons. 3 de março de 2015).</w:t>
      </w:r>
    </w:p>
  </w:footnote>
  <w:footnote w:id="103">
    <w:p w14:paraId="56BF12B2"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Richard Zenith (ed. lit.), «Aforismos e afins» de Fernando Pessoa. Lisboa, Assírio e Alvim, 2003, p. 15 (p. 21r, no caderno manuscrito).</w:t>
      </w:r>
    </w:p>
  </w:footnote>
  <w:footnote w:id="104">
    <w:p w14:paraId="7B3D2D59"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w:t>
      </w:r>
      <w:r w:rsidRPr="00C32152">
        <w:rPr>
          <w:rFonts w:cs="Arial"/>
          <w:b w:val="0"/>
          <w:sz w:val="16"/>
          <w:szCs w:val="16"/>
          <w:shd w:val="clear" w:color="auto" w:fill="FFFFFF"/>
        </w:rPr>
        <w:t>Maria Irene Ramalho de Sousa Santos, António. Sousa Ribeiro, (Orgs. Lit.). Entre</w:t>
      </w:r>
      <w:r w:rsidRPr="00C32152">
        <w:rPr>
          <w:rStyle w:val="apple-converted-space"/>
          <w:rFonts w:cs="Arial"/>
          <w:b w:val="0"/>
          <w:sz w:val="16"/>
          <w:szCs w:val="16"/>
          <w:shd w:val="clear" w:color="auto" w:fill="FFFFFF"/>
        </w:rPr>
        <w:t> </w:t>
      </w:r>
      <w:r w:rsidRPr="00C32152">
        <w:rPr>
          <w:rStyle w:val="Emphasis"/>
          <w:rFonts w:cs="Arial"/>
          <w:b w:val="0"/>
          <w:bCs w:val="0"/>
          <w:sz w:val="16"/>
          <w:szCs w:val="16"/>
          <w:shd w:val="clear" w:color="auto" w:fill="FFFFFF"/>
        </w:rPr>
        <w:t>ser e estar</w:t>
      </w:r>
      <w:r w:rsidRPr="00C32152">
        <w:rPr>
          <w:rFonts w:cs="Arial"/>
          <w:b w:val="0"/>
          <w:sz w:val="16"/>
          <w:szCs w:val="16"/>
          <w:shd w:val="clear" w:color="auto" w:fill="FFFFFF"/>
        </w:rPr>
        <w:t>.</w:t>
      </w:r>
      <w:r w:rsidRPr="00C32152">
        <w:rPr>
          <w:rStyle w:val="apple-converted-space"/>
          <w:rFonts w:cs="Arial"/>
          <w:b w:val="0"/>
          <w:sz w:val="16"/>
          <w:szCs w:val="16"/>
          <w:shd w:val="clear" w:color="auto" w:fill="FFFFFF"/>
        </w:rPr>
        <w:t> </w:t>
      </w:r>
      <w:r w:rsidRPr="00C32152">
        <w:rPr>
          <w:rStyle w:val="Emphasis"/>
          <w:rFonts w:cs="Arial"/>
          <w:b w:val="0"/>
          <w:bCs w:val="0"/>
          <w:sz w:val="16"/>
          <w:szCs w:val="16"/>
          <w:shd w:val="clear" w:color="auto" w:fill="FFFFFF"/>
        </w:rPr>
        <w:t>Raízes</w:t>
      </w:r>
      <w:r w:rsidRPr="00C32152">
        <w:rPr>
          <w:rFonts w:cs="Arial"/>
          <w:b w:val="0"/>
          <w:sz w:val="16"/>
          <w:szCs w:val="16"/>
          <w:shd w:val="clear" w:color="auto" w:fill="FFFFFF"/>
        </w:rPr>
        <w:t xml:space="preserve">, </w:t>
      </w:r>
      <w:r w:rsidRPr="00C32152">
        <w:rPr>
          <w:rStyle w:val="Emphasis"/>
          <w:rFonts w:cs="Arial"/>
          <w:b w:val="0"/>
          <w:bCs w:val="0"/>
          <w:sz w:val="16"/>
          <w:szCs w:val="16"/>
          <w:shd w:val="clear" w:color="auto" w:fill="FFFFFF"/>
        </w:rPr>
        <w:t>percursos</w:t>
      </w:r>
      <w:r w:rsidRPr="00C32152">
        <w:rPr>
          <w:rStyle w:val="apple-converted-space"/>
          <w:rFonts w:cs="Arial"/>
          <w:b w:val="0"/>
          <w:sz w:val="16"/>
          <w:szCs w:val="16"/>
          <w:shd w:val="clear" w:color="auto" w:fill="FFFFFF"/>
        </w:rPr>
        <w:t> </w:t>
      </w:r>
      <w:r w:rsidRPr="00C32152">
        <w:rPr>
          <w:rFonts w:cs="Arial"/>
          <w:b w:val="0"/>
          <w:i/>
          <w:sz w:val="16"/>
          <w:szCs w:val="16"/>
          <w:shd w:val="clear" w:color="auto" w:fill="FFFFFF"/>
        </w:rPr>
        <w:t>e discursos da identidade</w:t>
      </w:r>
      <w:r w:rsidRPr="00C32152">
        <w:rPr>
          <w:rFonts w:cs="Arial"/>
          <w:b w:val="0"/>
          <w:sz w:val="16"/>
          <w:szCs w:val="16"/>
          <w:shd w:val="clear" w:color="auto" w:fill="FFFFFF"/>
        </w:rPr>
        <w:t>, Porto, Edições Afrontamento, 2002.</w:t>
      </w:r>
    </w:p>
  </w:footnote>
  <w:footnote w:id="105">
    <w:p w14:paraId="7501A4BE" w14:textId="77777777" w:rsidR="00986918" w:rsidRPr="00C32152" w:rsidRDefault="004679C2" w:rsidP="00C32152">
      <w:pPr>
        <w:autoSpaceDE w:val="0"/>
        <w:autoSpaceDN w:val="0"/>
        <w:adjustRightInd w:val="0"/>
        <w:ind w:firstLine="709"/>
        <w:rPr>
          <w:rFonts w:ascii="Arial" w:hAnsi="Arial" w:cs="Arial"/>
          <w:sz w:val="16"/>
          <w:szCs w:val="16"/>
        </w:rPr>
      </w:pPr>
      <w:r w:rsidRPr="00C32152">
        <w:rPr>
          <w:rStyle w:val="FootnoteReference"/>
          <w:rFonts w:ascii="Arial" w:hAnsi="Arial" w:cs="Arial"/>
          <w:sz w:val="16"/>
          <w:szCs w:val="16"/>
        </w:rPr>
        <w:footnoteRef/>
      </w:r>
      <w:r w:rsidRPr="00C32152">
        <w:rPr>
          <w:rFonts w:ascii="Arial" w:hAnsi="Arial" w:cs="Arial"/>
          <w:sz w:val="16"/>
          <w:szCs w:val="16"/>
        </w:rPr>
        <w:t xml:space="preserve"> </w:t>
      </w:r>
      <w:r w:rsidRPr="00C32152">
        <w:rPr>
          <w:rFonts w:ascii="Arial" w:hAnsi="Arial" w:cs="Arial"/>
          <w:bCs/>
          <w:i/>
          <w:sz w:val="16"/>
          <w:szCs w:val="16"/>
        </w:rPr>
        <w:t>Humanismo, Diáspora e Ciência, séculos XVI e XVII. E</w:t>
      </w:r>
      <w:r w:rsidRPr="00C32152">
        <w:rPr>
          <w:rFonts w:ascii="Arial" w:hAnsi="Arial" w:cs="Arial"/>
          <w:i/>
          <w:sz w:val="16"/>
          <w:szCs w:val="16"/>
        </w:rPr>
        <w:t>studos, Catálogo, Exposição</w:t>
      </w:r>
      <w:r w:rsidRPr="00C32152">
        <w:rPr>
          <w:rFonts w:ascii="Arial" w:hAnsi="Arial" w:cs="Arial"/>
          <w:sz w:val="16"/>
          <w:szCs w:val="16"/>
        </w:rPr>
        <w:t xml:space="preserve">, Universidade de Aveiro, Biblioteca Pública Municipal do Porto, Porto, </w:t>
      </w:r>
      <w:r w:rsidRPr="00C32152">
        <w:rPr>
          <w:rFonts w:ascii="Arial" w:hAnsi="Arial" w:cs="Arial"/>
          <w:bCs/>
          <w:sz w:val="16"/>
          <w:szCs w:val="16"/>
        </w:rPr>
        <w:t>2013.</w:t>
      </w:r>
    </w:p>
  </w:footnote>
  <w:footnote w:id="106">
    <w:p w14:paraId="5B19FF23" w14:textId="77777777" w:rsidR="00986918" w:rsidRPr="00C32152" w:rsidRDefault="004679C2" w:rsidP="00C32152">
      <w:pPr>
        <w:pStyle w:val="FootnoteText"/>
        <w:ind w:firstLine="709"/>
        <w:jc w:val="left"/>
        <w:rPr>
          <w:rFonts w:cs="Arial"/>
          <w:b w:val="0"/>
          <w:sz w:val="16"/>
          <w:szCs w:val="16"/>
          <w:lang w:val="fr-FR"/>
        </w:rPr>
      </w:pPr>
      <w:r w:rsidRPr="00C32152">
        <w:rPr>
          <w:rStyle w:val="FootnoteReference"/>
          <w:rFonts w:cs="Arial"/>
          <w:sz w:val="16"/>
          <w:szCs w:val="16"/>
        </w:rPr>
        <w:footnoteRef/>
      </w:r>
      <w:r w:rsidRPr="00C32152">
        <w:rPr>
          <w:rFonts w:cs="Arial"/>
          <w:b w:val="0"/>
          <w:sz w:val="16"/>
          <w:szCs w:val="16"/>
          <w:lang w:val="fr-FR"/>
        </w:rPr>
        <w:t xml:space="preserve"> </w:t>
      </w:r>
      <w:r w:rsidRPr="00C32152">
        <w:rPr>
          <w:rFonts w:cs="Arial"/>
          <w:b w:val="0"/>
          <w:iCs/>
          <w:sz w:val="16"/>
          <w:szCs w:val="16"/>
          <w:lang w:val="fr-FR"/>
        </w:rPr>
        <w:t xml:space="preserve">A. Bailly, L. Séchan et P. Chantraine, </w:t>
      </w:r>
      <w:r w:rsidRPr="00C32152">
        <w:rPr>
          <w:rFonts w:cs="Arial"/>
          <w:b w:val="0"/>
          <w:i/>
          <w:sz w:val="16"/>
          <w:szCs w:val="16"/>
          <w:lang w:val="fr-FR"/>
        </w:rPr>
        <w:t>Dictionnaire grec-français</w:t>
      </w:r>
      <w:r w:rsidRPr="00C32152">
        <w:rPr>
          <w:rFonts w:cs="Arial"/>
          <w:b w:val="0"/>
          <w:iCs/>
          <w:sz w:val="16"/>
          <w:szCs w:val="16"/>
          <w:lang w:val="fr-FR"/>
        </w:rPr>
        <w:t>, Hachette, Paris, 1993, p. 208.</w:t>
      </w:r>
    </w:p>
  </w:footnote>
  <w:footnote w:id="107">
    <w:p w14:paraId="0F5DD422"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w:t>
      </w:r>
      <w:r w:rsidRPr="00C32152">
        <w:rPr>
          <w:rFonts w:cs="Arial"/>
          <w:b w:val="0"/>
          <w:iCs/>
          <w:sz w:val="16"/>
          <w:szCs w:val="16"/>
        </w:rPr>
        <w:t>Eduardo Lourenço</w:t>
      </w:r>
      <w:r w:rsidRPr="00C32152">
        <w:rPr>
          <w:rFonts w:cs="Arial"/>
          <w:b w:val="0"/>
          <w:i/>
          <w:iCs/>
          <w:sz w:val="16"/>
          <w:szCs w:val="16"/>
        </w:rPr>
        <w:t>, Labirinto da Saudade</w:t>
      </w:r>
      <w:r w:rsidRPr="00C32152">
        <w:rPr>
          <w:rFonts w:cs="Arial"/>
          <w:b w:val="0"/>
          <w:iCs/>
          <w:sz w:val="16"/>
          <w:szCs w:val="16"/>
        </w:rPr>
        <w:t>, p. 47.69.</w:t>
      </w:r>
    </w:p>
  </w:footnote>
  <w:footnote w:id="108">
    <w:p w14:paraId="1D9FDDD7"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w:t>
      </w:r>
      <w:r w:rsidRPr="00C32152">
        <w:rPr>
          <w:rFonts w:cs="Arial"/>
          <w:b w:val="0"/>
          <w:iCs/>
          <w:sz w:val="16"/>
          <w:szCs w:val="16"/>
        </w:rPr>
        <w:t>Eduardo Lourenço</w:t>
      </w:r>
      <w:r w:rsidRPr="00C32152">
        <w:rPr>
          <w:rFonts w:cs="Arial"/>
          <w:b w:val="0"/>
          <w:i/>
          <w:iCs/>
          <w:sz w:val="16"/>
          <w:szCs w:val="16"/>
        </w:rPr>
        <w:t>, Labirinto da Saudade</w:t>
      </w:r>
      <w:r w:rsidRPr="00C32152">
        <w:rPr>
          <w:rFonts w:cs="Arial"/>
          <w:b w:val="0"/>
          <w:iCs/>
          <w:sz w:val="16"/>
          <w:szCs w:val="16"/>
        </w:rPr>
        <w:t>, p.25.</w:t>
      </w:r>
    </w:p>
  </w:footnote>
  <w:footnote w:id="109">
    <w:p w14:paraId="190E5182"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Cf. Manuel Clemente, </w:t>
      </w:r>
      <w:r w:rsidRPr="00C32152">
        <w:rPr>
          <w:rFonts w:cs="Arial"/>
          <w:b w:val="0"/>
          <w:i/>
          <w:iCs/>
          <w:sz w:val="16"/>
          <w:szCs w:val="16"/>
        </w:rPr>
        <w:t>Portugal e os Portugueses</w:t>
      </w:r>
      <w:r w:rsidRPr="00C32152">
        <w:rPr>
          <w:rFonts w:cs="Arial"/>
          <w:b w:val="0"/>
          <w:sz w:val="16"/>
          <w:szCs w:val="16"/>
        </w:rPr>
        <w:t>, Lisboa, Assírio &amp; Alvim, 2008, pp. 35 e ss.</w:t>
      </w:r>
    </w:p>
  </w:footnote>
  <w:footnote w:id="110">
    <w:p w14:paraId="555997E1"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w:t>
      </w:r>
      <w:r w:rsidRPr="00C32152">
        <w:rPr>
          <w:rFonts w:cs="Arial"/>
          <w:b w:val="0"/>
          <w:iCs/>
          <w:sz w:val="16"/>
          <w:szCs w:val="16"/>
        </w:rPr>
        <w:t>Eduardo Lourenço</w:t>
      </w:r>
      <w:r w:rsidRPr="00C32152">
        <w:rPr>
          <w:rFonts w:cs="Arial"/>
          <w:b w:val="0"/>
          <w:i/>
          <w:iCs/>
          <w:sz w:val="16"/>
          <w:szCs w:val="16"/>
        </w:rPr>
        <w:t>, Labirinto da Saudade</w:t>
      </w:r>
      <w:r w:rsidRPr="00C32152">
        <w:rPr>
          <w:rFonts w:cs="Arial"/>
          <w:b w:val="0"/>
          <w:iCs/>
          <w:sz w:val="16"/>
          <w:szCs w:val="16"/>
        </w:rPr>
        <w:t>, p. 22.</w:t>
      </w:r>
    </w:p>
  </w:footnote>
  <w:footnote w:id="111">
    <w:p w14:paraId="692480A8"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w:t>
      </w:r>
      <w:r w:rsidRPr="00C32152">
        <w:rPr>
          <w:rFonts w:cs="Arial"/>
          <w:b w:val="0"/>
          <w:iCs/>
          <w:sz w:val="16"/>
          <w:szCs w:val="16"/>
        </w:rPr>
        <w:t>Eduardo Lourenço</w:t>
      </w:r>
      <w:r w:rsidRPr="00C32152">
        <w:rPr>
          <w:rFonts w:cs="Arial"/>
          <w:b w:val="0"/>
          <w:i/>
          <w:iCs/>
          <w:sz w:val="16"/>
          <w:szCs w:val="16"/>
        </w:rPr>
        <w:t>, Labirinto da Saudade</w:t>
      </w:r>
      <w:r w:rsidRPr="00C32152">
        <w:rPr>
          <w:rFonts w:cs="Arial"/>
          <w:b w:val="0"/>
          <w:iCs/>
          <w:sz w:val="16"/>
          <w:szCs w:val="16"/>
        </w:rPr>
        <w:t>, p. 24.</w:t>
      </w:r>
    </w:p>
  </w:footnote>
  <w:footnote w:id="112">
    <w:p w14:paraId="386898C7"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w:t>
      </w:r>
      <w:r w:rsidRPr="00C32152">
        <w:rPr>
          <w:rFonts w:cs="Arial"/>
          <w:b w:val="0"/>
          <w:iCs/>
          <w:sz w:val="16"/>
          <w:szCs w:val="16"/>
        </w:rPr>
        <w:t>Eduardo Lourenço</w:t>
      </w:r>
      <w:r w:rsidRPr="00C32152">
        <w:rPr>
          <w:rFonts w:cs="Arial"/>
          <w:b w:val="0"/>
          <w:i/>
          <w:iCs/>
          <w:sz w:val="16"/>
          <w:szCs w:val="16"/>
        </w:rPr>
        <w:t>, Labirinto da Saudade</w:t>
      </w:r>
      <w:r w:rsidRPr="00C32152">
        <w:rPr>
          <w:rFonts w:cs="Arial"/>
          <w:b w:val="0"/>
          <w:iCs/>
          <w:sz w:val="16"/>
          <w:szCs w:val="16"/>
        </w:rPr>
        <w:t>, p. 25.</w:t>
      </w:r>
    </w:p>
  </w:footnote>
  <w:footnote w:id="113">
    <w:p w14:paraId="1FB9EBC7"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Cf. </w:t>
      </w:r>
      <w:r w:rsidRPr="00C32152">
        <w:rPr>
          <w:rFonts w:cs="Arial"/>
          <w:b w:val="0"/>
          <w:iCs/>
          <w:sz w:val="16"/>
          <w:szCs w:val="16"/>
        </w:rPr>
        <w:t>Eduardo Lourenço</w:t>
      </w:r>
      <w:r w:rsidRPr="00C32152">
        <w:rPr>
          <w:rFonts w:cs="Arial"/>
          <w:b w:val="0"/>
          <w:i/>
          <w:iCs/>
          <w:sz w:val="16"/>
          <w:szCs w:val="16"/>
        </w:rPr>
        <w:t>, Labirinto da Saudade</w:t>
      </w:r>
      <w:r w:rsidRPr="00C32152">
        <w:rPr>
          <w:rFonts w:cs="Arial"/>
          <w:b w:val="0"/>
          <w:iCs/>
          <w:sz w:val="16"/>
          <w:szCs w:val="16"/>
        </w:rPr>
        <w:t>, p.28.</w:t>
      </w:r>
    </w:p>
  </w:footnote>
  <w:footnote w:id="114">
    <w:p w14:paraId="3A96F0D5"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Leonardo Coimbra, «Sobre a Saudade», In: Afonso Botelho, António Braz Teixeira (</w:t>
      </w:r>
      <w:r w:rsidRPr="00C32152">
        <w:rPr>
          <w:rFonts w:cs="Arial"/>
          <w:b w:val="0"/>
          <w:i/>
          <w:sz w:val="16"/>
          <w:szCs w:val="16"/>
        </w:rPr>
        <w:t>sel.. e orgs.</w:t>
      </w:r>
      <w:r w:rsidRPr="00C32152">
        <w:rPr>
          <w:rFonts w:cs="Arial"/>
          <w:b w:val="0"/>
          <w:sz w:val="16"/>
          <w:szCs w:val="16"/>
        </w:rPr>
        <w:t xml:space="preserve">), </w:t>
      </w:r>
      <w:r w:rsidRPr="00C32152">
        <w:rPr>
          <w:rFonts w:cs="Arial"/>
          <w:b w:val="0"/>
          <w:i/>
          <w:sz w:val="16"/>
          <w:szCs w:val="16"/>
        </w:rPr>
        <w:t>Filosofia da Saudade</w:t>
      </w:r>
      <w:r w:rsidRPr="00C32152">
        <w:rPr>
          <w:rFonts w:cs="Arial"/>
          <w:b w:val="0"/>
          <w:sz w:val="16"/>
          <w:szCs w:val="16"/>
        </w:rPr>
        <w:t>, Imprensa Nacional - Casa da Moeda, Lisboa, 1986, p. 176</w:t>
      </w:r>
    </w:p>
  </w:footnote>
  <w:footnote w:id="115">
    <w:p w14:paraId="4BA1F66B"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w:t>
      </w:r>
      <w:r w:rsidRPr="00C32152">
        <w:rPr>
          <w:rFonts w:cs="Arial"/>
          <w:b w:val="0"/>
          <w:iCs/>
          <w:sz w:val="16"/>
          <w:szCs w:val="16"/>
        </w:rPr>
        <w:t>Eduardo Lourenço</w:t>
      </w:r>
      <w:r w:rsidRPr="00C32152">
        <w:rPr>
          <w:rFonts w:cs="Arial"/>
          <w:b w:val="0"/>
          <w:i/>
          <w:iCs/>
          <w:sz w:val="16"/>
          <w:szCs w:val="16"/>
        </w:rPr>
        <w:t>, Labirinto da Saudade</w:t>
      </w:r>
      <w:r w:rsidRPr="00C32152">
        <w:rPr>
          <w:rFonts w:cs="Arial"/>
          <w:b w:val="0"/>
          <w:iCs/>
          <w:sz w:val="16"/>
          <w:szCs w:val="16"/>
        </w:rPr>
        <w:t>,</w:t>
      </w:r>
      <w:r w:rsidRPr="00C32152">
        <w:rPr>
          <w:rFonts w:cs="Arial"/>
          <w:b w:val="0"/>
          <w:sz w:val="16"/>
          <w:szCs w:val="16"/>
        </w:rPr>
        <w:t xml:space="preserve"> p.148.</w:t>
      </w:r>
    </w:p>
  </w:footnote>
  <w:footnote w:id="116">
    <w:p w14:paraId="1F7734F3"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w:t>
      </w:r>
      <w:r w:rsidRPr="00C32152">
        <w:rPr>
          <w:rFonts w:cs="Arial"/>
          <w:b w:val="0"/>
          <w:iCs/>
          <w:sz w:val="16"/>
          <w:szCs w:val="16"/>
        </w:rPr>
        <w:t xml:space="preserve">Fernando Pessoa, </w:t>
      </w:r>
      <w:r w:rsidRPr="00C32152">
        <w:rPr>
          <w:rFonts w:cs="Arial"/>
          <w:b w:val="0"/>
          <w:i/>
          <w:iCs/>
          <w:sz w:val="16"/>
          <w:szCs w:val="16"/>
        </w:rPr>
        <w:t>Mensagem</w:t>
      </w:r>
      <w:r w:rsidRPr="00C32152">
        <w:rPr>
          <w:rFonts w:cs="Arial"/>
          <w:b w:val="0"/>
          <w:iCs/>
          <w:sz w:val="16"/>
          <w:szCs w:val="16"/>
        </w:rPr>
        <w:t xml:space="preserve">, Terceira Parte: </w:t>
      </w:r>
      <w:r w:rsidRPr="00C32152">
        <w:rPr>
          <w:rFonts w:cs="Arial"/>
          <w:b w:val="0"/>
          <w:i/>
          <w:iCs/>
          <w:sz w:val="16"/>
          <w:szCs w:val="16"/>
        </w:rPr>
        <w:t>O Encoberto</w:t>
      </w:r>
      <w:r w:rsidRPr="00C32152">
        <w:rPr>
          <w:rFonts w:cs="Arial"/>
          <w:b w:val="0"/>
          <w:iCs/>
          <w:sz w:val="16"/>
          <w:szCs w:val="16"/>
        </w:rPr>
        <w:t xml:space="preserve">; III. ― “Os tempos”; Quinto: </w:t>
      </w:r>
      <w:r w:rsidRPr="00C32152">
        <w:rPr>
          <w:rFonts w:cs="Arial"/>
          <w:b w:val="0"/>
          <w:i/>
          <w:iCs/>
          <w:sz w:val="16"/>
          <w:szCs w:val="16"/>
        </w:rPr>
        <w:t>Nevoeiro</w:t>
      </w:r>
      <w:r w:rsidRPr="00C32152">
        <w:rPr>
          <w:rFonts w:cs="Arial"/>
          <w:b w:val="0"/>
          <w:iCs/>
          <w:sz w:val="16"/>
          <w:szCs w:val="16"/>
        </w:rPr>
        <w:t>.</w:t>
      </w:r>
    </w:p>
  </w:footnote>
  <w:footnote w:id="117">
    <w:p w14:paraId="3B370C18" w14:textId="77777777" w:rsidR="00986918" w:rsidRPr="00C32152" w:rsidRDefault="004679C2" w:rsidP="00C32152">
      <w:pPr>
        <w:pStyle w:val="FootnoteText"/>
        <w:ind w:firstLine="709"/>
        <w:jc w:val="left"/>
        <w:rPr>
          <w:rFonts w:cs="Arial"/>
          <w:b w:val="0"/>
          <w:sz w:val="16"/>
          <w:szCs w:val="16"/>
        </w:rPr>
      </w:pPr>
      <w:r w:rsidRPr="00C32152">
        <w:rPr>
          <w:rStyle w:val="FootnoteReference"/>
          <w:rFonts w:cs="Arial"/>
          <w:b w:val="0"/>
          <w:sz w:val="16"/>
          <w:szCs w:val="16"/>
        </w:rPr>
        <w:footnoteRef/>
      </w:r>
      <w:r w:rsidRPr="00C32152">
        <w:rPr>
          <w:rFonts w:cs="Arial"/>
          <w:b w:val="0"/>
          <w:sz w:val="16"/>
          <w:szCs w:val="16"/>
        </w:rPr>
        <w:t xml:space="preserve"> </w:t>
      </w:r>
      <w:r w:rsidRPr="00C32152">
        <w:rPr>
          <w:rFonts w:cs="Arial"/>
          <w:b w:val="0"/>
          <w:iCs/>
          <w:sz w:val="16"/>
          <w:szCs w:val="16"/>
        </w:rPr>
        <w:t>Eduardo Lourenço</w:t>
      </w:r>
      <w:r w:rsidRPr="00C32152">
        <w:rPr>
          <w:rFonts w:cs="Arial"/>
          <w:b w:val="0"/>
          <w:i/>
          <w:iCs/>
          <w:sz w:val="16"/>
          <w:szCs w:val="16"/>
        </w:rPr>
        <w:t>, Labirinto da Saudade</w:t>
      </w:r>
      <w:r w:rsidRPr="00C32152">
        <w:rPr>
          <w:rFonts w:cs="Arial"/>
          <w:b w:val="0"/>
          <w:iCs/>
          <w:sz w:val="16"/>
          <w:szCs w:val="16"/>
        </w:rPr>
        <w:t>, pp. 66.126.</w:t>
      </w:r>
    </w:p>
  </w:footnote>
  <w:footnote w:id="118">
    <w:p w14:paraId="49D7C8F0"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Estamos a falar de um total de 915 indivíduos.</w:t>
      </w:r>
    </w:p>
  </w:footnote>
  <w:footnote w:id="119">
    <w:p w14:paraId="76447F51"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 xml:space="preserve">Por tal não se verificar em relação ao pai e à mãe não foram classificados em </w:t>
      </w:r>
      <w:r w:rsidRPr="00C32152">
        <w:rPr>
          <w:rFonts w:cs="Arial"/>
          <w:b w:val="0"/>
          <w:i/>
          <w:iCs/>
          <w:sz w:val="16"/>
          <w:szCs w:val="16"/>
        </w:rPr>
        <w:t>chineses de Macau</w:t>
      </w:r>
      <w:r w:rsidRPr="00C32152">
        <w:rPr>
          <w:rFonts w:cs="Arial"/>
          <w:b w:val="0"/>
          <w:sz w:val="16"/>
          <w:szCs w:val="16"/>
          <w:lang w:val="pt-PT"/>
        </w:rPr>
        <w:t>, uma vez que nessa categoria foram incluídos, pelo menos, os inquiridos que corresponderão à segunda geração em Macau.</w:t>
      </w:r>
      <w:r w:rsidRPr="00C32152">
        <w:rPr>
          <w:rFonts w:cs="Arial"/>
          <w:b w:val="0"/>
          <w:sz w:val="16"/>
          <w:szCs w:val="16"/>
        </w:rPr>
        <w:t xml:space="preserve"> </w:t>
      </w:r>
    </w:p>
  </w:footnote>
  <w:footnote w:id="120">
    <w:p w14:paraId="3CD5485A"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Os cursos que os inquiridos frequentam foram agregados em cinco categorias: a primeira agrupa os cursos de Tradução/Interpretação e os cursos de Estudos Portugueses e Língua e Cultura Portuguesa; a segunda agrupa os cursos de Direito, Administração Pública e Específicos para a Função Pública; a terceira corresponde aos cursos de PLE do IPOR; a quarta ao ensino secundário e a quinta agrupa todos os restantes cursos superiores e o pré-universitário. Os resultados do cruzamento entre a variável “cursos agregados” e as variáveis “componentes culturais” dicotomizadas deram origem ao gráfico 8.1 tendo sido tomada a opção de apresentar apenas os valores correspondentes a “alguma frequência”.</w:t>
      </w:r>
    </w:p>
  </w:footnote>
  <w:footnote w:id="121">
    <w:p w14:paraId="5D457D56"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Qui-quadrado significativo para todos os cruzamentos (p </w:t>
      </w:r>
      <w:r w:rsidRPr="00C32152">
        <w:rPr>
          <w:rFonts w:cs="Arial"/>
          <w:b w:val="0"/>
          <w:sz w:val="16"/>
          <w:szCs w:val="16"/>
          <w:lang w:val="pt-PT"/>
        </w:rPr>
        <w:sym w:font="Symbol" w:char="F0A3"/>
      </w:r>
      <w:r w:rsidRPr="00C32152">
        <w:rPr>
          <w:rFonts w:cs="Arial"/>
          <w:b w:val="0"/>
          <w:sz w:val="16"/>
          <w:szCs w:val="16"/>
          <w:lang w:val="pt-PT"/>
        </w:rPr>
        <w:t xml:space="preserve"> 0.01).</w:t>
      </w:r>
    </w:p>
  </w:footnote>
  <w:footnote w:id="122">
    <w:p w14:paraId="4DE62183" w14:textId="77777777" w:rsidR="00986918" w:rsidRPr="00C32152" w:rsidRDefault="004679C2" w:rsidP="00C32152">
      <w:pPr>
        <w:pStyle w:val="FootnoteText"/>
        <w:ind w:firstLine="709"/>
        <w:jc w:val="left"/>
        <w:rPr>
          <w:rFonts w:cs="Arial"/>
          <w:sz w:val="16"/>
          <w:szCs w:val="16"/>
        </w:rPr>
      </w:pPr>
      <w:r w:rsidRPr="00C32152">
        <w:rPr>
          <w:rStyle w:val="FootnoteReference"/>
          <w:rFonts w:cs="Arial"/>
          <w:sz w:val="16"/>
          <w:szCs w:val="16"/>
        </w:rPr>
        <w:footnoteRef/>
      </w:r>
      <w:r w:rsidRPr="00C32152">
        <w:rPr>
          <w:rFonts w:cs="Arial"/>
          <w:sz w:val="16"/>
          <w:szCs w:val="16"/>
        </w:rPr>
        <w:t xml:space="preserve"> A revista </w:t>
      </w:r>
      <w:r w:rsidRPr="00C32152">
        <w:rPr>
          <w:rFonts w:cs="Arial"/>
          <w:i/>
          <w:sz w:val="16"/>
          <w:szCs w:val="16"/>
        </w:rPr>
        <w:t>Oriente</w:t>
      </w:r>
      <w:r w:rsidRPr="00C32152">
        <w:rPr>
          <w:rFonts w:cs="Arial"/>
          <w:sz w:val="16"/>
          <w:szCs w:val="16"/>
        </w:rPr>
        <w:t xml:space="preserve"> dedica várias páginas aos crioulos, o que na época é quase inédito.</w:t>
      </w:r>
    </w:p>
  </w:footnote>
  <w:footnote w:id="123">
    <w:p w14:paraId="10A06D31"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No seu artigo sobre a produção do linho por uma agricultora em Moinhos, Porto Moniz (Madeira), Rodrigues (1992: 24) menciona o mesmo hábito que pelos vistos faz parte de uma tradição plurissecular de fiar o linho.</w:t>
      </w:r>
    </w:p>
  </w:footnote>
  <w:footnote w:id="124">
    <w:p w14:paraId="7589B907"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en-US"/>
        </w:rPr>
        <w:t xml:space="preserve"> Cf. Webster (1821: 42-43): «Almost every family in St. Michael has one or more asses, which are the principal beasts of burden in common use. They are not less adapted to the state of the country, than to the poverty of the inhabitants. All the service, which in other Countries is performed by horses, is here done by asses. They are rarely known to stumble, even upon the most rough and dangerous paths; and, though sluggish in their movements, perform long journies, and carry very heavy loads with litlte apparent fatigue, subsisting at the same time on the coarsest food. In addition to this, the female afford considerable milk, which is sold to sick persons at a high price», bem como a nota de rodapé correspondente que informa sobre o número de animais que teria havido duas décadas antes: «According to an official return made a few years since, the whole number of asses on the island was somewhat more than seven thousand». </w:t>
      </w:r>
      <w:r w:rsidRPr="00C32152">
        <w:rPr>
          <w:rFonts w:cs="Arial"/>
          <w:b w:val="0"/>
          <w:sz w:val="16"/>
          <w:szCs w:val="16"/>
          <w:lang w:val="pt-PT"/>
        </w:rPr>
        <w:t>Com efeito, devido a duas estatísticas de 1873 e 1900, João (1991: 66) refere entre 7170 e 8899 burros em São Miguel.</w:t>
      </w:r>
    </w:p>
  </w:footnote>
  <w:footnote w:id="125">
    <w:p w14:paraId="3F8C45A4"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en-US"/>
        </w:rPr>
        <w:t xml:space="preserve">Cf. a nota de rodapé em Webster (1821: 43): que informa sobre o número de animais que teria havido duas décadas antes: «According to an official return made a few years since, the whole number of asses on the island was somewhat more than seven thousand». </w:t>
      </w:r>
      <w:r w:rsidRPr="00C32152">
        <w:rPr>
          <w:rFonts w:cs="Arial"/>
          <w:b w:val="0"/>
          <w:sz w:val="16"/>
          <w:szCs w:val="16"/>
          <w:lang w:val="pt-PT"/>
        </w:rPr>
        <w:t>Com efeito, graças a duas estatísticas de 1873 e 1900, João (1991: 66) refere entre 7170 e 8899 burros em São Miguel</w:t>
      </w:r>
      <w:r w:rsidRPr="00C32152">
        <w:rPr>
          <w:rFonts w:cs="Arial"/>
          <w:b w:val="0"/>
          <w:sz w:val="16"/>
          <w:szCs w:val="16"/>
        </w:rPr>
        <w:t>.</w:t>
      </w:r>
    </w:p>
  </w:footnote>
  <w:footnote w:id="126">
    <w:p w14:paraId="0358876A"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sz w:val="16"/>
          <w:szCs w:val="16"/>
        </w:rPr>
        <w:footnoteRef/>
      </w:r>
      <w:r w:rsidRPr="00C32152">
        <w:rPr>
          <w:rFonts w:cs="Arial"/>
          <w:b w:val="0"/>
          <w:sz w:val="16"/>
          <w:szCs w:val="16"/>
          <w:lang w:val="pt-PT"/>
        </w:rPr>
        <w:t xml:space="preserve"> Consta que a figura John Bull foi criada pelo médico escocês John Arbuthnot (1667-1735), autor de várias obras satíricas entre as quais é de destacar </w:t>
      </w:r>
      <w:r w:rsidRPr="00C32152">
        <w:rPr>
          <w:rFonts w:cs="Arial"/>
          <w:b w:val="0"/>
          <w:i/>
          <w:sz w:val="16"/>
          <w:szCs w:val="16"/>
        </w:rPr>
        <w:t>Law is a Bottomless Pit</w:t>
      </w:r>
      <w:r w:rsidRPr="00C32152">
        <w:rPr>
          <w:rFonts w:cs="Arial"/>
          <w:b w:val="0"/>
          <w:sz w:val="16"/>
          <w:szCs w:val="16"/>
          <w:lang w:val="pt-PT"/>
        </w:rPr>
        <w:t xml:space="preserve"> (1712) que foi o primeiro de quatro opúsculos que introduziram a figura simbólica do advogado britânico John Bull (cf. </w:t>
      </w:r>
      <w:r w:rsidRPr="00C32152">
        <w:rPr>
          <w:rFonts w:cs="Arial"/>
          <w:b w:val="0"/>
          <w:i/>
          <w:sz w:val="16"/>
          <w:szCs w:val="16"/>
        </w:rPr>
        <w:t>Britannica</w:t>
      </w:r>
      <w:r w:rsidRPr="00C32152">
        <w:rPr>
          <w:rFonts w:cs="Arial"/>
          <w:b w:val="0"/>
          <w:sz w:val="16"/>
          <w:szCs w:val="16"/>
          <w:lang w:val="pt-PT"/>
        </w:rPr>
        <w:t xml:space="preserve"> 2006: 96). A comparação entre as duas figuras alegóricas serviu para várias obras de investigação, sendo uma das recentes de Freeland (1996) que sobretudo se serve da comparação para fins de contraste.</w:t>
      </w:r>
    </w:p>
  </w:footnote>
  <w:footnote w:id="127">
    <w:p w14:paraId="764F9105" w14:textId="77777777" w:rsidR="00986918" w:rsidRPr="00C32152" w:rsidRDefault="004679C2" w:rsidP="00C32152">
      <w:pPr>
        <w:pStyle w:val="FootnoteText"/>
        <w:ind w:firstLine="709"/>
        <w:jc w:val="left"/>
        <w:rPr>
          <w:rFonts w:cs="Arial"/>
          <w:smallCaps/>
          <w:sz w:val="16"/>
          <w:szCs w:val="16"/>
          <w:lang w:val="en-US"/>
        </w:rPr>
      </w:pPr>
      <w:r w:rsidRPr="00C32152">
        <w:rPr>
          <w:rStyle w:val="FootnoteReference"/>
          <w:rFonts w:cs="Arial"/>
          <w:sz w:val="16"/>
          <w:szCs w:val="16"/>
        </w:rPr>
        <w:footnoteRef/>
      </w:r>
      <w:r w:rsidRPr="00C32152">
        <w:rPr>
          <w:rFonts w:cs="Arial"/>
          <w:b w:val="0"/>
          <w:sz w:val="16"/>
          <w:szCs w:val="16"/>
          <w:lang w:val="en-US"/>
        </w:rPr>
        <w:t xml:space="preserve"> Foi, com efeito, o polemicista e gramático inglês William Cobbett (1763-1835) quem estabeleceu esta caraterização que foi quase literalmente aproveitada pelos irmãos Bullar: «O no! the heart of man is not to be known by this test: a great fondness for music is a mark of great weakness, great vacuity of mind: not of hardness of heart; not of vice; not of downright folly; but of a want of capacity, or inclination, for sober thought» (Cobbett 1829: Letter V: § 245).</w:t>
      </w:r>
    </w:p>
  </w:footnote>
  <w:footnote w:id="128">
    <w:p w14:paraId="657B70C3"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sz w:val="16"/>
          <w:szCs w:val="16"/>
        </w:rPr>
        <w:footnoteRef/>
      </w:r>
      <w:r w:rsidRPr="00C32152">
        <w:rPr>
          <w:rFonts w:cs="Arial"/>
          <w:b w:val="0"/>
          <w:sz w:val="16"/>
          <w:szCs w:val="16"/>
          <w:lang w:val="en-US"/>
        </w:rPr>
        <w:t xml:space="preserve"> A fonte referida pelos autores é a obra </w:t>
      </w:r>
      <w:r w:rsidRPr="00C32152">
        <w:rPr>
          <w:rFonts w:cs="Arial"/>
          <w:b w:val="0"/>
          <w:i/>
          <w:sz w:val="16"/>
          <w:szCs w:val="16"/>
          <w:lang w:val="en-US"/>
        </w:rPr>
        <w:t>Glig Gamena Angel Deod: The Sports and Pastimes of the People of England</w:t>
      </w:r>
      <w:r w:rsidRPr="00C32152">
        <w:rPr>
          <w:rFonts w:cs="Arial"/>
          <w:b w:val="0"/>
          <w:sz w:val="16"/>
          <w:szCs w:val="16"/>
          <w:lang w:val="en-US"/>
        </w:rPr>
        <w:t xml:space="preserve"> do gravador e historiador inglês Joseph Strutt (1749-1802). </w:t>
      </w:r>
      <w:r w:rsidRPr="00C32152">
        <w:rPr>
          <w:rFonts w:cs="Arial"/>
          <w:b w:val="0"/>
          <w:sz w:val="16"/>
          <w:szCs w:val="16"/>
          <w:lang w:val="pt-PT"/>
        </w:rPr>
        <w:t xml:space="preserve">Na sua obra, Strutt (1810: 96) menciona o jogo da emboca como um jogo ainda praticado no norte da Inglaterra, isto apesar de apesar de já ter sido referido no </w:t>
      </w:r>
      <w:r w:rsidRPr="00C32152">
        <w:rPr>
          <w:rFonts w:cs="Arial"/>
          <w:b w:val="0"/>
          <w:i/>
          <w:sz w:val="16"/>
          <w:szCs w:val="16"/>
        </w:rPr>
        <w:t>Orbis sensualium pictus</w:t>
      </w:r>
      <w:r w:rsidRPr="00C32152">
        <w:rPr>
          <w:rFonts w:cs="Arial"/>
          <w:b w:val="0"/>
          <w:sz w:val="16"/>
          <w:szCs w:val="16"/>
          <w:lang w:val="pt-PT"/>
        </w:rPr>
        <w:t xml:space="preserve"> (</w:t>
      </w:r>
      <w:r w:rsidRPr="00C32152">
        <w:rPr>
          <w:rFonts w:cs="Arial"/>
          <w:b w:val="0"/>
          <w:sz w:val="16"/>
          <w:szCs w:val="16"/>
          <w:vertAlign w:val="superscript"/>
        </w:rPr>
        <w:t>1</w:t>
      </w:r>
      <w:r w:rsidRPr="00C32152">
        <w:rPr>
          <w:rFonts w:cs="Arial"/>
          <w:b w:val="0"/>
          <w:sz w:val="16"/>
          <w:szCs w:val="16"/>
          <w:lang w:val="pt-PT"/>
        </w:rPr>
        <w:t>1658) do pedagogo checo Jan Amos Komenský (1592-1670).</w:t>
      </w:r>
    </w:p>
  </w:footnote>
  <w:footnote w:id="129">
    <w:p w14:paraId="4BA1E419" w14:textId="77777777" w:rsidR="00986918" w:rsidRPr="00C32152" w:rsidRDefault="004679C2" w:rsidP="00C32152">
      <w:pPr>
        <w:ind w:firstLine="709"/>
        <w:rPr>
          <w:rFonts w:ascii="Arial" w:hAnsi="Arial" w:cs="Arial"/>
          <w:sz w:val="16"/>
          <w:szCs w:val="16"/>
        </w:rPr>
      </w:pPr>
      <w:r w:rsidRPr="00C32152">
        <w:rPr>
          <w:rStyle w:val="FootnoteReference"/>
          <w:rFonts w:ascii="Arial" w:eastAsia="Arial Unicode MS" w:hAnsi="Arial" w:cs="Arial"/>
          <w:sz w:val="16"/>
          <w:szCs w:val="16"/>
        </w:rPr>
        <w:footnoteRef/>
      </w:r>
      <w:r w:rsidRPr="00C32152">
        <w:rPr>
          <w:rFonts w:ascii="Arial" w:hAnsi="Arial" w:cs="Arial"/>
          <w:sz w:val="16"/>
          <w:szCs w:val="16"/>
        </w:rPr>
        <w:t xml:space="preserve"> AZEVEDO, 2007: [s/p].</w:t>
      </w:r>
    </w:p>
  </w:footnote>
  <w:footnote w:id="130">
    <w:p w14:paraId="1CB86535"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AZEVEDO, 2006 a: 39-40.</w:t>
      </w:r>
    </w:p>
  </w:footnote>
  <w:footnote w:id="131">
    <w:p w14:paraId="690F58B9"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Cf. AZEVEDO, 2006 a: 35 e ss.</w:t>
      </w:r>
    </w:p>
  </w:footnote>
  <w:footnote w:id="132">
    <w:p w14:paraId="0CCBB370" w14:textId="77777777" w:rsidR="00986918" w:rsidRPr="00C32152" w:rsidRDefault="004679C2" w:rsidP="00C32152">
      <w:pPr>
        <w:pStyle w:val="FootnoteText"/>
        <w:ind w:right="-40"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Cf. SÁNCHEZ CORRAL, 2001: 76-83.</w:t>
      </w:r>
    </w:p>
  </w:footnote>
  <w:footnote w:id="133">
    <w:p w14:paraId="7DAF7752" w14:textId="77777777" w:rsidR="00986918" w:rsidRPr="00C32152" w:rsidRDefault="004679C2" w:rsidP="00C32152">
      <w:pPr>
        <w:pStyle w:val="FootnoteText"/>
        <w:ind w:right="-40"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COLOMER MARTÍNEZ, Teresa, 2005: 204-206.</w:t>
      </w:r>
    </w:p>
  </w:footnote>
  <w:footnote w:id="134">
    <w:p w14:paraId="4F81885D" w14:textId="77777777" w:rsidR="00986918" w:rsidRPr="00C32152" w:rsidRDefault="004679C2" w:rsidP="00C32152">
      <w:pPr>
        <w:ind w:right="-40" w:firstLine="709"/>
        <w:rPr>
          <w:rFonts w:ascii="Arial" w:hAnsi="Arial" w:cs="Arial"/>
          <w:b/>
          <w:smallCaps/>
          <w:color w:val="000000"/>
          <w:sz w:val="16"/>
          <w:szCs w:val="16"/>
        </w:rPr>
      </w:pPr>
      <w:r w:rsidRPr="00C32152">
        <w:rPr>
          <w:rStyle w:val="FootnoteReference"/>
          <w:rFonts w:ascii="Arial" w:eastAsia="Arial Unicode MS" w:hAnsi="Arial" w:cs="Arial"/>
          <w:sz w:val="16"/>
          <w:szCs w:val="16"/>
        </w:rPr>
        <w:footnoteRef/>
      </w:r>
      <w:r w:rsidRPr="00C32152">
        <w:rPr>
          <w:rFonts w:ascii="Arial" w:hAnsi="Arial" w:cs="Arial"/>
          <w:sz w:val="16"/>
          <w:szCs w:val="16"/>
        </w:rPr>
        <w:t xml:space="preserve"> Cf. ZILBERMAN, 1987:36.</w:t>
      </w:r>
      <w:r w:rsidRPr="00C32152">
        <w:rPr>
          <w:rFonts w:ascii="Arial" w:hAnsi="Arial" w:cs="Arial"/>
          <w:sz w:val="16"/>
          <w:szCs w:val="16"/>
        </w:rPr>
        <w:tab/>
      </w:r>
    </w:p>
  </w:footnote>
  <w:footnote w:id="135">
    <w:p w14:paraId="37593020" w14:textId="77777777" w:rsidR="00986918" w:rsidRPr="00C32152" w:rsidRDefault="004679C2" w:rsidP="00C32152">
      <w:pPr>
        <w:pStyle w:val="FootnoteText"/>
        <w:ind w:firstLine="709"/>
        <w:jc w:val="left"/>
        <w:rPr>
          <w:rFonts w:cs="Arial"/>
          <w:b w:val="0"/>
          <w:smallCaps/>
          <w:sz w:val="16"/>
          <w:szCs w:val="16"/>
          <w:lang w:val="pt-PT"/>
        </w:rPr>
      </w:pPr>
      <w:r w:rsidRPr="00C32152">
        <w:rPr>
          <w:rStyle w:val="FootnoteReference"/>
          <w:rFonts w:cs="Arial"/>
          <w:b w:val="0"/>
          <w:bCs w:val="0"/>
          <w:color w:val="000000"/>
          <w:kern w:val="0"/>
          <w:sz w:val="16"/>
          <w:szCs w:val="16"/>
        </w:rPr>
        <w:footnoteRef/>
      </w:r>
      <w:r w:rsidRPr="00C32152">
        <w:rPr>
          <w:rFonts w:cs="Arial"/>
          <w:b w:val="0"/>
          <w:bCs w:val="0"/>
          <w:color w:val="000000"/>
          <w:kern w:val="0"/>
          <w:sz w:val="16"/>
          <w:szCs w:val="16"/>
          <w:lang w:val="pt-PT"/>
        </w:rPr>
        <w:t xml:space="preserve"> Cf. SÁNCHEZ CORRAL, 1999: 90.</w:t>
      </w:r>
    </w:p>
  </w:footnote>
  <w:footnote w:id="136">
    <w:p w14:paraId="73981B61" w14:textId="77777777" w:rsidR="00986918" w:rsidRPr="00C32152" w:rsidRDefault="004679C2" w:rsidP="00C32152">
      <w:pPr>
        <w:pStyle w:val="FootnoteText"/>
        <w:ind w:firstLine="709"/>
        <w:jc w:val="left"/>
        <w:rPr>
          <w:rFonts w:cs="Arial"/>
          <w:smallCaps/>
          <w:sz w:val="16"/>
          <w:szCs w:val="16"/>
          <w:lang w:val="pt-PT"/>
        </w:rPr>
      </w:pPr>
      <w:r w:rsidRPr="00C32152">
        <w:rPr>
          <w:rStyle w:val="FootnoteReference"/>
          <w:rFonts w:cs="Arial"/>
          <w:b w:val="0"/>
          <w:sz w:val="16"/>
          <w:szCs w:val="16"/>
        </w:rPr>
        <w:footnoteRef/>
      </w:r>
      <w:r w:rsidRPr="00C32152">
        <w:rPr>
          <w:rFonts w:cs="Arial"/>
          <w:b w:val="0"/>
          <w:sz w:val="16"/>
          <w:szCs w:val="16"/>
          <w:lang w:val="pt-PT"/>
        </w:rPr>
        <w:t xml:space="preserve"> Cf. SÁNCHEZ CORRAL, 1999: 90.</w:t>
      </w:r>
    </w:p>
  </w:footnote>
  <w:footnote w:id="137">
    <w:p w14:paraId="2D5F5DB0"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 o texto literário de qualidade é aquele que, graças a uma organização complexa e intensa da linguagem, mantém incessantes potencialidades subversivas face aos códigos, assegurando aos seus recetores a possibilidade de aí encontrarem, a cada nova leitura, novos espaços para a aventura hermenêutica» ( AZEVEDO, 2006 a: 36).</w:t>
      </w:r>
    </w:p>
  </w:footnote>
  <w:footnote w:id="138">
    <w:p w14:paraId="3E99EFBF" w14:textId="77777777" w:rsidR="00986918" w:rsidRPr="00C32152" w:rsidRDefault="004679C2" w:rsidP="00C32152">
      <w:pPr>
        <w:pStyle w:val="FootnoteText"/>
        <w:ind w:firstLine="709"/>
        <w:jc w:val="left"/>
        <w:rPr>
          <w:rFonts w:cs="Arial"/>
          <w:smallCaps/>
          <w:sz w:val="16"/>
          <w:szCs w:val="16"/>
          <w:lang w:val="es-ES_tradnl"/>
        </w:rPr>
      </w:pPr>
      <w:r w:rsidRPr="00C32152">
        <w:rPr>
          <w:rStyle w:val="FootnoteReference"/>
          <w:rFonts w:cs="Arial"/>
          <w:b w:val="0"/>
          <w:sz w:val="16"/>
          <w:szCs w:val="16"/>
        </w:rPr>
        <w:footnoteRef/>
      </w:r>
      <w:r w:rsidRPr="00C32152">
        <w:rPr>
          <w:rFonts w:cs="Arial"/>
          <w:b w:val="0"/>
          <w:sz w:val="16"/>
          <w:szCs w:val="16"/>
          <w:lang w:val="es-ES_tradnl"/>
        </w:rPr>
        <w:t xml:space="preserve"> Cf. JAUSS, Hans Robert</w:t>
      </w:r>
      <w:r w:rsidRPr="00C32152">
        <w:rPr>
          <w:rFonts w:cs="Arial"/>
          <w:b w:val="0"/>
          <w:i/>
          <w:sz w:val="16"/>
          <w:szCs w:val="16"/>
          <w:lang w:val="es-ES_tradnl"/>
        </w:rPr>
        <w:t xml:space="preserve">, </w:t>
      </w:r>
      <w:r w:rsidRPr="00C32152">
        <w:rPr>
          <w:rFonts w:cs="Arial"/>
          <w:b w:val="0"/>
          <w:sz w:val="16"/>
          <w:szCs w:val="16"/>
          <w:lang w:val="es-ES_tradnl"/>
        </w:rPr>
        <w:t>1993.</w:t>
      </w:r>
    </w:p>
  </w:footnote>
  <w:footnote w:id="139">
    <w:p w14:paraId="328F3ED1" w14:textId="77777777" w:rsidR="00986918" w:rsidRPr="00C32152" w:rsidRDefault="004679C2" w:rsidP="00C32152">
      <w:pPr>
        <w:pStyle w:val="FootnoteText"/>
        <w:ind w:firstLine="709"/>
        <w:jc w:val="left"/>
        <w:rPr>
          <w:rFonts w:cs="Arial"/>
          <w:b w:val="0"/>
          <w:smallCaps/>
          <w:sz w:val="16"/>
          <w:szCs w:val="16"/>
          <w:lang w:val="es-ES_tradnl"/>
        </w:rPr>
      </w:pPr>
      <w:r w:rsidRPr="00C32152">
        <w:rPr>
          <w:rStyle w:val="FootnoteReference"/>
          <w:rFonts w:cs="Arial"/>
          <w:b w:val="0"/>
          <w:sz w:val="16"/>
          <w:szCs w:val="16"/>
        </w:rPr>
        <w:footnoteRef/>
      </w:r>
      <w:r w:rsidRPr="00C32152">
        <w:rPr>
          <w:rFonts w:cs="Arial"/>
          <w:b w:val="0"/>
          <w:sz w:val="16"/>
          <w:szCs w:val="16"/>
          <w:lang w:val="es-ES_tradnl"/>
        </w:rPr>
        <w:t xml:space="preserve"> Cf. CARVALHO, 1989: 176.</w:t>
      </w:r>
    </w:p>
  </w:footnote>
  <w:footnote w:id="140">
    <w:p w14:paraId="3C6995E4" w14:textId="77777777" w:rsidR="00986918" w:rsidRPr="00C32152" w:rsidRDefault="004679C2" w:rsidP="00C32152">
      <w:pPr>
        <w:pStyle w:val="FootnoteText"/>
        <w:ind w:firstLine="709"/>
        <w:jc w:val="left"/>
        <w:rPr>
          <w:rFonts w:cs="Arial"/>
          <w:b w:val="0"/>
          <w:smallCaps/>
          <w:sz w:val="16"/>
          <w:szCs w:val="16"/>
          <w:lang w:val="es-ES_tradnl"/>
        </w:rPr>
      </w:pPr>
      <w:r w:rsidRPr="00C32152">
        <w:rPr>
          <w:rStyle w:val="FootnoteReference"/>
          <w:rFonts w:cs="Arial"/>
          <w:b w:val="0"/>
          <w:sz w:val="16"/>
          <w:szCs w:val="16"/>
        </w:rPr>
        <w:footnoteRef/>
      </w:r>
      <w:r w:rsidRPr="00C32152">
        <w:rPr>
          <w:rFonts w:cs="Arial"/>
          <w:b w:val="0"/>
          <w:sz w:val="16"/>
          <w:szCs w:val="16"/>
          <w:lang w:val="es-ES_tradnl"/>
        </w:rPr>
        <w:t xml:space="preserve"> Cf. CERVERA, 1992: 39-54.</w:t>
      </w:r>
    </w:p>
  </w:footnote>
  <w:footnote w:id="141">
    <w:p w14:paraId="39A82DFC" w14:textId="77777777" w:rsidR="00986918" w:rsidRPr="00C32152" w:rsidRDefault="004679C2" w:rsidP="00C32152">
      <w:pPr>
        <w:pStyle w:val="FootnoteText"/>
        <w:ind w:firstLine="709"/>
        <w:jc w:val="left"/>
        <w:rPr>
          <w:rFonts w:cs="Arial"/>
          <w:b w:val="0"/>
          <w:smallCaps/>
          <w:sz w:val="16"/>
          <w:szCs w:val="16"/>
          <w:lang w:val="es-ES_tradnl"/>
        </w:rPr>
      </w:pPr>
      <w:r w:rsidRPr="00C32152">
        <w:rPr>
          <w:rStyle w:val="FootnoteReference"/>
          <w:rFonts w:cs="Arial"/>
          <w:b w:val="0"/>
          <w:sz w:val="16"/>
          <w:szCs w:val="16"/>
        </w:rPr>
        <w:footnoteRef/>
      </w:r>
      <w:r w:rsidRPr="00C32152">
        <w:rPr>
          <w:rFonts w:cs="Arial"/>
          <w:b w:val="0"/>
          <w:sz w:val="16"/>
          <w:szCs w:val="16"/>
          <w:lang w:val="es-ES_tradnl"/>
        </w:rPr>
        <w:t xml:space="preserve"> ROTHE, 1987: 16-17.</w:t>
      </w:r>
    </w:p>
  </w:footnote>
  <w:footnote w:id="142">
    <w:p w14:paraId="03F8F471"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es-ES_tradnl"/>
        </w:rPr>
        <w:t xml:space="preserve"> «La distinción de horizonte de expetativas intraliterario y extraliterario reduce la desbordante tipología de funciones del lector (lector ideal, normal, ficticio, real, implícito, supersector, etc.) a la relación de lector </w:t>
      </w:r>
      <w:r w:rsidRPr="00C32152">
        <w:rPr>
          <w:rFonts w:cs="Arial"/>
          <w:b w:val="0"/>
          <w:i/>
          <w:sz w:val="16"/>
          <w:szCs w:val="16"/>
          <w:lang w:val="es-ES_tradnl"/>
        </w:rPr>
        <w:t>implícito</w:t>
      </w:r>
      <w:r w:rsidRPr="00C32152">
        <w:rPr>
          <w:rFonts w:cs="Arial"/>
          <w:b w:val="0"/>
          <w:sz w:val="16"/>
          <w:szCs w:val="16"/>
          <w:lang w:val="es-ES_tradnl"/>
        </w:rPr>
        <w:t xml:space="preserve"> frente a (…) </w:t>
      </w:r>
      <w:r w:rsidRPr="00C32152">
        <w:rPr>
          <w:rFonts w:cs="Arial"/>
          <w:b w:val="0"/>
          <w:i/>
          <w:sz w:val="16"/>
          <w:szCs w:val="16"/>
          <w:lang w:val="es-ES_tradnl"/>
        </w:rPr>
        <w:t>explícito</w:t>
      </w:r>
      <w:r w:rsidRPr="00C32152">
        <w:rPr>
          <w:rFonts w:cs="Arial"/>
          <w:b w:val="0"/>
          <w:sz w:val="16"/>
          <w:szCs w:val="16"/>
          <w:lang w:val="es-ES_tradnl"/>
        </w:rPr>
        <w:t xml:space="preserve">» (JAUSS, 1987: 78). </w:t>
      </w:r>
      <w:r w:rsidRPr="00C32152">
        <w:rPr>
          <w:rFonts w:cs="Arial"/>
          <w:b w:val="0"/>
          <w:sz w:val="16"/>
          <w:szCs w:val="16"/>
          <w:lang w:val="pt-PT"/>
        </w:rPr>
        <w:t xml:space="preserve">Para Jauss, o </w:t>
      </w:r>
      <w:r w:rsidRPr="00C32152">
        <w:rPr>
          <w:rFonts w:cs="Arial"/>
          <w:b w:val="0"/>
          <w:i/>
          <w:sz w:val="16"/>
          <w:szCs w:val="16"/>
        </w:rPr>
        <w:t>horizonte de expetativas</w:t>
      </w:r>
      <w:r w:rsidRPr="00C32152">
        <w:rPr>
          <w:rFonts w:cs="Arial"/>
          <w:b w:val="0"/>
          <w:sz w:val="16"/>
          <w:szCs w:val="16"/>
          <w:lang w:val="pt-PT"/>
        </w:rPr>
        <w:t xml:space="preserve"> é a soma de comportamentos, conhecimentos e ideias preconcebidas sobre uma obra no momento do seu surgimento, pela qual ela é valorizada (Jauss, 1993: </w:t>
      </w:r>
      <w:r w:rsidRPr="00C32152">
        <w:rPr>
          <w:rFonts w:cs="Arial"/>
          <w:b w:val="0"/>
          <w:iCs/>
          <w:sz w:val="16"/>
          <w:szCs w:val="16"/>
          <w:lang w:val="pt-PT"/>
        </w:rPr>
        <w:t>109).</w:t>
      </w:r>
    </w:p>
  </w:footnote>
  <w:footnote w:id="143">
    <w:p w14:paraId="00C64901" w14:textId="77777777" w:rsidR="00986918" w:rsidRPr="00C32152" w:rsidRDefault="004679C2" w:rsidP="00C32152">
      <w:pPr>
        <w:pStyle w:val="FootnoteText"/>
        <w:ind w:firstLine="709"/>
        <w:jc w:val="left"/>
        <w:rPr>
          <w:rFonts w:cs="Arial"/>
          <w:b w:val="0"/>
          <w:smallCaps/>
          <w:sz w:val="16"/>
          <w:szCs w:val="16"/>
          <w:lang w:val="es-ES_tradnl"/>
        </w:rPr>
      </w:pPr>
      <w:r w:rsidRPr="00C32152">
        <w:rPr>
          <w:rStyle w:val="FootnoteReference"/>
          <w:rFonts w:cs="Arial"/>
          <w:b w:val="0"/>
          <w:sz w:val="16"/>
          <w:szCs w:val="16"/>
        </w:rPr>
        <w:footnoteRef/>
      </w:r>
      <w:r w:rsidRPr="00C32152">
        <w:rPr>
          <w:rFonts w:cs="Arial"/>
          <w:b w:val="0"/>
          <w:sz w:val="16"/>
          <w:szCs w:val="16"/>
          <w:lang w:val="es-ES_tradnl"/>
        </w:rPr>
        <w:t xml:space="preserve"> «</w:t>
      </w:r>
      <w:r w:rsidRPr="00C32152">
        <w:rPr>
          <w:rFonts w:cs="Arial"/>
          <w:b w:val="0"/>
          <w:i/>
          <w:sz w:val="16"/>
          <w:szCs w:val="16"/>
          <w:lang w:val="es-ES_tradnl"/>
        </w:rPr>
        <w:t>El destinatario ha de ser considerado en esta función como elemento aún preliterario, que sólo se convierte en fuerza productiva literaria cuando la intención manifestada en la elección de destinatario se transforma en elementos estructurales estéticos</w:t>
      </w:r>
      <w:r w:rsidRPr="00C32152">
        <w:rPr>
          <w:rFonts w:cs="Arial"/>
          <w:b w:val="0"/>
          <w:sz w:val="16"/>
          <w:szCs w:val="16"/>
          <w:lang w:val="es-ES_tradnl"/>
        </w:rPr>
        <w:t xml:space="preserve">» (ZIMMERMANN, 1987: 48). Warneken, citado por Zimmermann, adotou a designação de </w:t>
      </w:r>
      <w:r w:rsidRPr="00C32152">
        <w:rPr>
          <w:rFonts w:cs="Arial"/>
          <w:b w:val="0"/>
          <w:i/>
          <w:sz w:val="16"/>
          <w:szCs w:val="16"/>
          <w:lang w:val="es-ES_tradnl"/>
        </w:rPr>
        <w:t>destinatário</w:t>
      </w:r>
      <w:r w:rsidRPr="00C32152">
        <w:rPr>
          <w:rFonts w:cs="Arial"/>
          <w:b w:val="0"/>
          <w:sz w:val="16"/>
          <w:szCs w:val="16"/>
          <w:lang w:val="es-ES_tradnl"/>
        </w:rPr>
        <w:t xml:space="preserve"> em oposição à de </w:t>
      </w:r>
      <w:r w:rsidRPr="00C32152">
        <w:rPr>
          <w:rFonts w:cs="Arial"/>
          <w:b w:val="0"/>
          <w:i/>
          <w:sz w:val="16"/>
          <w:szCs w:val="16"/>
          <w:lang w:val="es-ES_tradnl"/>
        </w:rPr>
        <w:t>leitor implícito</w:t>
      </w:r>
      <w:r w:rsidRPr="00C32152">
        <w:rPr>
          <w:rFonts w:cs="Arial"/>
          <w:b w:val="0"/>
          <w:sz w:val="16"/>
          <w:szCs w:val="16"/>
          <w:lang w:val="es-ES_tradnl"/>
        </w:rPr>
        <w:t xml:space="preserve"> desenvolvida por Iser, que deverá significar «</w:t>
      </w:r>
      <w:r w:rsidRPr="00C32152">
        <w:rPr>
          <w:rFonts w:cs="Arial"/>
          <w:b w:val="0"/>
          <w:i/>
          <w:sz w:val="16"/>
          <w:szCs w:val="16"/>
          <w:lang w:val="es-ES_tradnl"/>
        </w:rPr>
        <w:t>el caráter de ato de lectura prescrito en el texto y no una tipología de posibles lectores»</w:t>
      </w:r>
      <w:r w:rsidRPr="00C32152">
        <w:rPr>
          <w:rFonts w:cs="Arial"/>
          <w:b w:val="0"/>
          <w:sz w:val="16"/>
          <w:szCs w:val="16"/>
          <w:lang w:val="es-ES_tradnl"/>
        </w:rPr>
        <w:t xml:space="preserve"> (ZIMMERMANN, 1987: 48).</w:t>
      </w:r>
    </w:p>
  </w:footnote>
  <w:footnote w:id="144">
    <w:p w14:paraId="51EB5672"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Cf. Jauss, 1993: 71.</w:t>
      </w:r>
    </w:p>
  </w:footnote>
  <w:footnote w:id="145">
    <w:p w14:paraId="4C603E43"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MESQUITA, 1999: [s/p].</w:t>
      </w:r>
    </w:p>
  </w:footnote>
  <w:footnote w:id="146">
    <w:p w14:paraId="23417665"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A propósito de Leitor Modelo, Umberto Eco diz o seguinte: «prever o Leitor-Modelo não significa apenas “esperar” que exista, significa também conduzir o texto de forma a construí-lo» (ECO, 1993: 59).</w:t>
      </w:r>
    </w:p>
  </w:footnote>
  <w:footnote w:id="147">
    <w:p w14:paraId="2167C34E"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A negrito no original.</w:t>
      </w:r>
    </w:p>
  </w:footnote>
  <w:footnote w:id="148">
    <w:p w14:paraId="24BC4D2C"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CF. CUNHA, 2004: 7.</w:t>
      </w:r>
    </w:p>
  </w:footnote>
  <w:footnote w:id="149">
    <w:p w14:paraId="66E94F8C"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i/>
          <w:iCs/>
          <w:sz w:val="16"/>
          <w:szCs w:val="16"/>
        </w:rPr>
        <w:t>Sophia de Mello Breyner Andresen</w:t>
      </w:r>
      <w:r w:rsidRPr="00C32152">
        <w:rPr>
          <w:rFonts w:cs="Arial"/>
          <w:b w:val="0"/>
          <w:iCs/>
          <w:sz w:val="16"/>
          <w:szCs w:val="16"/>
          <w:lang w:val="pt-PT"/>
        </w:rPr>
        <w:t xml:space="preserve"> em</w:t>
      </w:r>
      <w:r w:rsidRPr="00C32152">
        <w:rPr>
          <w:rFonts w:cs="Arial"/>
          <w:b w:val="0"/>
          <w:i/>
          <w:iCs/>
          <w:sz w:val="16"/>
          <w:szCs w:val="16"/>
        </w:rPr>
        <w:t xml:space="preserve"> </w:t>
      </w:r>
      <w:r w:rsidRPr="00C32152">
        <w:rPr>
          <w:rFonts w:cs="Arial"/>
          <w:b w:val="0"/>
          <w:sz w:val="16"/>
          <w:szCs w:val="16"/>
          <w:lang w:val="pt-PT"/>
        </w:rPr>
        <w:t>entrevista concedida a Eduardo Prado Coelho, para a Revista nº 6 do ICALP (Instituto de Cultura e Língua Portuguesa), 1986.</w:t>
      </w:r>
    </w:p>
  </w:footnote>
  <w:footnote w:id="150">
    <w:p w14:paraId="1F9DA167"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 xml:space="preserve">Apesar de Oriana ser uma fada, pelos seus comportamentos e atitudes, percebe-se que será uma fada-menina. O Poeta refere isto mesmo: «– No mundo há muitas meninas bonitas. Mas só tu é que podes encantar a noite porque és uma fada» (MM, p. 31). </w:t>
      </w:r>
    </w:p>
  </w:footnote>
  <w:footnote w:id="151">
    <w:p w14:paraId="7D45A356" w14:textId="77777777" w:rsidR="00986918" w:rsidRPr="00C32152" w:rsidRDefault="004679C2" w:rsidP="00C32152">
      <w:pPr>
        <w:pStyle w:val="NormalWeb"/>
        <w:spacing w:before="0" w:beforeAutospacing="0" w:after="0" w:afterAutospacing="0"/>
        <w:ind w:firstLine="709"/>
        <w:rPr>
          <w:rFonts w:ascii="Arial" w:hAnsi="Arial" w:cs="Arial"/>
          <w:bCs/>
          <w:sz w:val="16"/>
          <w:szCs w:val="16"/>
        </w:rPr>
      </w:pPr>
      <w:r w:rsidRPr="00C32152">
        <w:rPr>
          <w:rStyle w:val="FootnoteReference"/>
          <w:rFonts w:ascii="Arial" w:hAnsi="Arial" w:cs="Arial"/>
          <w:sz w:val="16"/>
          <w:szCs w:val="16"/>
        </w:rPr>
        <w:footnoteRef/>
      </w:r>
      <w:r w:rsidRPr="00C32152">
        <w:rPr>
          <w:rFonts w:ascii="Arial" w:hAnsi="Arial" w:cs="Arial"/>
          <w:sz w:val="16"/>
          <w:szCs w:val="16"/>
        </w:rPr>
        <w:t xml:space="preserve"> «Os velhos porque, próximos do final do Tempo, criaram uma intemporalidade que os aproxima das origens. Eles, tal como as crianças, são intuitivos e estão próximos da verdade» (MARTINS, 1995: 26).</w:t>
      </w:r>
    </w:p>
  </w:footnote>
  <w:footnote w:id="152">
    <w:p w14:paraId="73981FE9"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Há mais de dois séculos fora incumbido de ficar na floresta a guardar um tesoiro e só o poderia dar a uma pessoa boa que o gastasse a praticar o bem. Nessa altura seria possível, então, libertar-se.</w:t>
      </w:r>
    </w:p>
  </w:footnote>
  <w:footnote w:id="153">
    <w:p w14:paraId="2E0D2FA6"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Na nota que escreveu para a 2.ª edição do seu livro (maio de 1974), José Martins Garcia explicita a criação do termo KATAFARAUM, melhor dizendo, as condições em que o vocábulo se lhe impôs, bem como os respetivos sentidos: desde a ressonância bíblica de Cafarnaum até ao processo linguístico de amálgama de «cada (</w:t>
      </w:r>
      <w:r w:rsidRPr="00C32152">
        <w:rPr>
          <w:rFonts w:cs="Arial"/>
          <w:b w:val="0"/>
          <w:i/>
          <w:sz w:val="16"/>
          <w:szCs w:val="16"/>
        </w:rPr>
        <w:t>kata</w:t>
      </w:r>
      <w:r w:rsidRPr="00C32152">
        <w:rPr>
          <w:rFonts w:cs="Arial"/>
          <w:b w:val="0"/>
          <w:sz w:val="16"/>
          <w:szCs w:val="16"/>
          <w:lang w:val="pt-PT"/>
        </w:rPr>
        <w:t>, em grego) um fareja um», uma divisa adequada aos tempos do Estado Novo.</w:t>
      </w:r>
    </w:p>
  </w:footnote>
  <w:footnote w:id="154">
    <w:p w14:paraId="4AE9AC7A"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Lopes, «Competence/Performance», </w:t>
      </w:r>
      <w:r w:rsidRPr="00C32152">
        <w:rPr>
          <w:rFonts w:cs="Arial"/>
          <w:b w:val="0"/>
          <w:i/>
          <w:sz w:val="16"/>
          <w:szCs w:val="16"/>
        </w:rPr>
        <w:t>E-Dicionário de Termos Literários</w:t>
      </w:r>
      <w:r w:rsidRPr="00C32152">
        <w:rPr>
          <w:rFonts w:cs="Arial"/>
          <w:b w:val="0"/>
          <w:sz w:val="16"/>
          <w:szCs w:val="16"/>
          <w:lang w:val="pt-PT"/>
        </w:rPr>
        <w:t xml:space="preserve"> [online]. Consultado a 14 de fevereiro de 2015.</w:t>
      </w:r>
    </w:p>
  </w:footnote>
  <w:footnote w:id="155">
    <w:p w14:paraId="018A8E81" w14:textId="77777777" w:rsidR="00986918" w:rsidRPr="00C32152" w:rsidRDefault="004679C2" w:rsidP="00C32152">
      <w:pPr>
        <w:pStyle w:val="FootnoteText"/>
        <w:ind w:firstLine="709"/>
        <w:jc w:val="left"/>
        <w:rPr>
          <w:rFonts w:cs="Arial"/>
          <w:b w:val="0"/>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 xml:space="preserve">Recorde-se que a primeira edição de </w:t>
      </w:r>
      <w:r w:rsidRPr="00C32152">
        <w:rPr>
          <w:rFonts w:cs="Arial"/>
          <w:b w:val="0"/>
          <w:i/>
          <w:sz w:val="16"/>
          <w:szCs w:val="16"/>
        </w:rPr>
        <w:t>Katafaraum é uma nação</w:t>
      </w:r>
      <w:r w:rsidRPr="00C32152">
        <w:rPr>
          <w:rFonts w:cs="Arial"/>
          <w:b w:val="0"/>
          <w:sz w:val="16"/>
          <w:szCs w:val="16"/>
          <w:lang w:val="pt-PT"/>
        </w:rPr>
        <w:t xml:space="preserve"> teve lugar em fevereiro de 1974. Esses nomes sinalizam a realidade de uma guerra efetiva, mas </w:t>
      </w:r>
      <w:r w:rsidRPr="00C32152">
        <w:rPr>
          <w:rFonts w:cs="Arial"/>
          <w:b w:val="0"/>
          <w:i/>
          <w:sz w:val="16"/>
          <w:szCs w:val="16"/>
        </w:rPr>
        <w:t>não pronunciável</w:t>
      </w:r>
      <w:r w:rsidRPr="00C32152">
        <w:rPr>
          <w:rFonts w:cs="Arial"/>
          <w:b w:val="0"/>
          <w:sz w:val="16"/>
          <w:szCs w:val="16"/>
          <w:lang w:val="pt-PT"/>
        </w:rPr>
        <w:t xml:space="preserve">, impedida de ser nomeada fora dos ditames do discurso oficial. Numa entrevista ao jornal </w:t>
      </w:r>
      <w:r w:rsidRPr="00C32152">
        <w:rPr>
          <w:rFonts w:cs="Arial"/>
          <w:b w:val="0"/>
          <w:i/>
          <w:sz w:val="16"/>
          <w:szCs w:val="16"/>
        </w:rPr>
        <w:t>Açores</w:t>
      </w:r>
      <w:r w:rsidRPr="00C32152">
        <w:rPr>
          <w:rFonts w:cs="Arial"/>
          <w:b w:val="0"/>
          <w:sz w:val="16"/>
          <w:szCs w:val="16"/>
          <w:lang w:val="pt-PT"/>
        </w:rPr>
        <w:t xml:space="preserve">, o próprio autor deu conta desses subterfúgios textuais em </w:t>
      </w:r>
      <w:r w:rsidRPr="00C32152">
        <w:rPr>
          <w:rFonts w:cs="Arial"/>
          <w:b w:val="0"/>
          <w:i/>
          <w:sz w:val="16"/>
          <w:szCs w:val="16"/>
        </w:rPr>
        <w:t>Lugar de Massacre</w:t>
      </w:r>
      <w:r w:rsidRPr="00C32152">
        <w:rPr>
          <w:rFonts w:cs="Arial"/>
          <w:b w:val="0"/>
          <w:sz w:val="16"/>
          <w:szCs w:val="16"/>
          <w:lang w:val="pt-PT"/>
        </w:rPr>
        <w:t xml:space="preserve"> (nomes estrangeirados, locais mais ou menos camuflados), por estar convencido de que não conseguiria publicar o livro em Portugal (Garcia, 1993: 9). Em todo o caso, como se vê, esses expedientes dissimulatórios vinham já de </w:t>
      </w:r>
      <w:r w:rsidRPr="00C32152">
        <w:rPr>
          <w:rFonts w:cs="Arial"/>
          <w:b w:val="0"/>
          <w:i/>
          <w:sz w:val="16"/>
          <w:szCs w:val="16"/>
        </w:rPr>
        <w:t>Katafaraum é uma nação</w:t>
      </w:r>
      <w:r w:rsidRPr="00C32152">
        <w:rPr>
          <w:rFonts w:cs="Arial"/>
          <w:b w:val="0"/>
          <w:sz w:val="16"/>
          <w:szCs w:val="16"/>
          <w:lang w:val="pt-PT"/>
        </w:rPr>
        <w:t xml:space="preserve">, onde nos deparamos também com exemplos de homonímia estrangeira (Durand, Smith, Ramon) e de topónimos </w:t>
      </w:r>
      <w:r w:rsidRPr="00C32152">
        <w:rPr>
          <w:rFonts w:cs="Arial"/>
          <w:b w:val="0"/>
          <w:i/>
          <w:sz w:val="16"/>
          <w:szCs w:val="16"/>
        </w:rPr>
        <w:t>camuflados</w:t>
      </w:r>
      <w:r w:rsidRPr="00C32152">
        <w:rPr>
          <w:rFonts w:cs="Arial"/>
          <w:b w:val="0"/>
          <w:sz w:val="16"/>
          <w:szCs w:val="16"/>
          <w:lang w:val="pt-PT"/>
        </w:rPr>
        <w:t xml:space="preserve">, (Takiá, Takau ou, no limite, um mero </w:t>
      </w:r>
      <w:r w:rsidRPr="00C32152">
        <w:rPr>
          <w:rFonts w:cs="Arial"/>
          <w:b w:val="0"/>
          <w:i/>
          <w:sz w:val="16"/>
          <w:szCs w:val="16"/>
        </w:rPr>
        <w:t>X</w:t>
      </w:r>
      <w:r w:rsidRPr="00C32152">
        <w:rPr>
          <w:rFonts w:cs="Arial"/>
          <w:b w:val="0"/>
          <w:sz w:val="16"/>
          <w:szCs w:val="16"/>
          <w:lang w:val="pt-PT"/>
        </w:rPr>
        <w:t xml:space="preserve">). Na mesma entrevista, Martins Garcia manifesta a sua estranheza quanto ao facto de este livro não ter provocado a interferência da polícia política junto da editora. </w:t>
      </w:r>
    </w:p>
  </w:footnote>
  <w:footnote w:id="156">
    <w:p w14:paraId="3B899799"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b w:val="0"/>
          <w:sz w:val="16"/>
          <w:szCs w:val="16"/>
        </w:rPr>
        <w:footnoteRef/>
      </w:r>
      <w:r w:rsidRPr="00C32152">
        <w:rPr>
          <w:rFonts w:cs="Arial"/>
          <w:b w:val="0"/>
          <w:sz w:val="16"/>
          <w:szCs w:val="16"/>
          <w:lang w:val="pt-PT"/>
        </w:rPr>
        <w:t xml:space="preserve"> Esta «paródia de guerra», como é designada pelo narrador, consiste num exercício prático com a duração de uma semana e destinado a proporcionar aos instruendos o </w:t>
      </w:r>
      <w:r w:rsidRPr="00C32152">
        <w:rPr>
          <w:rFonts w:cs="Arial"/>
          <w:b w:val="0"/>
          <w:i/>
          <w:sz w:val="16"/>
          <w:szCs w:val="16"/>
        </w:rPr>
        <w:t>contacto com o</w:t>
      </w:r>
      <w:r w:rsidRPr="00C32152">
        <w:rPr>
          <w:rFonts w:cs="Arial"/>
          <w:b w:val="0"/>
          <w:sz w:val="16"/>
          <w:szCs w:val="16"/>
          <w:lang w:val="pt-PT"/>
        </w:rPr>
        <w:t xml:space="preserve"> </w:t>
      </w:r>
      <w:r w:rsidRPr="00C32152">
        <w:rPr>
          <w:rFonts w:cs="Arial"/>
          <w:b w:val="0"/>
          <w:i/>
          <w:sz w:val="16"/>
          <w:szCs w:val="16"/>
        </w:rPr>
        <w:t>terreno</w:t>
      </w:r>
      <w:r w:rsidRPr="00C32152">
        <w:rPr>
          <w:rFonts w:cs="Arial"/>
          <w:b w:val="0"/>
          <w:sz w:val="16"/>
          <w:szCs w:val="16"/>
          <w:lang w:val="pt-PT"/>
        </w:rPr>
        <w:t xml:space="preserve"> e a testar também o nível e a eficácia da aprendizagem. A passagem do tempo é assinalada pela transformação progressiva das personagens e do seu aprumo, observável a partir do ponto de referência do </w:t>
      </w:r>
      <w:r w:rsidRPr="00C32152">
        <w:rPr>
          <w:rFonts w:cs="Arial"/>
          <w:b w:val="0"/>
          <w:i/>
          <w:sz w:val="16"/>
          <w:szCs w:val="16"/>
        </w:rPr>
        <w:t>incipit</w:t>
      </w:r>
      <w:r w:rsidRPr="00C32152">
        <w:rPr>
          <w:rFonts w:cs="Arial"/>
          <w:b w:val="0"/>
          <w:sz w:val="16"/>
          <w:szCs w:val="16"/>
          <w:lang w:val="pt-PT"/>
        </w:rPr>
        <w:t xml:space="preserve"> narrativo: «Saíram, barbeados, engraxados e seriamente inócuos, para o reino da competência.» (Garcia, </w:t>
      </w:r>
      <w:r w:rsidRPr="00C32152">
        <w:rPr>
          <w:rFonts w:cs="Arial"/>
          <w:b w:val="0"/>
          <w:sz w:val="16"/>
          <w:szCs w:val="16"/>
          <w:vertAlign w:val="superscript"/>
        </w:rPr>
        <w:t>2</w:t>
      </w:r>
      <w:r w:rsidRPr="00C32152">
        <w:rPr>
          <w:rFonts w:cs="Arial"/>
          <w:b w:val="0"/>
          <w:sz w:val="16"/>
          <w:szCs w:val="16"/>
          <w:lang w:val="pt-PT"/>
        </w:rPr>
        <w:t>1974: 145); posteriormente, os soldados-cadetes serão descritos como «ainda barbeados, mas desengraxados e seriamente abatidos» (p. 149), mais tarde, «mal barbeados, completamente desengraxados, seriamente amarfanhados» (p. 150) e, finalmente, «barbudos, emporcalhados e seriamente abatidos» (p. 162). O grau de competência é inversamente proporcional ao grau de degradação pessoal.</w:t>
      </w:r>
      <w:r w:rsidRPr="00C32152">
        <w:rPr>
          <w:rFonts w:cs="Arial"/>
          <w:b w:val="0"/>
          <w:sz w:val="16"/>
          <w:szCs w:val="16"/>
        </w:rPr>
        <w:t xml:space="preserve"> </w:t>
      </w:r>
    </w:p>
  </w:footnote>
  <w:footnote w:id="157">
    <w:p w14:paraId="28898CEB" w14:textId="77777777" w:rsidR="00986918" w:rsidRPr="00C32152" w:rsidRDefault="004679C2" w:rsidP="00C32152">
      <w:pPr>
        <w:pStyle w:val="FootnoteText"/>
        <w:ind w:firstLine="709"/>
        <w:jc w:val="left"/>
        <w:rPr>
          <w:rFonts w:cs="Arial"/>
          <w:smallCaps/>
          <w:sz w:val="16"/>
          <w:szCs w:val="16"/>
        </w:rPr>
      </w:pPr>
      <w:r w:rsidRPr="00C32152">
        <w:rPr>
          <w:rStyle w:val="FootnoteReference"/>
          <w:rFonts w:cs="Arial"/>
          <w:sz w:val="16"/>
          <w:szCs w:val="16"/>
        </w:rPr>
        <w:footnoteRef/>
      </w:r>
      <w:r w:rsidRPr="00C32152">
        <w:rPr>
          <w:rFonts w:cs="Arial"/>
          <w:b w:val="0"/>
          <w:sz w:val="16"/>
          <w:szCs w:val="16"/>
        </w:rPr>
        <w:t xml:space="preserve"> </w:t>
      </w:r>
      <w:r w:rsidRPr="00C32152">
        <w:rPr>
          <w:rFonts w:cs="Arial"/>
          <w:b w:val="0"/>
          <w:sz w:val="16"/>
          <w:szCs w:val="16"/>
          <w:lang w:val="pt-PT"/>
        </w:rPr>
        <w:t>Termo do léxico guineense que designa um vasto terreno pantanoso, geralmente nas margens ou proximidade dos rios, e próprio para semear arroz, embora não necessariamente utilizado para esse fim.</w:t>
      </w:r>
      <w:r w:rsidRPr="00C32152">
        <w:rPr>
          <w:rFonts w:cs="Arial"/>
          <w:b w:val="0"/>
          <w:sz w:val="16"/>
          <w:szCs w:val="16"/>
        </w:rPr>
        <w:t xml:space="preserve"> </w:t>
      </w:r>
    </w:p>
  </w:footnote>
  <w:footnote w:id="158">
    <w:p w14:paraId="3FEFEB7D" w14:textId="77777777" w:rsidR="00986918" w:rsidRPr="00C32152" w:rsidRDefault="004679C2" w:rsidP="00C32152">
      <w:pPr>
        <w:pStyle w:val="FootnoteText"/>
        <w:ind w:firstLine="709"/>
        <w:jc w:val="left"/>
        <w:rPr>
          <w:rFonts w:cs="Arial"/>
          <w:b w:val="0"/>
          <w:sz w:val="16"/>
          <w:szCs w:val="16"/>
        </w:rPr>
      </w:pPr>
      <w:r w:rsidRPr="00C32152">
        <w:rPr>
          <w:rStyle w:val="Caracteresdanotaderodap"/>
          <w:rFonts w:cs="Arial"/>
          <w:sz w:val="16"/>
          <w:szCs w:val="16"/>
        </w:rPr>
        <w:footnoteRef/>
      </w:r>
      <w:r w:rsidRPr="00C32152">
        <w:rPr>
          <w:rFonts w:cs="Arial"/>
          <w:b w:val="0"/>
          <w:sz w:val="16"/>
          <w:szCs w:val="16"/>
          <w:lang w:val="es-ES"/>
        </w:rPr>
        <w:t xml:space="preserve">Moreno Cabrera, Juan Carlos (2014), </w:t>
      </w:r>
      <w:r w:rsidRPr="00C32152">
        <w:rPr>
          <w:rFonts w:cs="Arial"/>
          <w:i/>
          <w:sz w:val="16"/>
          <w:szCs w:val="16"/>
          <w:lang w:val="es-ES"/>
        </w:rPr>
        <w:t>Los dominios del español. Guía del imperialismo lingüístico panhispánico</w:t>
      </w:r>
      <w:r w:rsidRPr="00C32152">
        <w:rPr>
          <w:rFonts w:cs="Arial"/>
          <w:b w:val="0"/>
          <w:sz w:val="16"/>
          <w:szCs w:val="16"/>
          <w:lang w:val="es-ES"/>
        </w:rPr>
        <w:t xml:space="preserve">. </w:t>
      </w:r>
      <w:r w:rsidRPr="00C32152">
        <w:rPr>
          <w:rFonts w:cs="Arial"/>
          <w:b w:val="0"/>
          <w:sz w:val="16"/>
          <w:szCs w:val="16"/>
        </w:rPr>
        <w:t>Madrid: Euphonía Ediciones.</w:t>
      </w:r>
    </w:p>
  </w:footnote>
  <w:footnote w:id="159">
    <w:p w14:paraId="7229E543" w14:textId="77777777" w:rsidR="00986918" w:rsidRPr="00C32152" w:rsidRDefault="004679C2" w:rsidP="00C32152">
      <w:pPr>
        <w:pStyle w:val="FootnoteText"/>
        <w:ind w:firstLine="709"/>
        <w:jc w:val="left"/>
        <w:rPr>
          <w:rFonts w:cs="Arial"/>
          <w:b w:val="0"/>
          <w:sz w:val="16"/>
          <w:szCs w:val="16"/>
        </w:rPr>
      </w:pPr>
      <w:r w:rsidRPr="00C32152">
        <w:rPr>
          <w:rStyle w:val="Caracteresdanotaderodap"/>
          <w:rFonts w:cs="Arial"/>
          <w:sz w:val="16"/>
          <w:szCs w:val="16"/>
        </w:rPr>
        <w:footnoteRef/>
      </w:r>
      <w:r w:rsidRPr="00C32152">
        <w:rPr>
          <w:rFonts w:cs="Arial"/>
          <w:b w:val="0"/>
          <w:sz w:val="16"/>
          <w:szCs w:val="16"/>
        </w:rPr>
        <w:t xml:space="preserve">Para mais informação sobre a ILP Valentín Paz Andrade </w:t>
      </w:r>
      <w:hyperlink r:id="rId48" w:history="1">
        <w:r w:rsidRPr="00C32152">
          <w:rPr>
            <w:rStyle w:val="Hyperlink"/>
            <w:rFonts w:cs="Arial"/>
            <w:b w:val="0"/>
            <w:sz w:val="16"/>
            <w:szCs w:val="16"/>
          </w:rPr>
          <w:t>http://academiagalega.org/infoatualidade/2014-03-11-18-21-56.html</w:t>
        </w:r>
      </w:hyperlink>
      <w:r w:rsidRPr="00C32152">
        <w:rPr>
          <w:rFonts w:cs="Arial"/>
          <w:b w:val="0"/>
          <w:sz w:val="16"/>
          <w:szCs w:val="16"/>
        </w:rPr>
        <w:t xml:space="preserve"> </w:t>
      </w:r>
    </w:p>
  </w:footnote>
  <w:footnote w:id="160">
    <w:p w14:paraId="4C4D26C9" w14:textId="77777777" w:rsidR="00986918" w:rsidRPr="00C32152" w:rsidRDefault="004679C2" w:rsidP="00C32152">
      <w:pPr>
        <w:pStyle w:val="FootnoteText"/>
        <w:ind w:firstLine="709"/>
        <w:jc w:val="left"/>
        <w:rPr>
          <w:rFonts w:cs="Arial"/>
          <w:b w:val="0"/>
          <w:sz w:val="16"/>
          <w:szCs w:val="16"/>
        </w:rPr>
      </w:pPr>
      <w:r w:rsidRPr="00C32152">
        <w:rPr>
          <w:rStyle w:val="Caracteresdanotaderodap"/>
          <w:rFonts w:cs="Arial"/>
          <w:b w:val="0"/>
          <w:sz w:val="16"/>
          <w:szCs w:val="16"/>
        </w:rPr>
        <w:footnoteRef/>
      </w:r>
      <w:r w:rsidRPr="00C32152">
        <w:rPr>
          <w:rFonts w:cs="Arial"/>
          <w:b w:val="0"/>
          <w:sz w:val="16"/>
          <w:szCs w:val="16"/>
        </w:rPr>
        <w:t xml:space="preserve">A Lei 1/2014 foi publicada no </w:t>
      </w:r>
      <w:r w:rsidRPr="00C32152">
        <w:rPr>
          <w:rFonts w:cs="Arial"/>
          <w:b w:val="0"/>
          <w:i/>
          <w:sz w:val="16"/>
          <w:szCs w:val="16"/>
        </w:rPr>
        <w:t>Diario Oficial de Galicia</w:t>
      </w:r>
      <w:r w:rsidRPr="00C32152">
        <w:rPr>
          <w:rFonts w:cs="Arial"/>
          <w:b w:val="0"/>
          <w:sz w:val="16"/>
          <w:szCs w:val="16"/>
        </w:rPr>
        <w:t xml:space="preserve"> no dia 8 de abril de 2014 </w:t>
      </w:r>
      <w:hyperlink r:id="rId49" w:history="1">
        <w:r w:rsidRPr="00C32152">
          <w:rPr>
            <w:rStyle w:val="Hyperlink"/>
            <w:rFonts w:cs="Arial"/>
            <w:b w:val="0"/>
            <w:sz w:val="16"/>
            <w:szCs w:val="16"/>
          </w:rPr>
          <w:t>http://www.parlamentodegalicia.es/sitios/web/BibliotecaLeisdeGalicia/Lei_01_2014.pdf</w:t>
        </w:r>
      </w:hyperlink>
      <w:r w:rsidRPr="00C32152">
        <w:rPr>
          <w:rFonts w:cs="Arial"/>
          <w:b w:val="0"/>
          <w:sz w:val="16"/>
          <w:szCs w:val="16"/>
        </w:rPr>
        <w:t xml:space="preserve"> </w:t>
      </w:r>
    </w:p>
  </w:footnote>
  <w:footnote w:id="161">
    <w:p w14:paraId="46D5D924" w14:textId="77777777" w:rsidR="00986918" w:rsidRPr="00C32152" w:rsidRDefault="004679C2" w:rsidP="00C32152">
      <w:pPr>
        <w:pStyle w:val="FootnoteText"/>
        <w:ind w:firstLine="709"/>
        <w:jc w:val="left"/>
        <w:rPr>
          <w:rFonts w:cs="Arial"/>
          <w:b w:val="0"/>
          <w:sz w:val="16"/>
          <w:szCs w:val="16"/>
        </w:rPr>
      </w:pPr>
      <w:r w:rsidRPr="00C32152">
        <w:rPr>
          <w:rStyle w:val="Caracteresdanotaderodap"/>
          <w:rFonts w:cs="Arial"/>
          <w:sz w:val="16"/>
          <w:szCs w:val="16"/>
        </w:rPr>
        <w:footnoteRef/>
      </w:r>
      <w:r w:rsidRPr="00C32152">
        <w:rPr>
          <w:rFonts w:cs="Arial"/>
          <w:b w:val="0"/>
          <w:sz w:val="16"/>
          <w:szCs w:val="16"/>
        </w:rPr>
        <w:t xml:space="preserve">Para mais informação sobre o autor </w:t>
      </w:r>
      <w:hyperlink r:id="rId50" w:history="1">
        <w:r w:rsidRPr="00C32152">
          <w:rPr>
            <w:rStyle w:val="Hyperlink"/>
            <w:rFonts w:cs="Arial"/>
            <w:b w:val="0"/>
            <w:sz w:val="16"/>
            <w:szCs w:val="16"/>
          </w:rPr>
          <w:t>http://pt.wikipedia.org/wiki/Valent%C3%ADn_Paz-Andrade</w:t>
        </w:r>
      </w:hyperlink>
      <w:r w:rsidRPr="00C32152">
        <w:rPr>
          <w:rFonts w:cs="Arial"/>
          <w:b w:val="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4DB2" w14:textId="77777777" w:rsidR="00986918" w:rsidRPr="00DE623E" w:rsidRDefault="004679C2" w:rsidP="00DE623E">
    <w:pPr>
      <w:pStyle w:val="Header"/>
      <w:jc w:val="center"/>
      <w:rPr>
        <w:rStyle w:val="PageNumber"/>
        <w:rFonts w:ascii="Bauhaus 93" w:hAnsi="Bauhaus 93"/>
      </w:rPr>
    </w:pPr>
    <w:r>
      <w:rPr>
        <w:rFonts w:ascii="Bauhaus 93" w:hAnsi="Bauhaus 93"/>
      </w:rPr>
      <w:t xml:space="preserve">ATAS/ANAIS do XXIII COLÓQUIO DA LUSOFONIA,FUNDÃO 2015 março 27-31 </w:t>
    </w:r>
    <w:r w:rsidRPr="00A06C77">
      <w:rPr>
        <w:rFonts w:asciiTheme="minorHAnsi" w:hAnsiTheme="minorHAnsi"/>
        <w:b/>
        <w:color w:val="FF0000"/>
      </w:rPr>
      <w:t xml:space="preserve">Página | </w:t>
    </w:r>
    <w:r w:rsidRPr="00A06C77">
      <w:rPr>
        <w:rStyle w:val="PageNumber"/>
        <w:rFonts w:asciiTheme="minorHAnsi" w:hAnsiTheme="minorHAnsi"/>
        <w:b/>
        <w:color w:val="FF0000"/>
      </w:rPr>
      <w:fldChar w:fldCharType="begin"/>
    </w:r>
    <w:r w:rsidRPr="00A06C77">
      <w:rPr>
        <w:rStyle w:val="PageNumber"/>
        <w:rFonts w:asciiTheme="minorHAnsi" w:hAnsiTheme="minorHAnsi"/>
        <w:b/>
        <w:color w:val="FF0000"/>
      </w:rPr>
      <w:instrText xml:space="preserve"> PAGE </w:instrText>
    </w:r>
    <w:r w:rsidRPr="00A06C77">
      <w:rPr>
        <w:rStyle w:val="PageNumber"/>
        <w:rFonts w:asciiTheme="minorHAnsi" w:hAnsiTheme="minorHAnsi"/>
        <w:b/>
        <w:color w:val="FF0000"/>
      </w:rPr>
      <w:fldChar w:fldCharType="separate"/>
    </w:r>
    <w:r>
      <w:rPr>
        <w:rStyle w:val="PageNumber"/>
        <w:rFonts w:asciiTheme="minorHAnsi" w:hAnsiTheme="minorHAnsi"/>
        <w:b/>
        <w:noProof/>
        <w:color w:val="FF0000"/>
      </w:rPr>
      <w:t>21</w:t>
    </w:r>
    <w:r w:rsidRPr="00A06C77">
      <w:rPr>
        <w:rStyle w:val="PageNumber"/>
        <w:rFonts w:asciiTheme="minorHAnsi" w:hAnsiTheme="minorHAnsi"/>
        <w:b/>
        <w:color w:val="FF0000"/>
      </w:rPr>
      <w:fldChar w:fldCharType="end"/>
    </w:r>
  </w:p>
  <w:p w14:paraId="5B6A790F" w14:textId="77777777" w:rsidR="00986918" w:rsidRDefault="00EC02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25D4DBC"/>
    <w:multiLevelType w:val="multilevel"/>
    <w:tmpl w:val="BD7A94FC"/>
    <w:lvl w:ilvl="0">
      <w:start w:val="1"/>
      <w:numFmt w:val="bullet"/>
      <w:lvlText w:val=""/>
      <w:lvlJc w:val="left"/>
      <w:pPr>
        <w:tabs>
          <w:tab w:val="num" w:pos="1211"/>
        </w:tabs>
        <w:ind w:left="1211" w:hanging="360"/>
      </w:pPr>
      <w:rPr>
        <w:rFonts w:ascii="Symbol" w:hAnsi="Symbol" w:cs="Symbol" w:hint="default"/>
      </w:rPr>
    </w:lvl>
    <w:lvl w:ilvl="1">
      <w:start w:val="1"/>
      <w:numFmt w:val="bullet"/>
      <w:lvlText w:val="◦"/>
      <w:lvlJc w:val="left"/>
      <w:pPr>
        <w:tabs>
          <w:tab w:val="num" w:pos="1571"/>
        </w:tabs>
        <w:ind w:left="1571" w:hanging="360"/>
      </w:pPr>
      <w:rPr>
        <w:rFonts w:ascii="OpenSymbol" w:hAnsi="OpenSymbol" w:cs="OpenSymbol" w:hint="default"/>
      </w:rPr>
    </w:lvl>
    <w:lvl w:ilvl="2">
      <w:start w:val="1"/>
      <w:numFmt w:val="bullet"/>
      <w:lvlText w:val="▪"/>
      <w:lvlJc w:val="left"/>
      <w:pPr>
        <w:tabs>
          <w:tab w:val="num" w:pos="1931"/>
        </w:tabs>
        <w:ind w:left="1931" w:hanging="360"/>
      </w:pPr>
      <w:rPr>
        <w:rFonts w:ascii="OpenSymbol" w:hAnsi="OpenSymbol" w:cs="OpenSymbol" w:hint="default"/>
      </w:rPr>
    </w:lvl>
    <w:lvl w:ilvl="3">
      <w:start w:val="1"/>
      <w:numFmt w:val="bullet"/>
      <w:lvlText w:val=""/>
      <w:lvlJc w:val="left"/>
      <w:pPr>
        <w:tabs>
          <w:tab w:val="num" w:pos="2291"/>
        </w:tabs>
        <w:ind w:left="2291" w:hanging="360"/>
      </w:pPr>
      <w:rPr>
        <w:rFonts w:ascii="Symbol" w:hAnsi="Symbol" w:cs="Symbol" w:hint="default"/>
      </w:rPr>
    </w:lvl>
    <w:lvl w:ilvl="4">
      <w:start w:val="1"/>
      <w:numFmt w:val="bullet"/>
      <w:lvlText w:val="◦"/>
      <w:lvlJc w:val="left"/>
      <w:pPr>
        <w:tabs>
          <w:tab w:val="num" w:pos="2651"/>
        </w:tabs>
        <w:ind w:left="2651" w:hanging="360"/>
      </w:pPr>
      <w:rPr>
        <w:rFonts w:ascii="OpenSymbol" w:hAnsi="OpenSymbol" w:cs="OpenSymbol" w:hint="default"/>
      </w:rPr>
    </w:lvl>
    <w:lvl w:ilvl="5">
      <w:start w:val="1"/>
      <w:numFmt w:val="bullet"/>
      <w:lvlText w:val="▪"/>
      <w:lvlJc w:val="left"/>
      <w:pPr>
        <w:tabs>
          <w:tab w:val="num" w:pos="3011"/>
        </w:tabs>
        <w:ind w:left="3011" w:hanging="360"/>
      </w:pPr>
      <w:rPr>
        <w:rFonts w:ascii="OpenSymbol" w:hAnsi="OpenSymbol" w:cs="OpenSymbol" w:hint="default"/>
      </w:rPr>
    </w:lvl>
    <w:lvl w:ilvl="6">
      <w:start w:val="1"/>
      <w:numFmt w:val="bullet"/>
      <w:lvlText w:val=""/>
      <w:lvlJc w:val="left"/>
      <w:pPr>
        <w:tabs>
          <w:tab w:val="num" w:pos="3371"/>
        </w:tabs>
        <w:ind w:left="3371" w:hanging="360"/>
      </w:pPr>
      <w:rPr>
        <w:rFonts w:ascii="Symbol" w:hAnsi="Symbol" w:cs="Symbol" w:hint="default"/>
      </w:rPr>
    </w:lvl>
    <w:lvl w:ilvl="7">
      <w:start w:val="1"/>
      <w:numFmt w:val="bullet"/>
      <w:lvlText w:val="◦"/>
      <w:lvlJc w:val="left"/>
      <w:pPr>
        <w:tabs>
          <w:tab w:val="num" w:pos="3731"/>
        </w:tabs>
        <w:ind w:left="3731" w:hanging="360"/>
      </w:pPr>
      <w:rPr>
        <w:rFonts w:ascii="OpenSymbol" w:hAnsi="OpenSymbol" w:cs="OpenSymbol" w:hint="default"/>
      </w:rPr>
    </w:lvl>
    <w:lvl w:ilvl="8">
      <w:start w:val="1"/>
      <w:numFmt w:val="bullet"/>
      <w:lvlText w:val="▪"/>
      <w:lvlJc w:val="left"/>
      <w:pPr>
        <w:tabs>
          <w:tab w:val="num" w:pos="4091"/>
        </w:tabs>
        <w:ind w:left="4091" w:hanging="360"/>
      </w:pPr>
      <w:rPr>
        <w:rFonts w:ascii="OpenSymbol" w:hAnsi="OpenSymbol" w:cs="OpenSymbol" w:hint="default"/>
      </w:rPr>
    </w:lvl>
  </w:abstractNum>
  <w:abstractNum w:abstractNumId="2" w15:restartNumberingAfterBreak="0">
    <w:nsid w:val="060766DD"/>
    <w:multiLevelType w:val="hybridMultilevel"/>
    <w:tmpl w:val="DD84D41E"/>
    <w:lvl w:ilvl="0" w:tplc="65165D5C">
      <w:start w:val="1"/>
      <w:numFmt w:val="bullet"/>
      <w:lvlText w:val=""/>
      <w:lvlJc w:val="left"/>
      <w:pPr>
        <w:ind w:left="1440" w:hanging="360"/>
      </w:pPr>
      <w:rPr>
        <w:rFonts w:ascii="Symbol" w:hAnsi="Symbol" w:hint="default"/>
      </w:rPr>
    </w:lvl>
    <w:lvl w:ilvl="1" w:tplc="0C22CD86" w:tentative="1">
      <w:start w:val="1"/>
      <w:numFmt w:val="bullet"/>
      <w:lvlText w:val="o"/>
      <w:lvlJc w:val="left"/>
      <w:pPr>
        <w:ind w:left="2160" w:hanging="360"/>
      </w:pPr>
      <w:rPr>
        <w:rFonts w:ascii="Courier New" w:hAnsi="Courier New" w:cs="Courier New" w:hint="default"/>
      </w:rPr>
    </w:lvl>
    <w:lvl w:ilvl="2" w:tplc="451469C0" w:tentative="1">
      <w:start w:val="1"/>
      <w:numFmt w:val="bullet"/>
      <w:lvlText w:val=""/>
      <w:lvlJc w:val="left"/>
      <w:pPr>
        <w:ind w:left="2880" w:hanging="360"/>
      </w:pPr>
      <w:rPr>
        <w:rFonts w:ascii="Wingdings" w:hAnsi="Wingdings" w:hint="default"/>
      </w:rPr>
    </w:lvl>
    <w:lvl w:ilvl="3" w:tplc="6B3698AC" w:tentative="1">
      <w:start w:val="1"/>
      <w:numFmt w:val="bullet"/>
      <w:lvlText w:val=""/>
      <w:lvlJc w:val="left"/>
      <w:pPr>
        <w:ind w:left="3600" w:hanging="360"/>
      </w:pPr>
      <w:rPr>
        <w:rFonts w:ascii="Symbol" w:hAnsi="Symbol" w:hint="default"/>
      </w:rPr>
    </w:lvl>
    <w:lvl w:ilvl="4" w:tplc="973C4F5E" w:tentative="1">
      <w:start w:val="1"/>
      <w:numFmt w:val="bullet"/>
      <w:lvlText w:val="o"/>
      <w:lvlJc w:val="left"/>
      <w:pPr>
        <w:ind w:left="4320" w:hanging="360"/>
      </w:pPr>
      <w:rPr>
        <w:rFonts w:ascii="Courier New" w:hAnsi="Courier New" w:cs="Courier New" w:hint="default"/>
      </w:rPr>
    </w:lvl>
    <w:lvl w:ilvl="5" w:tplc="43E2C3D8" w:tentative="1">
      <w:start w:val="1"/>
      <w:numFmt w:val="bullet"/>
      <w:lvlText w:val=""/>
      <w:lvlJc w:val="left"/>
      <w:pPr>
        <w:ind w:left="5040" w:hanging="360"/>
      </w:pPr>
      <w:rPr>
        <w:rFonts w:ascii="Wingdings" w:hAnsi="Wingdings" w:hint="default"/>
      </w:rPr>
    </w:lvl>
    <w:lvl w:ilvl="6" w:tplc="D50CA474" w:tentative="1">
      <w:start w:val="1"/>
      <w:numFmt w:val="bullet"/>
      <w:lvlText w:val=""/>
      <w:lvlJc w:val="left"/>
      <w:pPr>
        <w:ind w:left="5760" w:hanging="360"/>
      </w:pPr>
      <w:rPr>
        <w:rFonts w:ascii="Symbol" w:hAnsi="Symbol" w:hint="default"/>
      </w:rPr>
    </w:lvl>
    <w:lvl w:ilvl="7" w:tplc="6E72937C" w:tentative="1">
      <w:start w:val="1"/>
      <w:numFmt w:val="bullet"/>
      <w:lvlText w:val="o"/>
      <w:lvlJc w:val="left"/>
      <w:pPr>
        <w:ind w:left="6480" w:hanging="360"/>
      </w:pPr>
      <w:rPr>
        <w:rFonts w:ascii="Courier New" w:hAnsi="Courier New" w:cs="Courier New" w:hint="default"/>
      </w:rPr>
    </w:lvl>
    <w:lvl w:ilvl="8" w:tplc="7040E2D6" w:tentative="1">
      <w:start w:val="1"/>
      <w:numFmt w:val="bullet"/>
      <w:lvlText w:val=""/>
      <w:lvlJc w:val="left"/>
      <w:pPr>
        <w:ind w:left="7200" w:hanging="360"/>
      </w:pPr>
      <w:rPr>
        <w:rFonts w:ascii="Wingdings" w:hAnsi="Wingdings" w:hint="default"/>
      </w:rPr>
    </w:lvl>
  </w:abstractNum>
  <w:abstractNum w:abstractNumId="3" w15:restartNumberingAfterBreak="0">
    <w:nsid w:val="0EE22A34"/>
    <w:multiLevelType w:val="multilevel"/>
    <w:tmpl w:val="6B5E7FC8"/>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4" w15:restartNumberingAfterBreak="0">
    <w:nsid w:val="0EFC0D73"/>
    <w:multiLevelType w:val="multilevel"/>
    <w:tmpl w:val="2C74EDD2"/>
    <w:styleLink w:val="List1"/>
    <w:lvl w:ilvl="0">
      <w:start w:val="1"/>
      <w:numFmt w:val="bullet"/>
      <w:lvlText w:val="•"/>
      <w:lvlJc w:val="left"/>
      <w:pPr>
        <w:tabs>
          <w:tab w:val="num" w:pos="700"/>
        </w:tabs>
        <w:ind w:left="700" w:hanging="220"/>
      </w:pPr>
      <w:rPr>
        <w:rFonts w:ascii="Arial" w:eastAsia="Arial" w:hAnsi="Arial" w:cs="Arial"/>
        <w:b/>
        <w:bCs/>
        <w:color w:val="333333"/>
        <w:position w:val="0"/>
        <w:sz w:val="24"/>
        <w:szCs w:val="24"/>
        <w:u w:color="333333"/>
      </w:rPr>
    </w:lvl>
    <w:lvl w:ilvl="1">
      <w:start w:val="1"/>
      <w:numFmt w:val="bullet"/>
      <w:lvlText w:val="•"/>
      <w:lvlJc w:val="left"/>
      <w:pPr>
        <w:tabs>
          <w:tab w:val="num" w:pos="1440"/>
        </w:tabs>
        <w:ind w:left="1440"/>
      </w:pPr>
      <w:rPr>
        <w:rFonts w:ascii="Arial" w:eastAsia="Arial" w:hAnsi="Arial" w:cs="Arial"/>
        <w:b/>
        <w:bCs/>
        <w:color w:val="333333"/>
        <w:position w:val="0"/>
        <w:sz w:val="22"/>
        <w:szCs w:val="22"/>
        <w:u w:color="333333"/>
      </w:rPr>
    </w:lvl>
    <w:lvl w:ilvl="2">
      <w:start w:val="1"/>
      <w:numFmt w:val="bullet"/>
      <w:lvlText w:val="•"/>
      <w:lvlJc w:val="left"/>
      <w:pPr>
        <w:tabs>
          <w:tab w:val="num" w:pos="2160"/>
        </w:tabs>
        <w:ind w:left="2160"/>
      </w:pPr>
      <w:rPr>
        <w:rFonts w:ascii="Arial" w:eastAsia="Arial" w:hAnsi="Arial" w:cs="Arial"/>
        <w:b/>
        <w:bCs/>
        <w:color w:val="333333"/>
        <w:position w:val="0"/>
        <w:sz w:val="22"/>
        <w:szCs w:val="22"/>
        <w:u w:color="333333"/>
      </w:rPr>
    </w:lvl>
    <w:lvl w:ilvl="3">
      <w:start w:val="1"/>
      <w:numFmt w:val="bullet"/>
      <w:lvlText w:val="•"/>
      <w:lvlJc w:val="left"/>
      <w:pPr>
        <w:tabs>
          <w:tab w:val="num" w:pos="2880"/>
        </w:tabs>
        <w:ind w:left="2880"/>
      </w:pPr>
      <w:rPr>
        <w:rFonts w:ascii="Arial" w:eastAsia="Arial" w:hAnsi="Arial" w:cs="Arial"/>
        <w:b/>
        <w:bCs/>
        <w:color w:val="333333"/>
        <w:position w:val="0"/>
        <w:sz w:val="22"/>
        <w:szCs w:val="22"/>
        <w:u w:color="333333"/>
      </w:rPr>
    </w:lvl>
    <w:lvl w:ilvl="4">
      <w:start w:val="1"/>
      <w:numFmt w:val="bullet"/>
      <w:lvlText w:val="•"/>
      <w:lvlJc w:val="left"/>
      <w:pPr>
        <w:tabs>
          <w:tab w:val="num" w:pos="3600"/>
        </w:tabs>
        <w:ind w:left="3600"/>
      </w:pPr>
      <w:rPr>
        <w:rFonts w:ascii="Arial" w:eastAsia="Arial" w:hAnsi="Arial" w:cs="Arial"/>
        <w:b/>
        <w:bCs/>
        <w:color w:val="333333"/>
        <w:position w:val="0"/>
        <w:sz w:val="22"/>
        <w:szCs w:val="22"/>
        <w:u w:color="333333"/>
      </w:rPr>
    </w:lvl>
    <w:lvl w:ilvl="5">
      <w:start w:val="1"/>
      <w:numFmt w:val="bullet"/>
      <w:lvlText w:val="•"/>
      <w:lvlJc w:val="left"/>
      <w:pPr>
        <w:tabs>
          <w:tab w:val="num" w:pos="4320"/>
        </w:tabs>
        <w:ind w:left="4320"/>
      </w:pPr>
      <w:rPr>
        <w:rFonts w:ascii="Arial" w:eastAsia="Arial" w:hAnsi="Arial" w:cs="Arial"/>
        <w:b/>
        <w:bCs/>
        <w:color w:val="333333"/>
        <w:position w:val="0"/>
        <w:sz w:val="22"/>
        <w:szCs w:val="22"/>
        <w:u w:color="333333"/>
      </w:rPr>
    </w:lvl>
    <w:lvl w:ilvl="6">
      <w:start w:val="1"/>
      <w:numFmt w:val="bullet"/>
      <w:lvlText w:val="•"/>
      <w:lvlJc w:val="left"/>
      <w:pPr>
        <w:tabs>
          <w:tab w:val="num" w:pos="5040"/>
        </w:tabs>
        <w:ind w:left="5040"/>
      </w:pPr>
      <w:rPr>
        <w:rFonts w:ascii="Arial" w:eastAsia="Arial" w:hAnsi="Arial" w:cs="Arial"/>
        <w:b/>
        <w:bCs/>
        <w:color w:val="333333"/>
        <w:position w:val="0"/>
        <w:sz w:val="22"/>
        <w:szCs w:val="22"/>
        <w:u w:color="333333"/>
      </w:rPr>
    </w:lvl>
    <w:lvl w:ilvl="7">
      <w:start w:val="1"/>
      <w:numFmt w:val="bullet"/>
      <w:lvlText w:val="•"/>
      <w:lvlJc w:val="left"/>
      <w:pPr>
        <w:tabs>
          <w:tab w:val="num" w:pos="5760"/>
        </w:tabs>
        <w:ind w:left="5760"/>
      </w:pPr>
      <w:rPr>
        <w:rFonts w:ascii="Arial" w:eastAsia="Arial" w:hAnsi="Arial" w:cs="Arial"/>
        <w:b/>
        <w:bCs/>
        <w:color w:val="333333"/>
        <w:position w:val="0"/>
        <w:sz w:val="22"/>
        <w:szCs w:val="22"/>
        <w:u w:color="333333"/>
      </w:rPr>
    </w:lvl>
    <w:lvl w:ilvl="8">
      <w:start w:val="1"/>
      <w:numFmt w:val="bullet"/>
      <w:lvlText w:val="•"/>
      <w:lvlJc w:val="left"/>
      <w:pPr>
        <w:tabs>
          <w:tab w:val="num" w:pos="6480"/>
        </w:tabs>
        <w:ind w:left="6480"/>
      </w:pPr>
      <w:rPr>
        <w:rFonts w:ascii="Arial" w:eastAsia="Arial" w:hAnsi="Arial" w:cs="Arial"/>
        <w:b/>
        <w:bCs/>
        <w:color w:val="333333"/>
        <w:position w:val="0"/>
        <w:sz w:val="22"/>
        <w:szCs w:val="22"/>
        <w:u w:color="333333"/>
      </w:rPr>
    </w:lvl>
  </w:abstractNum>
  <w:abstractNum w:abstractNumId="5" w15:restartNumberingAfterBreak="0">
    <w:nsid w:val="10A6549D"/>
    <w:multiLevelType w:val="multilevel"/>
    <w:tmpl w:val="A0DEEF06"/>
    <w:lvl w:ilvl="0">
      <w:start w:val="1"/>
      <w:numFmt w:val="bullet"/>
      <w:lvlText w:val=""/>
      <w:lvlJc w:val="left"/>
      <w:pPr>
        <w:tabs>
          <w:tab w:val="num" w:pos="1211"/>
        </w:tabs>
        <w:ind w:left="1211" w:hanging="360"/>
      </w:pPr>
      <w:rPr>
        <w:rFonts w:ascii="Symbol" w:hAnsi="Symbol" w:cs="Symbol" w:hint="default"/>
      </w:rPr>
    </w:lvl>
    <w:lvl w:ilvl="1">
      <w:start w:val="1"/>
      <w:numFmt w:val="bullet"/>
      <w:lvlText w:val="◦"/>
      <w:lvlJc w:val="left"/>
      <w:pPr>
        <w:tabs>
          <w:tab w:val="num" w:pos="1571"/>
        </w:tabs>
        <w:ind w:left="1571" w:hanging="360"/>
      </w:pPr>
      <w:rPr>
        <w:rFonts w:ascii="OpenSymbol" w:hAnsi="OpenSymbol" w:cs="OpenSymbol" w:hint="default"/>
      </w:rPr>
    </w:lvl>
    <w:lvl w:ilvl="2">
      <w:start w:val="1"/>
      <w:numFmt w:val="bullet"/>
      <w:lvlText w:val="▪"/>
      <w:lvlJc w:val="left"/>
      <w:pPr>
        <w:tabs>
          <w:tab w:val="num" w:pos="1931"/>
        </w:tabs>
        <w:ind w:left="1931" w:hanging="360"/>
      </w:pPr>
      <w:rPr>
        <w:rFonts w:ascii="OpenSymbol" w:hAnsi="OpenSymbol" w:cs="OpenSymbol" w:hint="default"/>
      </w:rPr>
    </w:lvl>
    <w:lvl w:ilvl="3">
      <w:start w:val="1"/>
      <w:numFmt w:val="bullet"/>
      <w:lvlText w:val=""/>
      <w:lvlJc w:val="left"/>
      <w:pPr>
        <w:tabs>
          <w:tab w:val="num" w:pos="2291"/>
        </w:tabs>
        <w:ind w:left="2291" w:hanging="360"/>
      </w:pPr>
      <w:rPr>
        <w:rFonts w:ascii="Symbol" w:hAnsi="Symbol" w:cs="Symbol" w:hint="default"/>
      </w:rPr>
    </w:lvl>
    <w:lvl w:ilvl="4">
      <w:start w:val="1"/>
      <w:numFmt w:val="bullet"/>
      <w:lvlText w:val="◦"/>
      <w:lvlJc w:val="left"/>
      <w:pPr>
        <w:tabs>
          <w:tab w:val="num" w:pos="2651"/>
        </w:tabs>
        <w:ind w:left="2651" w:hanging="360"/>
      </w:pPr>
      <w:rPr>
        <w:rFonts w:ascii="OpenSymbol" w:hAnsi="OpenSymbol" w:cs="OpenSymbol" w:hint="default"/>
      </w:rPr>
    </w:lvl>
    <w:lvl w:ilvl="5">
      <w:start w:val="1"/>
      <w:numFmt w:val="bullet"/>
      <w:lvlText w:val="▪"/>
      <w:lvlJc w:val="left"/>
      <w:pPr>
        <w:tabs>
          <w:tab w:val="num" w:pos="3011"/>
        </w:tabs>
        <w:ind w:left="3011" w:hanging="360"/>
      </w:pPr>
      <w:rPr>
        <w:rFonts w:ascii="OpenSymbol" w:hAnsi="OpenSymbol" w:cs="OpenSymbol" w:hint="default"/>
      </w:rPr>
    </w:lvl>
    <w:lvl w:ilvl="6">
      <w:start w:val="1"/>
      <w:numFmt w:val="bullet"/>
      <w:lvlText w:val=""/>
      <w:lvlJc w:val="left"/>
      <w:pPr>
        <w:tabs>
          <w:tab w:val="num" w:pos="3371"/>
        </w:tabs>
        <w:ind w:left="3371" w:hanging="360"/>
      </w:pPr>
      <w:rPr>
        <w:rFonts w:ascii="Symbol" w:hAnsi="Symbol" w:cs="Symbol" w:hint="default"/>
      </w:rPr>
    </w:lvl>
    <w:lvl w:ilvl="7">
      <w:start w:val="1"/>
      <w:numFmt w:val="bullet"/>
      <w:lvlText w:val="◦"/>
      <w:lvlJc w:val="left"/>
      <w:pPr>
        <w:tabs>
          <w:tab w:val="num" w:pos="3731"/>
        </w:tabs>
        <w:ind w:left="3731" w:hanging="360"/>
      </w:pPr>
      <w:rPr>
        <w:rFonts w:ascii="OpenSymbol" w:hAnsi="OpenSymbol" w:cs="OpenSymbol" w:hint="default"/>
      </w:rPr>
    </w:lvl>
    <w:lvl w:ilvl="8">
      <w:start w:val="1"/>
      <w:numFmt w:val="bullet"/>
      <w:lvlText w:val="▪"/>
      <w:lvlJc w:val="left"/>
      <w:pPr>
        <w:tabs>
          <w:tab w:val="num" w:pos="4091"/>
        </w:tabs>
        <w:ind w:left="4091" w:hanging="360"/>
      </w:pPr>
      <w:rPr>
        <w:rFonts w:ascii="OpenSymbol" w:hAnsi="OpenSymbol" w:cs="OpenSymbol" w:hint="default"/>
      </w:rPr>
    </w:lvl>
  </w:abstractNum>
  <w:abstractNum w:abstractNumId="6" w15:restartNumberingAfterBreak="0">
    <w:nsid w:val="12322FBE"/>
    <w:multiLevelType w:val="multilevel"/>
    <w:tmpl w:val="005891A4"/>
    <w:styleLink w:val="Estilo1"/>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7" w15:restartNumberingAfterBreak="0">
    <w:nsid w:val="14496931"/>
    <w:multiLevelType w:val="hybridMultilevel"/>
    <w:tmpl w:val="830E3778"/>
    <w:lvl w:ilvl="0" w:tplc="F3ACB500">
      <w:start w:val="1"/>
      <w:numFmt w:val="decimal"/>
      <w:pStyle w:val="StyleHeading3Kernat18pt"/>
      <w:lvlText w:val="%1."/>
      <w:lvlJc w:val="left"/>
      <w:pPr>
        <w:ind w:left="777" w:hanging="360"/>
      </w:pPr>
    </w:lvl>
    <w:lvl w:ilvl="1" w:tplc="439E69E6" w:tentative="1">
      <w:start w:val="1"/>
      <w:numFmt w:val="lowerLetter"/>
      <w:lvlText w:val="%2."/>
      <w:lvlJc w:val="left"/>
      <w:pPr>
        <w:ind w:left="1497" w:hanging="360"/>
      </w:pPr>
    </w:lvl>
    <w:lvl w:ilvl="2" w:tplc="04664046" w:tentative="1">
      <w:start w:val="1"/>
      <w:numFmt w:val="lowerRoman"/>
      <w:lvlText w:val="%3."/>
      <w:lvlJc w:val="right"/>
      <w:pPr>
        <w:ind w:left="2217" w:hanging="180"/>
      </w:pPr>
    </w:lvl>
    <w:lvl w:ilvl="3" w:tplc="2A72D69A" w:tentative="1">
      <w:start w:val="1"/>
      <w:numFmt w:val="decimal"/>
      <w:lvlText w:val="%4."/>
      <w:lvlJc w:val="left"/>
      <w:pPr>
        <w:ind w:left="2937" w:hanging="360"/>
      </w:pPr>
    </w:lvl>
    <w:lvl w:ilvl="4" w:tplc="57A4824C" w:tentative="1">
      <w:start w:val="1"/>
      <w:numFmt w:val="lowerLetter"/>
      <w:lvlText w:val="%5."/>
      <w:lvlJc w:val="left"/>
      <w:pPr>
        <w:ind w:left="3657" w:hanging="360"/>
      </w:pPr>
    </w:lvl>
    <w:lvl w:ilvl="5" w:tplc="3DAC70D6" w:tentative="1">
      <w:start w:val="1"/>
      <w:numFmt w:val="lowerRoman"/>
      <w:lvlText w:val="%6."/>
      <w:lvlJc w:val="right"/>
      <w:pPr>
        <w:ind w:left="4377" w:hanging="180"/>
      </w:pPr>
    </w:lvl>
    <w:lvl w:ilvl="6" w:tplc="3AA09496" w:tentative="1">
      <w:start w:val="1"/>
      <w:numFmt w:val="decimal"/>
      <w:lvlText w:val="%7."/>
      <w:lvlJc w:val="left"/>
      <w:pPr>
        <w:ind w:left="5097" w:hanging="360"/>
      </w:pPr>
    </w:lvl>
    <w:lvl w:ilvl="7" w:tplc="DA661B06" w:tentative="1">
      <w:start w:val="1"/>
      <w:numFmt w:val="lowerLetter"/>
      <w:lvlText w:val="%8."/>
      <w:lvlJc w:val="left"/>
      <w:pPr>
        <w:ind w:left="5817" w:hanging="360"/>
      </w:pPr>
    </w:lvl>
    <w:lvl w:ilvl="8" w:tplc="31329A6A" w:tentative="1">
      <w:start w:val="1"/>
      <w:numFmt w:val="lowerRoman"/>
      <w:lvlText w:val="%9."/>
      <w:lvlJc w:val="right"/>
      <w:pPr>
        <w:ind w:left="6537" w:hanging="180"/>
      </w:pPr>
    </w:lvl>
  </w:abstractNum>
  <w:abstractNum w:abstractNumId="8" w15:restartNumberingAfterBreak="0">
    <w:nsid w:val="15FE62D0"/>
    <w:multiLevelType w:val="multilevel"/>
    <w:tmpl w:val="3BD02AA0"/>
    <w:lvl w:ilvl="0">
      <w:start w:val="1"/>
      <w:numFmt w:val="bullet"/>
      <w:pStyle w:val="StyleHeading1TimesNewRoman10ptNotItalicUnderlineNo"/>
      <w:lvlText w:val=""/>
      <w:lvlJc w:val="left"/>
      <w:pPr>
        <w:tabs>
          <w:tab w:val="num" w:pos="720"/>
        </w:tabs>
        <w:ind w:left="720" w:hanging="360"/>
      </w:pPr>
      <w:rPr>
        <w:rFonts w:ascii="Symbol" w:hAnsi="Symbol" w:hint="default"/>
        <w:sz w:val="20"/>
      </w:rPr>
    </w:lvl>
    <w:lvl w:ilvl="1">
      <w:start w:val="27"/>
      <w:numFmt w:val="decimal"/>
      <w:pStyle w:val="StyleHeading1TimesNewRoman10ptNotItalicUnderlineNo"/>
      <w:lvlText w:val="%2"/>
      <w:lvlJc w:val="left"/>
      <w:pPr>
        <w:ind w:left="1440" w:hanging="360"/>
      </w:pPr>
      <w:rPr>
        <w:rFonts w:hint="default"/>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113AE5"/>
    <w:multiLevelType w:val="multilevel"/>
    <w:tmpl w:val="39D87A66"/>
    <w:lvl w:ilvl="0">
      <w:start w:val="1"/>
      <w:numFmt w:val="bullet"/>
      <w:lvlText w:val=""/>
      <w:lvlJc w:val="left"/>
      <w:pPr>
        <w:tabs>
          <w:tab w:val="num" w:pos="1211"/>
        </w:tabs>
        <w:ind w:left="1211" w:hanging="360"/>
      </w:pPr>
      <w:rPr>
        <w:rFonts w:ascii="Symbol" w:hAnsi="Symbol" w:cs="Symbol" w:hint="default"/>
      </w:rPr>
    </w:lvl>
    <w:lvl w:ilvl="1">
      <w:start w:val="1"/>
      <w:numFmt w:val="bullet"/>
      <w:lvlText w:val="◦"/>
      <w:lvlJc w:val="left"/>
      <w:pPr>
        <w:tabs>
          <w:tab w:val="num" w:pos="1571"/>
        </w:tabs>
        <w:ind w:left="1571" w:hanging="360"/>
      </w:pPr>
      <w:rPr>
        <w:rFonts w:ascii="OpenSymbol" w:hAnsi="OpenSymbol" w:cs="OpenSymbol" w:hint="default"/>
      </w:rPr>
    </w:lvl>
    <w:lvl w:ilvl="2">
      <w:start w:val="1"/>
      <w:numFmt w:val="bullet"/>
      <w:lvlText w:val="▪"/>
      <w:lvlJc w:val="left"/>
      <w:pPr>
        <w:tabs>
          <w:tab w:val="num" w:pos="1931"/>
        </w:tabs>
        <w:ind w:left="1931" w:hanging="360"/>
      </w:pPr>
      <w:rPr>
        <w:rFonts w:ascii="OpenSymbol" w:hAnsi="OpenSymbol" w:cs="OpenSymbol" w:hint="default"/>
      </w:rPr>
    </w:lvl>
    <w:lvl w:ilvl="3">
      <w:start w:val="1"/>
      <w:numFmt w:val="bullet"/>
      <w:lvlText w:val=""/>
      <w:lvlJc w:val="left"/>
      <w:pPr>
        <w:tabs>
          <w:tab w:val="num" w:pos="2291"/>
        </w:tabs>
        <w:ind w:left="2291" w:hanging="360"/>
      </w:pPr>
      <w:rPr>
        <w:rFonts w:ascii="Symbol" w:hAnsi="Symbol" w:cs="Symbol" w:hint="default"/>
      </w:rPr>
    </w:lvl>
    <w:lvl w:ilvl="4">
      <w:start w:val="1"/>
      <w:numFmt w:val="bullet"/>
      <w:lvlText w:val="◦"/>
      <w:lvlJc w:val="left"/>
      <w:pPr>
        <w:tabs>
          <w:tab w:val="num" w:pos="2651"/>
        </w:tabs>
        <w:ind w:left="2651" w:hanging="360"/>
      </w:pPr>
      <w:rPr>
        <w:rFonts w:ascii="OpenSymbol" w:hAnsi="OpenSymbol" w:cs="OpenSymbol" w:hint="default"/>
      </w:rPr>
    </w:lvl>
    <w:lvl w:ilvl="5">
      <w:start w:val="1"/>
      <w:numFmt w:val="bullet"/>
      <w:lvlText w:val="▪"/>
      <w:lvlJc w:val="left"/>
      <w:pPr>
        <w:tabs>
          <w:tab w:val="num" w:pos="3011"/>
        </w:tabs>
        <w:ind w:left="3011" w:hanging="360"/>
      </w:pPr>
      <w:rPr>
        <w:rFonts w:ascii="OpenSymbol" w:hAnsi="OpenSymbol" w:cs="OpenSymbol" w:hint="default"/>
      </w:rPr>
    </w:lvl>
    <w:lvl w:ilvl="6">
      <w:start w:val="1"/>
      <w:numFmt w:val="bullet"/>
      <w:lvlText w:val=""/>
      <w:lvlJc w:val="left"/>
      <w:pPr>
        <w:tabs>
          <w:tab w:val="num" w:pos="3371"/>
        </w:tabs>
        <w:ind w:left="3371" w:hanging="360"/>
      </w:pPr>
      <w:rPr>
        <w:rFonts w:ascii="Symbol" w:hAnsi="Symbol" w:cs="Symbol" w:hint="default"/>
      </w:rPr>
    </w:lvl>
    <w:lvl w:ilvl="7">
      <w:start w:val="1"/>
      <w:numFmt w:val="bullet"/>
      <w:lvlText w:val="◦"/>
      <w:lvlJc w:val="left"/>
      <w:pPr>
        <w:tabs>
          <w:tab w:val="num" w:pos="3731"/>
        </w:tabs>
        <w:ind w:left="3731" w:hanging="360"/>
      </w:pPr>
      <w:rPr>
        <w:rFonts w:ascii="OpenSymbol" w:hAnsi="OpenSymbol" w:cs="OpenSymbol" w:hint="default"/>
      </w:rPr>
    </w:lvl>
    <w:lvl w:ilvl="8">
      <w:start w:val="1"/>
      <w:numFmt w:val="bullet"/>
      <w:lvlText w:val="▪"/>
      <w:lvlJc w:val="left"/>
      <w:pPr>
        <w:tabs>
          <w:tab w:val="num" w:pos="4091"/>
        </w:tabs>
        <w:ind w:left="4091" w:hanging="360"/>
      </w:pPr>
      <w:rPr>
        <w:rFonts w:ascii="OpenSymbol" w:hAnsi="OpenSymbol" w:cs="OpenSymbol" w:hint="default"/>
      </w:rPr>
    </w:lvl>
  </w:abstractNum>
  <w:abstractNum w:abstractNumId="10" w15:restartNumberingAfterBreak="0">
    <w:nsid w:val="1AEA4C55"/>
    <w:multiLevelType w:val="multilevel"/>
    <w:tmpl w:val="3878D688"/>
    <w:styleLink w:val="List0"/>
    <w:lvl w:ilvl="0">
      <w:start w:val="1"/>
      <w:numFmt w:val="decimal"/>
      <w:lvlText w:val="%1."/>
      <w:lvlJc w:val="left"/>
      <w:pPr>
        <w:tabs>
          <w:tab w:val="num" w:pos="504"/>
        </w:tabs>
        <w:ind w:left="504" w:hanging="220"/>
      </w:pPr>
      <w:rPr>
        <w:rFonts w:hint="default"/>
        <w:b/>
        <w:bCs/>
        <w:i w:val="0"/>
        <w:color w:val="333333"/>
        <w:position w:val="0"/>
        <w:sz w:val="24"/>
        <w:szCs w:val="24"/>
        <w:u w:color="000000"/>
      </w:rPr>
    </w:lvl>
    <w:lvl w:ilvl="1">
      <w:start w:val="1"/>
      <w:numFmt w:val="bullet"/>
      <w:lvlText w:val="•"/>
      <w:lvlJc w:val="left"/>
      <w:pPr>
        <w:tabs>
          <w:tab w:val="num" w:pos="1440"/>
        </w:tabs>
        <w:ind w:left="1440"/>
      </w:pPr>
      <w:rPr>
        <w:rFonts w:ascii="Arial" w:eastAsia="Arial" w:hAnsi="Arial" w:cs="Arial"/>
        <w:b/>
        <w:bCs/>
        <w:color w:val="333333"/>
        <w:position w:val="0"/>
        <w:sz w:val="22"/>
        <w:szCs w:val="22"/>
        <w:u w:color="333333"/>
      </w:rPr>
    </w:lvl>
    <w:lvl w:ilvl="2">
      <w:start w:val="1"/>
      <w:numFmt w:val="bullet"/>
      <w:lvlText w:val="•"/>
      <w:lvlJc w:val="left"/>
      <w:pPr>
        <w:tabs>
          <w:tab w:val="num" w:pos="2160"/>
        </w:tabs>
        <w:ind w:left="2160"/>
      </w:pPr>
      <w:rPr>
        <w:rFonts w:ascii="Arial" w:eastAsia="Arial" w:hAnsi="Arial" w:cs="Arial"/>
        <w:b/>
        <w:bCs/>
        <w:color w:val="333333"/>
        <w:position w:val="0"/>
        <w:sz w:val="22"/>
        <w:szCs w:val="22"/>
        <w:u w:color="333333"/>
      </w:rPr>
    </w:lvl>
    <w:lvl w:ilvl="3">
      <w:start w:val="1"/>
      <w:numFmt w:val="bullet"/>
      <w:lvlText w:val="•"/>
      <w:lvlJc w:val="left"/>
      <w:pPr>
        <w:tabs>
          <w:tab w:val="num" w:pos="2880"/>
        </w:tabs>
        <w:ind w:left="2880"/>
      </w:pPr>
      <w:rPr>
        <w:rFonts w:ascii="Arial" w:eastAsia="Arial" w:hAnsi="Arial" w:cs="Arial"/>
        <w:b/>
        <w:bCs/>
        <w:color w:val="333333"/>
        <w:position w:val="0"/>
        <w:sz w:val="22"/>
        <w:szCs w:val="22"/>
        <w:u w:color="333333"/>
      </w:rPr>
    </w:lvl>
    <w:lvl w:ilvl="4">
      <w:start w:val="1"/>
      <w:numFmt w:val="bullet"/>
      <w:lvlText w:val="•"/>
      <w:lvlJc w:val="left"/>
      <w:pPr>
        <w:tabs>
          <w:tab w:val="num" w:pos="3600"/>
        </w:tabs>
        <w:ind w:left="3600"/>
      </w:pPr>
      <w:rPr>
        <w:rFonts w:ascii="Arial" w:eastAsia="Arial" w:hAnsi="Arial" w:cs="Arial"/>
        <w:b/>
        <w:bCs/>
        <w:color w:val="333333"/>
        <w:position w:val="0"/>
        <w:sz w:val="22"/>
        <w:szCs w:val="22"/>
        <w:u w:color="333333"/>
      </w:rPr>
    </w:lvl>
    <w:lvl w:ilvl="5">
      <w:start w:val="1"/>
      <w:numFmt w:val="bullet"/>
      <w:lvlText w:val="•"/>
      <w:lvlJc w:val="left"/>
      <w:pPr>
        <w:tabs>
          <w:tab w:val="num" w:pos="4320"/>
        </w:tabs>
        <w:ind w:left="4320"/>
      </w:pPr>
      <w:rPr>
        <w:rFonts w:ascii="Arial" w:eastAsia="Arial" w:hAnsi="Arial" w:cs="Arial"/>
        <w:b/>
        <w:bCs/>
        <w:color w:val="333333"/>
        <w:position w:val="0"/>
        <w:sz w:val="22"/>
        <w:szCs w:val="22"/>
        <w:u w:color="333333"/>
      </w:rPr>
    </w:lvl>
    <w:lvl w:ilvl="6">
      <w:start w:val="1"/>
      <w:numFmt w:val="bullet"/>
      <w:lvlText w:val="•"/>
      <w:lvlJc w:val="left"/>
      <w:pPr>
        <w:tabs>
          <w:tab w:val="num" w:pos="5040"/>
        </w:tabs>
        <w:ind w:left="5040"/>
      </w:pPr>
      <w:rPr>
        <w:rFonts w:ascii="Arial" w:eastAsia="Arial" w:hAnsi="Arial" w:cs="Arial"/>
        <w:b/>
        <w:bCs/>
        <w:color w:val="333333"/>
        <w:position w:val="0"/>
        <w:sz w:val="22"/>
        <w:szCs w:val="22"/>
        <w:u w:color="333333"/>
      </w:rPr>
    </w:lvl>
    <w:lvl w:ilvl="7">
      <w:start w:val="1"/>
      <w:numFmt w:val="bullet"/>
      <w:lvlText w:val="•"/>
      <w:lvlJc w:val="left"/>
      <w:pPr>
        <w:tabs>
          <w:tab w:val="num" w:pos="5760"/>
        </w:tabs>
        <w:ind w:left="5760"/>
      </w:pPr>
      <w:rPr>
        <w:rFonts w:ascii="Arial" w:eastAsia="Arial" w:hAnsi="Arial" w:cs="Arial"/>
        <w:b/>
        <w:bCs/>
        <w:color w:val="333333"/>
        <w:position w:val="0"/>
        <w:sz w:val="22"/>
        <w:szCs w:val="22"/>
        <w:u w:color="333333"/>
      </w:rPr>
    </w:lvl>
    <w:lvl w:ilvl="8">
      <w:start w:val="1"/>
      <w:numFmt w:val="bullet"/>
      <w:lvlText w:val="•"/>
      <w:lvlJc w:val="left"/>
      <w:pPr>
        <w:tabs>
          <w:tab w:val="num" w:pos="6480"/>
        </w:tabs>
        <w:ind w:left="6480"/>
      </w:pPr>
      <w:rPr>
        <w:rFonts w:ascii="Arial" w:eastAsia="Arial" w:hAnsi="Arial" w:cs="Arial"/>
        <w:b/>
        <w:bCs/>
        <w:color w:val="333333"/>
        <w:position w:val="0"/>
        <w:sz w:val="22"/>
        <w:szCs w:val="22"/>
        <w:u w:color="333333"/>
      </w:rPr>
    </w:lvl>
  </w:abstractNum>
  <w:abstractNum w:abstractNumId="11" w15:restartNumberingAfterBreak="0">
    <w:nsid w:val="1F681389"/>
    <w:multiLevelType w:val="multilevel"/>
    <w:tmpl w:val="583420B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2" w15:restartNumberingAfterBreak="0">
    <w:nsid w:val="1F745FE8"/>
    <w:multiLevelType w:val="multilevel"/>
    <w:tmpl w:val="409C0450"/>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3" w15:restartNumberingAfterBreak="0">
    <w:nsid w:val="20E0758F"/>
    <w:multiLevelType w:val="multilevel"/>
    <w:tmpl w:val="6CA2E9E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2E6C1D99"/>
    <w:multiLevelType w:val="multilevel"/>
    <w:tmpl w:val="3AD46A3E"/>
    <w:lvl w:ilvl="0">
      <w:start w:val="1"/>
      <w:numFmt w:val="bullet"/>
      <w:lvlText w:val=""/>
      <w:lvlJc w:val="left"/>
      <w:pPr>
        <w:tabs>
          <w:tab w:val="num" w:pos="1211"/>
        </w:tabs>
        <w:ind w:left="1211" w:hanging="360"/>
      </w:pPr>
      <w:rPr>
        <w:rFonts w:ascii="Symbol" w:hAnsi="Symbol" w:cs="Symbol" w:hint="default"/>
      </w:rPr>
    </w:lvl>
    <w:lvl w:ilvl="1">
      <w:start w:val="1"/>
      <w:numFmt w:val="bullet"/>
      <w:lvlText w:val="◦"/>
      <w:lvlJc w:val="left"/>
      <w:pPr>
        <w:tabs>
          <w:tab w:val="num" w:pos="1571"/>
        </w:tabs>
        <w:ind w:left="1571" w:hanging="360"/>
      </w:pPr>
      <w:rPr>
        <w:rFonts w:ascii="OpenSymbol" w:hAnsi="OpenSymbol" w:cs="OpenSymbol" w:hint="default"/>
      </w:rPr>
    </w:lvl>
    <w:lvl w:ilvl="2">
      <w:start w:val="1"/>
      <w:numFmt w:val="bullet"/>
      <w:lvlText w:val="▪"/>
      <w:lvlJc w:val="left"/>
      <w:pPr>
        <w:tabs>
          <w:tab w:val="num" w:pos="1931"/>
        </w:tabs>
        <w:ind w:left="1931" w:hanging="360"/>
      </w:pPr>
      <w:rPr>
        <w:rFonts w:ascii="OpenSymbol" w:hAnsi="OpenSymbol" w:cs="OpenSymbol" w:hint="default"/>
      </w:rPr>
    </w:lvl>
    <w:lvl w:ilvl="3">
      <w:start w:val="1"/>
      <w:numFmt w:val="bullet"/>
      <w:lvlText w:val=""/>
      <w:lvlJc w:val="left"/>
      <w:pPr>
        <w:tabs>
          <w:tab w:val="num" w:pos="2291"/>
        </w:tabs>
        <w:ind w:left="2291" w:hanging="360"/>
      </w:pPr>
      <w:rPr>
        <w:rFonts w:ascii="Symbol" w:hAnsi="Symbol" w:cs="Symbol" w:hint="default"/>
      </w:rPr>
    </w:lvl>
    <w:lvl w:ilvl="4">
      <w:start w:val="1"/>
      <w:numFmt w:val="bullet"/>
      <w:lvlText w:val="◦"/>
      <w:lvlJc w:val="left"/>
      <w:pPr>
        <w:tabs>
          <w:tab w:val="num" w:pos="2651"/>
        </w:tabs>
        <w:ind w:left="2651" w:hanging="360"/>
      </w:pPr>
      <w:rPr>
        <w:rFonts w:ascii="OpenSymbol" w:hAnsi="OpenSymbol" w:cs="OpenSymbol" w:hint="default"/>
      </w:rPr>
    </w:lvl>
    <w:lvl w:ilvl="5">
      <w:start w:val="1"/>
      <w:numFmt w:val="bullet"/>
      <w:lvlText w:val="▪"/>
      <w:lvlJc w:val="left"/>
      <w:pPr>
        <w:tabs>
          <w:tab w:val="num" w:pos="3011"/>
        </w:tabs>
        <w:ind w:left="3011" w:hanging="360"/>
      </w:pPr>
      <w:rPr>
        <w:rFonts w:ascii="OpenSymbol" w:hAnsi="OpenSymbol" w:cs="OpenSymbol" w:hint="default"/>
      </w:rPr>
    </w:lvl>
    <w:lvl w:ilvl="6">
      <w:start w:val="1"/>
      <w:numFmt w:val="bullet"/>
      <w:lvlText w:val=""/>
      <w:lvlJc w:val="left"/>
      <w:pPr>
        <w:tabs>
          <w:tab w:val="num" w:pos="3371"/>
        </w:tabs>
        <w:ind w:left="3371" w:hanging="360"/>
      </w:pPr>
      <w:rPr>
        <w:rFonts w:ascii="Symbol" w:hAnsi="Symbol" w:cs="Symbol" w:hint="default"/>
      </w:rPr>
    </w:lvl>
    <w:lvl w:ilvl="7">
      <w:start w:val="1"/>
      <w:numFmt w:val="bullet"/>
      <w:lvlText w:val="◦"/>
      <w:lvlJc w:val="left"/>
      <w:pPr>
        <w:tabs>
          <w:tab w:val="num" w:pos="3731"/>
        </w:tabs>
        <w:ind w:left="3731" w:hanging="360"/>
      </w:pPr>
      <w:rPr>
        <w:rFonts w:ascii="OpenSymbol" w:hAnsi="OpenSymbol" w:cs="OpenSymbol" w:hint="default"/>
      </w:rPr>
    </w:lvl>
    <w:lvl w:ilvl="8">
      <w:start w:val="1"/>
      <w:numFmt w:val="bullet"/>
      <w:lvlText w:val="▪"/>
      <w:lvlJc w:val="left"/>
      <w:pPr>
        <w:tabs>
          <w:tab w:val="num" w:pos="4091"/>
        </w:tabs>
        <w:ind w:left="4091" w:hanging="360"/>
      </w:pPr>
      <w:rPr>
        <w:rFonts w:ascii="OpenSymbol" w:hAnsi="OpenSymbol" w:cs="OpenSymbol" w:hint="default"/>
      </w:rPr>
    </w:lvl>
  </w:abstractNum>
  <w:abstractNum w:abstractNumId="15" w15:restartNumberingAfterBreak="0">
    <w:nsid w:val="2EA24293"/>
    <w:multiLevelType w:val="hybridMultilevel"/>
    <w:tmpl w:val="7756C278"/>
    <w:lvl w:ilvl="0" w:tplc="E398B8FE">
      <w:start w:val="1"/>
      <w:numFmt w:val="decimal"/>
      <w:lvlText w:val="%1."/>
      <w:lvlJc w:val="left"/>
      <w:pPr>
        <w:ind w:left="720" w:hanging="360"/>
      </w:pPr>
    </w:lvl>
    <w:lvl w:ilvl="1" w:tplc="93B29E2E" w:tentative="1">
      <w:start w:val="1"/>
      <w:numFmt w:val="lowerLetter"/>
      <w:lvlText w:val="%2."/>
      <w:lvlJc w:val="left"/>
      <w:pPr>
        <w:ind w:left="1440" w:hanging="360"/>
      </w:pPr>
    </w:lvl>
    <w:lvl w:ilvl="2" w:tplc="C9160C02" w:tentative="1">
      <w:start w:val="1"/>
      <w:numFmt w:val="lowerRoman"/>
      <w:lvlText w:val="%3."/>
      <w:lvlJc w:val="right"/>
      <w:pPr>
        <w:ind w:left="2160" w:hanging="180"/>
      </w:pPr>
    </w:lvl>
    <w:lvl w:ilvl="3" w:tplc="13C61106" w:tentative="1">
      <w:start w:val="1"/>
      <w:numFmt w:val="decimal"/>
      <w:lvlText w:val="%4."/>
      <w:lvlJc w:val="left"/>
      <w:pPr>
        <w:ind w:left="2880" w:hanging="360"/>
      </w:pPr>
    </w:lvl>
    <w:lvl w:ilvl="4" w:tplc="90184CB2" w:tentative="1">
      <w:start w:val="1"/>
      <w:numFmt w:val="lowerLetter"/>
      <w:lvlText w:val="%5."/>
      <w:lvlJc w:val="left"/>
      <w:pPr>
        <w:ind w:left="3600" w:hanging="360"/>
      </w:pPr>
    </w:lvl>
    <w:lvl w:ilvl="5" w:tplc="C4849B7A" w:tentative="1">
      <w:start w:val="1"/>
      <w:numFmt w:val="lowerRoman"/>
      <w:lvlText w:val="%6."/>
      <w:lvlJc w:val="right"/>
      <w:pPr>
        <w:ind w:left="4320" w:hanging="180"/>
      </w:pPr>
    </w:lvl>
    <w:lvl w:ilvl="6" w:tplc="1E5E4C08" w:tentative="1">
      <w:start w:val="1"/>
      <w:numFmt w:val="decimal"/>
      <w:lvlText w:val="%7."/>
      <w:lvlJc w:val="left"/>
      <w:pPr>
        <w:ind w:left="5040" w:hanging="360"/>
      </w:pPr>
    </w:lvl>
    <w:lvl w:ilvl="7" w:tplc="648CAF76" w:tentative="1">
      <w:start w:val="1"/>
      <w:numFmt w:val="lowerLetter"/>
      <w:lvlText w:val="%8."/>
      <w:lvlJc w:val="left"/>
      <w:pPr>
        <w:ind w:left="5760" w:hanging="360"/>
      </w:pPr>
    </w:lvl>
    <w:lvl w:ilvl="8" w:tplc="E7F8AF36" w:tentative="1">
      <w:start w:val="1"/>
      <w:numFmt w:val="lowerRoman"/>
      <w:lvlText w:val="%9."/>
      <w:lvlJc w:val="right"/>
      <w:pPr>
        <w:ind w:left="6480" w:hanging="180"/>
      </w:pPr>
    </w:lvl>
  </w:abstractNum>
  <w:abstractNum w:abstractNumId="16" w15:restartNumberingAfterBreak="0">
    <w:nsid w:val="2EB87372"/>
    <w:multiLevelType w:val="multilevel"/>
    <w:tmpl w:val="64187C2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2F336BB2"/>
    <w:multiLevelType w:val="hybridMultilevel"/>
    <w:tmpl w:val="2376E6AA"/>
    <w:lvl w:ilvl="0" w:tplc="9CF25C10">
      <w:start w:val="1"/>
      <w:numFmt w:val="decimal"/>
      <w:lvlText w:val="%1."/>
      <w:lvlJc w:val="left"/>
      <w:pPr>
        <w:ind w:left="720" w:hanging="360"/>
      </w:pPr>
      <w:rPr>
        <w:rFonts w:hint="default"/>
      </w:rPr>
    </w:lvl>
    <w:lvl w:ilvl="1" w:tplc="396A0272" w:tentative="1">
      <w:start w:val="1"/>
      <w:numFmt w:val="lowerLetter"/>
      <w:lvlText w:val="%2."/>
      <w:lvlJc w:val="left"/>
      <w:pPr>
        <w:ind w:left="1440" w:hanging="360"/>
      </w:pPr>
    </w:lvl>
    <w:lvl w:ilvl="2" w:tplc="1A128A22" w:tentative="1">
      <w:start w:val="1"/>
      <w:numFmt w:val="lowerRoman"/>
      <w:lvlText w:val="%3."/>
      <w:lvlJc w:val="right"/>
      <w:pPr>
        <w:ind w:left="2160" w:hanging="180"/>
      </w:pPr>
    </w:lvl>
    <w:lvl w:ilvl="3" w:tplc="B964A610" w:tentative="1">
      <w:start w:val="1"/>
      <w:numFmt w:val="decimal"/>
      <w:lvlText w:val="%4."/>
      <w:lvlJc w:val="left"/>
      <w:pPr>
        <w:ind w:left="2880" w:hanging="360"/>
      </w:pPr>
    </w:lvl>
    <w:lvl w:ilvl="4" w:tplc="2CFA030C" w:tentative="1">
      <w:start w:val="1"/>
      <w:numFmt w:val="lowerLetter"/>
      <w:lvlText w:val="%5."/>
      <w:lvlJc w:val="left"/>
      <w:pPr>
        <w:ind w:left="3600" w:hanging="360"/>
      </w:pPr>
    </w:lvl>
    <w:lvl w:ilvl="5" w:tplc="2454002E" w:tentative="1">
      <w:start w:val="1"/>
      <w:numFmt w:val="lowerRoman"/>
      <w:lvlText w:val="%6."/>
      <w:lvlJc w:val="right"/>
      <w:pPr>
        <w:ind w:left="4320" w:hanging="180"/>
      </w:pPr>
    </w:lvl>
    <w:lvl w:ilvl="6" w:tplc="31504D4E" w:tentative="1">
      <w:start w:val="1"/>
      <w:numFmt w:val="decimal"/>
      <w:lvlText w:val="%7."/>
      <w:lvlJc w:val="left"/>
      <w:pPr>
        <w:ind w:left="5040" w:hanging="360"/>
      </w:pPr>
    </w:lvl>
    <w:lvl w:ilvl="7" w:tplc="F8404A70" w:tentative="1">
      <w:start w:val="1"/>
      <w:numFmt w:val="lowerLetter"/>
      <w:lvlText w:val="%8."/>
      <w:lvlJc w:val="left"/>
      <w:pPr>
        <w:ind w:left="5760" w:hanging="360"/>
      </w:pPr>
    </w:lvl>
    <w:lvl w:ilvl="8" w:tplc="35DEF8CC" w:tentative="1">
      <w:start w:val="1"/>
      <w:numFmt w:val="lowerRoman"/>
      <w:lvlText w:val="%9."/>
      <w:lvlJc w:val="right"/>
      <w:pPr>
        <w:ind w:left="6480" w:hanging="180"/>
      </w:pPr>
    </w:lvl>
  </w:abstractNum>
  <w:abstractNum w:abstractNumId="18" w15:restartNumberingAfterBreak="0">
    <w:nsid w:val="2F4C30B9"/>
    <w:multiLevelType w:val="hybridMultilevel"/>
    <w:tmpl w:val="6A1ACC6A"/>
    <w:lvl w:ilvl="0" w:tplc="612653F8">
      <w:start w:val="1"/>
      <w:numFmt w:val="bullet"/>
      <w:lvlText w:val=""/>
      <w:lvlJc w:val="left"/>
      <w:pPr>
        <w:ind w:left="720" w:hanging="360"/>
      </w:pPr>
      <w:rPr>
        <w:rFonts w:ascii="Symbol" w:hAnsi="Symbol" w:hint="default"/>
      </w:rPr>
    </w:lvl>
    <w:lvl w:ilvl="1" w:tplc="E3887922" w:tentative="1">
      <w:start w:val="1"/>
      <w:numFmt w:val="bullet"/>
      <w:lvlText w:val="o"/>
      <w:lvlJc w:val="left"/>
      <w:pPr>
        <w:ind w:left="1440" w:hanging="360"/>
      </w:pPr>
      <w:rPr>
        <w:rFonts w:ascii="Courier New" w:hAnsi="Courier New" w:cs="Courier New" w:hint="default"/>
      </w:rPr>
    </w:lvl>
    <w:lvl w:ilvl="2" w:tplc="6DB09126" w:tentative="1">
      <w:start w:val="1"/>
      <w:numFmt w:val="bullet"/>
      <w:lvlText w:val=""/>
      <w:lvlJc w:val="left"/>
      <w:pPr>
        <w:ind w:left="2160" w:hanging="360"/>
      </w:pPr>
      <w:rPr>
        <w:rFonts w:ascii="Wingdings" w:hAnsi="Wingdings" w:hint="default"/>
      </w:rPr>
    </w:lvl>
    <w:lvl w:ilvl="3" w:tplc="EF0C54E0" w:tentative="1">
      <w:start w:val="1"/>
      <w:numFmt w:val="bullet"/>
      <w:lvlText w:val=""/>
      <w:lvlJc w:val="left"/>
      <w:pPr>
        <w:ind w:left="2880" w:hanging="360"/>
      </w:pPr>
      <w:rPr>
        <w:rFonts w:ascii="Symbol" w:hAnsi="Symbol" w:hint="default"/>
      </w:rPr>
    </w:lvl>
    <w:lvl w:ilvl="4" w:tplc="6EF67752" w:tentative="1">
      <w:start w:val="1"/>
      <w:numFmt w:val="bullet"/>
      <w:lvlText w:val="o"/>
      <w:lvlJc w:val="left"/>
      <w:pPr>
        <w:ind w:left="3600" w:hanging="360"/>
      </w:pPr>
      <w:rPr>
        <w:rFonts w:ascii="Courier New" w:hAnsi="Courier New" w:cs="Courier New" w:hint="default"/>
      </w:rPr>
    </w:lvl>
    <w:lvl w:ilvl="5" w:tplc="EE5AB77C" w:tentative="1">
      <w:start w:val="1"/>
      <w:numFmt w:val="bullet"/>
      <w:lvlText w:val=""/>
      <w:lvlJc w:val="left"/>
      <w:pPr>
        <w:ind w:left="4320" w:hanging="360"/>
      </w:pPr>
      <w:rPr>
        <w:rFonts w:ascii="Wingdings" w:hAnsi="Wingdings" w:hint="default"/>
      </w:rPr>
    </w:lvl>
    <w:lvl w:ilvl="6" w:tplc="948AD9C8" w:tentative="1">
      <w:start w:val="1"/>
      <w:numFmt w:val="bullet"/>
      <w:lvlText w:val=""/>
      <w:lvlJc w:val="left"/>
      <w:pPr>
        <w:ind w:left="5040" w:hanging="360"/>
      </w:pPr>
      <w:rPr>
        <w:rFonts w:ascii="Symbol" w:hAnsi="Symbol" w:hint="default"/>
      </w:rPr>
    </w:lvl>
    <w:lvl w:ilvl="7" w:tplc="6C2EAD3A" w:tentative="1">
      <w:start w:val="1"/>
      <w:numFmt w:val="bullet"/>
      <w:lvlText w:val="o"/>
      <w:lvlJc w:val="left"/>
      <w:pPr>
        <w:ind w:left="5760" w:hanging="360"/>
      </w:pPr>
      <w:rPr>
        <w:rFonts w:ascii="Courier New" w:hAnsi="Courier New" w:cs="Courier New" w:hint="default"/>
      </w:rPr>
    </w:lvl>
    <w:lvl w:ilvl="8" w:tplc="2146F8F6" w:tentative="1">
      <w:start w:val="1"/>
      <w:numFmt w:val="bullet"/>
      <w:lvlText w:val=""/>
      <w:lvlJc w:val="left"/>
      <w:pPr>
        <w:ind w:left="6480" w:hanging="360"/>
      </w:pPr>
      <w:rPr>
        <w:rFonts w:ascii="Wingdings" w:hAnsi="Wingdings" w:hint="default"/>
      </w:rPr>
    </w:lvl>
  </w:abstractNum>
  <w:abstractNum w:abstractNumId="19" w15:restartNumberingAfterBreak="0">
    <w:nsid w:val="30461C6B"/>
    <w:multiLevelType w:val="hybridMultilevel"/>
    <w:tmpl w:val="DBD40C20"/>
    <w:lvl w:ilvl="0" w:tplc="ABA67230">
      <w:start w:val="1"/>
      <w:numFmt w:val="decimal"/>
      <w:pStyle w:val="Heading4"/>
      <w:lvlText w:val="%1."/>
      <w:lvlJc w:val="left"/>
      <w:pPr>
        <w:ind w:left="720" w:hanging="360"/>
      </w:pPr>
      <w:rPr>
        <w:rFonts w:hint="default"/>
      </w:rPr>
    </w:lvl>
    <w:lvl w:ilvl="1" w:tplc="3AC4E100" w:tentative="1">
      <w:start w:val="1"/>
      <w:numFmt w:val="lowerLetter"/>
      <w:lvlText w:val="%2."/>
      <w:lvlJc w:val="left"/>
      <w:pPr>
        <w:ind w:left="1440" w:hanging="360"/>
      </w:pPr>
    </w:lvl>
    <w:lvl w:ilvl="2" w:tplc="53B0E0AE" w:tentative="1">
      <w:start w:val="1"/>
      <w:numFmt w:val="lowerRoman"/>
      <w:lvlText w:val="%3."/>
      <w:lvlJc w:val="right"/>
      <w:pPr>
        <w:ind w:left="2160" w:hanging="180"/>
      </w:pPr>
    </w:lvl>
    <w:lvl w:ilvl="3" w:tplc="190E6C82" w:tentative="1">
      <w:start w:val="1"/>
      <w:numFmt w:val="decimal"/>
      <w:lvlText w:val="%4."/>
      <w:lvlJc w:val="left"/>
      <w:pPr>
        <w:ind w:left="2880" w:hanging="360"/>
      </w:pPr>
    </w:lvl>
    <w:lvl w:ilvl="4" w:tplc="44CCC5DE" w:tentative="1">
      <w:start w:val="1"/>
      <w:numFmt w:val="lowerLetter"/>
      <w:lvlText w:val="%5."/>
      <w:lvlJc w:val="left"/>
      <w:pPr>
        <w:ind w:left="3600" w:hanging="360"/>
      </w:pPr>
    </w:lvl>
    <w:lvl w:ilvl="5" w:tplc="4BFC70F4" w:tentative="1">
      <w:start w:val="1"/>
      <w:numFmt w:val="lowerRoman"/>
      <w:lvlText w:val="%6."/>
      <w:lvlJc w:val="right"/>
      <w:pPr>
        <w:ind w:left="4320" w:hanging="180"/>
      </w:pPr>
    </w:lvl>
    <w:lvl w:ilvl="6" w:tplc="CA2EEEEE" w:tentative="1">
      <w:start w:val="1"/>
      <w:numFmt w:val="decimal"/>
      <w:lvlText w:val="%7."/>
      <w:lvlJc w:val="left"/>
      <w:pPr>
        <w:ind w:left="5040" w:hanging="360"/>
      </w:pPr>
    </w:lvl>
    <w:lvl w:ilvl="7" w:tplc="A666164A" w:tentative="1">
      <w:start w:val="1"/>
      <w:numFmt w:val="lowerLetter"/>
      <w:lvlText w:val="%8."/>
      <w:lvlJc w:val="left"/>
      <w:pPr>
        <w:ind w:left="5760" w:hanging="360"/>
      </w:pPr>
    </w:lvl>
    <w:lvl w:ilvl="8" w:tplc="69660E84" w:tentative="1">
      <w:start w:val="1"/>
      <w:numFmt w:val="lowerRoman"/>
      <w:lvlText w:val="%9."/>
      <w:lvlJc w:val="right"/>
      <w:pPr>
        <w:ind w:left="6480" w:hanging="180"/>
      </w:pPr>
    </w:lvl>
  </w:abstractNum>
  <w:abstractNum w:abstractNumId="20" w15:restartNumberingAfterBreak="0">
    <w:nsid w:val="33FC1887"/>
    <w:multiLevelType w:val="multilevel"/>
    <w:tmpl w:val="08BA1DF2"/>
    <w:lvl w:ilvl="0">
      <w:start w:val="1"/>
      <w:numFmt w:val="decimal"/>
      <w:pStyle w:val="Heading6"/>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C827638"/>
    <w:multiLevelType w:val="hybridMultilevel"/>
    <w:tmpl w:val="013CC4A8"/>
    <w:lvl w:ilvl="0" w:tplc="F52E89E2">
      <w:start w:val="1"/>
      <w:numFmt w:val="lowerLetter"/>
      <w:lvlText w:val="%1)"/>
      <w:lvlJc w:val="left"/>
      <w:pPr>
        <w:ind w:left="720" w:hanging="360"/>
      </w:pPr>
      <w:rPr>
        <w:rFonts w:hint="default"/>
      </w:rPr>
    </w:lvl>
    <w:lvl w:ilvl="1" w:tplc="19CCE5CC" w:tentative="1">
      <w:start w:val="1"/>
      <w:numFmt w:val="lowerLetter"/>
      <w:lvlText w:val="%2."/>
      <w:lvlJc w:val="left"/>
      <w:pPr>
        <w:ind w:left="1440" w:hanging="360"/>
      </w:pPr>
    </w:lvl>
    <w:lvl w:ilvl="2" w:tplc="8A3A5E14" w:tentative="1">
      <w:start w:val="1"/>
      <w:numFmt w:val="lowerRoman"/>
      <w:lvlText w:val="%3."/>
      <w:lvlJc w:val="right"/>
      <w:pPr>
        <w:ind w:left="2160" w:hanging="180"/>
      </w:pPr>
    </w:lvl>
    <w:lvl w:ilvl="3" w:tplc="83E09E7E" w:tentative="1">
      <w:start w:val="1"/>
      <w:numFmt w:val="decimal"/>
      <w:lvlText w:val="%4."/>
      <w:lvlJc w:val="left"/>
      <w:pPr>
        <w:ind w:left="2880" w:hanging="360"/>
      </w:pPr>
    </w:lvl>
    <w:lvl w:ilvl="4" w:tplc="B8541718" w:tentative="1">
      <w:start w:val="1"/>
      <w:numFmt w:val="lowerLetter"/>
      <w:lvlText w:val="%5."/>
      <w:lvlJc w:val="left"/>
      <w:pPr>
        <w:ind w:left="3600" w:hanging="360"/>
      </w:pPr>
    </w:lvl>
    <w:lvl w:ilvl="5" w:tplc="648E20E0" w:tentative="1">
      <w:start w:val="1"/>
      <w:numFmt w:val="lowerRoman"/>
      <w:lvlText w:val="%6."/>
      <w:lvlJc w:val="right"/>
      <w:pPr>
        <w:ind w:left="4320" w:hanging="180"/>
      </w:pPr>
    </w:lvl>
    <w:lvl w:ilvl="6" w:tplc="74CC427C" w:tentative="1">
      <w:start w:val="1"/>
      <w:numFmt w:val="decimal"/>
      <w:lvlText w:val="%7."/>
      <w:lvlJc w:val="left"/>
      <w:pPr>
        <w:ind w:left="5040" w:hanging="360"/>
      </w:pPr>
    </w:lvl>
    <w:lvl w:ilvl="7" w:tplc="0FF23ACC" w:tentative="1">
      <w:start w:val="1"/>
      <w:numFmt w:val="lowerLetter"/>
      <w:lvlText w:val="%8."/>
      <w:lvlJc w:val="left"/>
      <w:pPr>
        <w:ind w:left="5760" w:hanging="360"/>
      </w:pPr>
    </w:lvl>
    <w:lvl w:ilvl="8" w:tplc="2B72260C" w:tentative="1">
      <w:start w:val="1"/>
      <w:numFmt w:val="lowerRoman"/>
      <w:lvlText w:val="%9."/>
      <w:lvlJc w:val="right"/>
      <w:pPr>
        <w:ind w:left="6480" w:hanging="180"/>
      </w:pPr>
    </w:lvl>
  </w:abstractNum>
  <w:abstractNum w:abstractNumId="22" w15:restartNumberingAfterBreak="0">
    <w:nsid w:val="42E47549"/>
    <w:multiLevelType w:val="hybridMultilevel"/>
    <w:tmpl w:val="D69E0FD4"/>
    <w:lvl w:ilvl="0" w:tplc="9BE06144">
      <w:start w:val="1"/>
      <w:numFmt w:val="decimal"/>
      <w:lvlText w:val="%1-"/>
      <w:lvlJc w:val="left"/>
      <w:pPr>
        <w:ind w:left="777" w:hanging="360"/>
      </w:pPr>
      <w:rPr>
        <w:rFonts w:ascii="Arial" w:eastAsia="WenQuanYi Micro Hei" w:hAnsi="Arial" w:cs="Times New Roman" w:hint="default"/>
        <w:b/>
        <w:color w:val="DC2300"/>
        <w:sz w:val="18"/>
      </w:rPr>
    </w:lvl>
    <w:lvl w:ilvl="1" w:tplc="DF06984C" w:tentative="1">
      <w:start w:val="1"/>
      <w:numFmt w:val="lowerLetter"/>
      <w:lvlText w:val="%2."/>
      <w:lvlJc w:val="left"/>
      <w:pPr>
        <w:ind w:left="1497" w:hanging="360"/>
      </w:pPr>
    </w:lvl>
    <w:lvl w:ilvl="2" w:tplc="09069716" w:tentative="1">
      <w:start w:val="1"/>
      <w:numFmt w:val="lowerRoman"/>
      <w:lvlText w:val="%3."/>
      <w:lvlJc w:val="right"/>
      <w:pPr>
        <w:ind w:left="2217" w:hanging="180"/>
      </w:pPr>
    </w:lvl>
    <w:lvl w:ilvl="3" w:tplc="9EBAE1D2" w:tentative="1">
      <w:start w:val="1"/>
      <w:numFmt w:val="decimal"/>
      <w:lvlText w:val="%4."/>
      <w:lvlJc w:val="left"/>
      <w:pPr>
        <w:ind w:left="2937" w:hanging="360"/>
      </w:pPr>
    </w:lvl>
    <w:lvl w:ilvl="4" w:tplc="DCCADE3E" w:tentative="1">
      <w:start w:val="1"/>
      <w:numFmt w:val="lowerLetter"/>
      <w:lvlText w:val="%5."/>
      <w:lvlJc w:val="left"/>
      <w:pPr>
        <w:ind w:left="3657" w:hanging="360"/>
      </w:pPr>
    </w:lvl>
    <w:lvl w:ilvl="5" w:tplc="7C822314" w:tentative="1">
      <w:start w:val="1"/>
      <w:numFmt w:val="lowerRoman"/>
      <w:lvlText w:val="%6."/>
      <w:lvlJc w:val="right"/>
      <w:pPr>
        <w:ind w:left="4377" w:hanging="180"/>
      </w:pPr>
    </w:lvl>
    <w:lvl w:ilvl="6" w:tplc="0F7A3B12" w:tentative="1">
      <w:start w:val="1"/>
      <w:numFmt w:val="decimal"/>
      <w:lvlText w:val="%7."/>
      <w:lvlJc w:val="left"/>
      <w:pPr>
        <w:ind w:left="5097" w:hanging="360"/>
      </w:pPr>
    </w:lvl>
    <w:lvl w:ilvl="7" w:tplc="7AC8D640" w:tentative="1">
      <w:start w:val="1"/>
      <w:numFmt w:val="lowerLetter"/>
      <w:lvlText w:val="%8."/>
      <w:lvlJc w:val="left"/>
      <w:pPr>
        <w:ind w:left="5817" w:hanging="360"/>
      </w:pPr>
    </w:lvl>
    <w:lvl w:ilvl="8" w:tplc="DAF4590C" w:tentative="1">
      <w:start w:val="1"/>
      <w:numFmt w:val="lowerRoman"/>
      <w:lvlText w:val="%9."/>
      <w:lvlJc w:val="right"/>
      <w:pPr>
        <w:ind w:left="6537" w:hanging="180"/>
      </w:pPr>
    </w:lvl>
  </w:abstractNum>
  <w:abstractNum w:abstractNumId="23" w15:restartNumberingAfterBreak="0">
    <w:nsid w:val="468D5A1B"/>
    <w:multiLevelType w:val="multilevel"/>
    <w:tmpl w:val="226A9088"/>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4" w15:restartNumberingAfterBreak="0">
    <w:nsid w:val="47C47207"/>
    <w:multiLevelType w:val="hybridMultilevel"/>
    <w:tmpl w:val="62468934"/>
    <w:lvl w:ilvl="0" w:tplc="D322499C">
      <w:start w:val="1"/>
      <w:numFmt w:val="decimal"/>
      <w:lvlText w:val="%1."/>
      <w:lvlJc w:val="left"/>
      <w:pPr>
        <w:ind w:left="720" w:hanging="360"/>
      </w:pPr>
      <w:rPr>
        <w:rFonts w:hint="default"/>
      </w:rPr>
    </w:lvl>
    <w:lvl w:ilvl="1" w:tplc="326000F4" w:tentative="1">
      <w:start w:val="1"/>
      <w:numFmt w:val="lowerLetter"/>
      <w:lvlText w:val="%2."/>
      <w:lvlJc w:val="left"/>
      <w:pPr>
        <w:ind w:left="1440" w:hanging="360"/>
      </w:pPr>
    </w:lvl>
    <w:lvl w:ilvl="2" w:tplc="D3560422" w:tentative="1">
      <w:start w:val="1"/>
      <w:numFmt w:val="lowerRoman"/>
      <w:lvlText w:val="%3."/>
      <w:lvlJc w:val="right"/>
      <w:pPr>
        <w:ind w:left="2160" w:hanging="180"/>
      </w:pPr>
    </w:lvl>
    <w:lvl w:ilvl="3" w:tplc="FE8CE7AE" w:tentative="1">
      <w:start w:val="1"/>
      <w:numFmt w:val="decimal"/>
      <w:lvlText w:val="%4."/>
      <w:lvlJc w:val="left"/>
      <w:pPr>
        <w:ind w:left="2880" w:hanging="360"/>
      </w:pPr>
    </w:lvl>
    <w:lvl w:ilvl="4" w:tplc="9B942394" w:tentative="1">
      <w:start w:val="1"/>
      <w:numFmt w:val="lowerLetter"/>
      <w:lvlText w:val="%5."/>
      <w:lvlJc w:val="left"/>
      <w:pPr>
        <w:ind w:left="3600" w:hanging="360"/>
      </w:pPr>
    </w:lvl>
    <w:lvl w:ilvl="5" w:tplc="5DBA1268" w:tentative="1">
      <w:start w:val="1"/>
      <w:numFmt w:val="lowerRoman"/>
      <w:lvlText w:val="%6."/>
      <w:lvlJc w:val="right"/>
      <w:pPr>
        <w:ind w:left="4320" w:hanging="180"/>
      </w:pPr>
    </w:lvl>
    <w:lvl w:ilvl="6" w:tplc="7CB4AA9C" w:tentative="1">
      <w:start w:val="1"/>
      <w:numFmt w:val="decimal"/>
      <w:lvlText w:val="%7."/>
      <w:lvlJc w:val="left"/>
      <w:pPr>
        <w:ind w:left="5040" w:hanging="360"/>
      </w:pPr>
    </w:lvl>
    <w:lvl w:ilvl="7" w:tplc="CD2EED02" w:tentative="1">
      <w:start w:val="1"/>
      <w:numFmt w:val="lowerLetter"/>
      <w:lvlText w:val="%8."/>
      <w:lvlJc w:val="left"/>
      <w:pPr>
        <w:ind w:left="5760" w:hanging="360"/>
      </w:pPr>
    </w:lvl>
    <w:lvl w:ilvl="8" w:tplc="2DAC73C4" w:tentative="1">
      <w:start w:val="1"/>
      <w:numFmt w:val="lowerRoman"/>
      <w:lvlText w:val="%9."/>
      <w:lvlJc w:val="right"/>
      <w:pPr>
        <w:ind w:left="6480" w:hanging="180"/>
      </w:pPr>
    </w:lvl>
  </w:abstractNum>
  <w:abstractNum w:abstractNumId="25" w15:restartNumberingAfterBreak="0">
    <w:nsid w:val="516722DE"/>
    <w:multiLevelType w:val="multilevel"/>
    <w:tmpl w:val="9E7681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52054316"/>
    <w:multiLevelType w:val="multilevel"/>
    <w:tmpl w:val="EF8ED44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549A51FB"/>
    <w:multiLevelType w:val="hybridMultilevel"/>
    <w:tmpl w:val="CF7C7A60"/>
    <w:lvl w:ilvl="0" w:tplc="55A4F72E">
      <w:start w:val="1"/>
      <w:numFmt w:val="decimal"/>
      <w:pStyle w:val="Heading5"/>
      <w:lvlText w:val="%1."/>
      <w:lvlJc w:val="left"/>
      <w:pPr>
        <w:ind w:left="928" w:hanging="360"/>
      </w:pPr>
    </w:lvl>
    <w:lvl w:ilvl="1" w:tplc="3F4486C0" w:tentative="1">
      <w:start w:val="1"/>
      <w:numFmt w:val="lowerLetter"/>
      <w:lvlText w:val="%2."/>
      <w:lvlJc w:val="left"/>
      <w:pPr>
        <w:ind w:left="1648" w:hanging="360"/>
      </w:pPr>
    </w:lvl>
    <w:lvl w:ilvl="2" w:tplc="ED8E1174" w:tentative="1">
      <w:start w:val="1"/>
      <w:numFmt w:val="lowerRoman"/>
      <w:lvlText w:val="%3."/>
      <w:lvlJc w:val="right"/>
      <w:pPr>
        <w:ind w:left="2368" w:hanging="180"/>
      </w:pPr>
    </w:lvl>
    <w:lvl w:ilvl="3" w:tplc="12047412" w:tentative="1">
      <w:start w:val="1"/>
      <w:numFmt w:val="decimal"/>
      <w:lvlText w:val="%4."/>
      <w:lvlJc w:val="left"/>
      <w:pPr>
        <w:ind w:left="3088" w:hanging="360"/>
      </w:pPr>
    </w:lvl>
    <w:lvl w:ilvl="4" w:tplc="527A8C98" w:tentative="1">
      <w:start w:val="1"/>
      <w:numFmt w:val="lowerLetter"/>
      <w:lvlText w:val="%5."/>
      <w:lvlJc w:val="left"/>
      <w:pPr>
        <w:ind w:left="3808" w:hanging="360"/>
      </w:pPr>
    </w:lvl>
    <w:lvl w:ilvl="5" w:tplc="4544B336" w:tentative="1">
      <w:start w:val="1"/>
      <w:numFmt w:val="lowerRoman"/>
      <w:lvlText w:val="%6."/>
      <w:lvlJc w:val="right"/>
      <w:pPr>
        <w:ind w:left="4528" w:hanging="180"/>
      </w:pPr>
    </w:lvl>
    <w:lvl w:ilvl="6" w:tplc="9D88E420" w:tentative="1">
      <w:start w:val="1"/>
      <w:numFmt w:val="decimal"/>
      <w:lvlText w:val="%7."/>
      <w:lvlJc w:val="left"/>
      <w:pPr>
        <w:ind w:left="5248" w:hanging="360"/>
      </w:pPr>
    </w:lvl>
    <w:lvl w:ilvl="7" w:tplc="3AA2DA02" w:tentative="1">
      <w:start w:val="1"/>
      <w:numFmt w:val="lowerLetter"/>
      <w:lvlText w:val="%8."/>
      <w:lvlJc w:val="left"/>
      <w:pPr>
        <w:ind w:left="5968" w:hanging="360"/>
      </w:pPr>
    </w:lvl>
    <w:lvl w:ilvl="8" w:tplc="125CB938" w:tentative="1">
      <w:start w:val="1"/>
      <w:numFmt w:val="lowerRoman"/>
      <w:lvlText w:val="%9."/>
      <w:lvlJc w:val="right"/>
      <w:pPr>
        <w:ind w:left="6688" w:hanging="180"/>
      </w:pPr>
    </w:lvl>
  </w:abstractNum>
  <w:abstractNum w:abstractNumId="28" w15:restartNumberingAfterBreak="0">
    <w:nsid w:val="550742D7"/>
    <w:multiLevelType w:val="multilevel"/>
    <w:tmpl w:val="DF2C5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7841AA"/>
    <w:multiLevelType w:val="multilevel"/>
    <w:tmpl w:val="A41C3CB6"/>
    <w:lvl w:ilvl="0">
      <w:start w:val="1"/>
      <w:numFmt w:val="decimal"/>
      <w:lvlText w:val="%1."/>
      <w:lvlJc w:val="left"/>
      <w:pPr>
        <w:ind w:left="1075" w:hanging="360"/>
      </w:pPr>
    </w:lvl>
    <w:lvl w:ilvl="1">
      <w:start w:val="1"/>
      <w:numFmt w:val="decimal"/>
      <w:lvlText w:val="%1.%2"/>
      <w:lvlJc w:val="left"/>
      <w:pPr>
        <w:ind w:left="1571" w:hanging="720"/>
      </w:pPr>
    </w:lvl>
    <w:lvl w:ilvl="2">
      <w:start w:val="1"/>
      <w:numFmt w:val="decimal"/>
      <w:lvlText w:val="%1.%2.%3"/>
      <w:lvlJc w:val="left"/>
      <w:pPr>
        <w:ind w:left="1707" w:hanging="720"/>
      </w:pPr>
    </w:lvl>
    <w:lvl w:ilvl="3">
      <w:start w:val="1"/>
      <w:numFmt w:val="decimal"/>
      <w:lvlText w:val="%1.%2.%3.%4"/>
      <w:lvlJc w:val="left"/>
      <w:pPr>
        <w:ind w:left="2203" w:hanging="1080"/>
      </w:pPr>
    </w:lvl>
    <w:lvl w:ilvl="4">
      <w:start w:val="1"/>
      <w:numFmt w:val="decimal"/>
      <w:lvlText w:val="%1.%2.%3.%4.%5"/>
      <w:lvlJc w:val="left"/>
      <w:pPr>
        <w:ind w:left="2339" w:hanging="1080"/>
      </w:pPr>
    </w:lvl>
    <w:lvl w:ilvl="5">
      <w:start w:val="1"/>
      <w:numFmt w:val="decimal"/>
      <w:lvlText w:val="%1.%2.%3.%4.%5.%6"/>
      <w:lvlJc w:val="left"/>
      <w:pPr>
        <w:ind w:left="2835" w:hanging="1440"/>
      </w:pPr>
    </w:lvl>
    <w:lvl w:ilvl="6">
      <w:start w:val="1"/>
      <w:numFmt w:val="decimal"/>
      <w:lvlText w:val="%1.%2.%3.%4.%5.%6.%7"/>
      <w:lvlJc w:val="left"/>
      <w:pPr>
        <w:ind w:left="2971" w:hanging="1440"/>
      </w:pPr>
    </w:lvl>
    <w:lvl w:ilvl="7">
      <w:start w:val="1"/>
      <w:numFmt w:val="decimal"/>
      <w:lvlText w:val="%1.%2.%3.%4.%5.%6.%7.%8"/>
      <w:lvlJc w:val="left"/>
      <w:pPr>
        <w:ind w:left="3467" w:hanging="1800"/>
      </w:pPr>
    </w:lvl>
    <w:lvl w:ilvl="8">
      <w:start w:val="1"/>
      <w:numFmt w:val="decimal"/>
      <w:lvlText w:val="%1.%2.%3.%4.%5.%6.%7.%8.%9"/>
      <w:lvlJc w:val="left"/>
      <w:pPr>
        <w:ind w:left="3963" w:hanging="2160"/>
      </w:pPr>
    </w:lvl>
  </w:abstractNum>
  <w:abstractNum w:abstractNumId="30" w15:restartNumberingAfterBreak="0">
    <w:nsid w:val="65DB3FDA"/>
    <w:multiLevelType w:val="multilevel"/>
    <w:tmpl w:val="7D385FA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31" w15:restartNumberingAfterBreak="0">
    <w:nsid w:val="6B4502BC"/>
    <w:multiLevelType w:val="hybridMultilevel"/>
    <w:tmpl w:val="2A92B034"/>
    <w:lvl w:ilvl="0" w:tplc="D3A2A6FE">
      <w:start w:val="1"/>
      <w:numFmt w:val="decimal"/>
      <w:lvlText w:val="%1."/>
      <w:lvlJc w:val="left"/>
      <w:pPr>
        <w:ind w:left="720" w:hanging="360"/>
      </w:pPr>
      <w:rPr>
        <w:rFonts w:hint="default"/>
      </w:rPr>
    </w:lvl>
    <w:lvl w:ilvl="1" w:tplc="E4341DB0" w:tentative="1">
      <w:start w:val="1"/>
      <w:numFmt w:val="lowerLetter"/>
      <w:lvlText w:val="%2."/>
      <w:lvlJc w:val="left"/>
      <w:pPr>
        <w:ind w:left="1440" w:hanging="360"/>
      </w:pPr>
    </w:lvl>
    <w:lvl w:ilvl="2" w:tplc="4F8C3B12" w:tentative="1">
      <w:start w:val="1"/>
      <w:numFmt w:val="lowerRoman"/>
      <w:lvlText w:val="%3."/>
      <w:lvlJc w:val="right"/>
      <w:pPr>
        <w:ind w:left="2160" w:hanging="180"/>
      </w:pPr>
    </w:lvl>
    <w:lvl w:ilvl="3" w:tplc="7A0810A8" w:tentative="1">
      <w:start w:val="1"/>
      <w:numFmt w:val="decimal"/>
      <w:lvlText w:val="%4."/>
      <w:lvlJc w:val="left"/>
      <w:pPr>
        <w:ind w:left="2880" w:hanging="360"/>
      </w:pPr>
    </w:lvl>
    <w:lvl w:ilvl="4" w:tplc="3B2A4DFC" w:tentative="1">
      <w:start w:val="1"/>
      <w:numFmt w:val="lowerLetter"/>
      <w:lvlText w:val="%5."/>
      <w:lvlJc w:val="left"/>
      <w:pPr>
        <w:ind w:left="3600" w:hanging="360"/>
      </w:pPr>
    </w:lvl>
    <w:lvl w:ilvl="5" w:tplc="4D703A58" w:tentative="1">
      <w:start w:val="1"/>
      <w:numFmt w:val="lowerRoman"/>
      <w:lvlText w:val="%6."/>
      <w:lvlJc w:val="right"/>
      <w:pPr>
        <w:ind w:left="4320" w:hanging="180"/>
      </w:pPr>
    </w:lvl>
    <w:lvl w:ilvl="6" w:tplc="CA76B0DA" w:tentative="1">
      <w:start w:val="1"/>
      <w:numFmt w:val="decimal"/>
      <w:lvlText w:val="%7."/>
      <w:lvlJc w:val="left"/>
      <w:pPr>
        <w:ind w:left="5040" w:hanging="360"/>
      </w:pPr>
    </w:lvl>
    <w:lvl w:ilvl="7" w:tplc="3B7ECE8C" w:tentative="1">
      <w:start w:val="1"/>
      <w:numFmt w:val="lowerLetter"/>
      <w:lvlText w:val="%8."/>
      <w:lvlJc w:val="left"/>
      <w:pPr>
        <w:ind w:left="5760" w:hanging="360"/>
      </w:pPr>
    </w:lvl>
    <w:lvl w:ilvl="8" w:tplc="90C0A0C8" w:tentative="1">
      <w:start w:val="1"/>
      <w:numFmt w:val="lowerRoman"/>
      <w:lvlText w:val="%9."/>
      <w:lvlJc w:val="right"/>
      <w:pPr>
        <w:ind w:left="6480" w:hanging="180"/>
      </w:pPr>
    </w:lvl>
  </w:abstractNum>
  <w:abstractNum w:abstractNumId="32" w15:restartNumberingAfterBreak="0">
    <w:nsid w:val="6E7F4520"/>
    <w:multiLevelType w:val="hybridMultilevel"/>
    <w:tmpl w:val="12221322"/>
    <w:lvl w:ilvl="0" w:tplc="0570E89C">
      <w:start w:val="1"/>
      <w:numFmt w:val="bullet"/>
      <w:lvlText w:val=""/>
      <w:lvlJc w:val="left"/>
      <w:pPr>
        <w:ind w:left="720" w:hanging="360"/>
      </w:pPr>
      <w:rPr>
        <w:rFonts w:ascii="Symbol" w:eastAsiaTheme="minorEastAsia" w:hAnsi="Symbol" w:cs="Times New Roman" w:hint="default"/>
      </w:rPr>
    </w:lvl>
    <w:lvl w:ilvl="1" w:tplc="2D9AC7AC" w:tentative="1">
      <w:start w:val="1"/>
      <w:numFmt w:val="bullet"/>
      <w:lvlText w:val="o"/>
      <w:lvlJc w:val="left"/>
      <w:pPr>
        <w:ind w:left="1440" w:hanging="360"/>
      </w:pPr>
      <w:rPr>
        <w:rFonts w:ascii="Courier New" w:hAnsi="Courier New" w:cs="Courier New" w:hint="default"/>
      </w:rPr>
    </w:lvl>
    <w:lvl w:ilvl="2" w:tplc="87B83050" w:tentative="1">
      <w:start w:val="1"/>
      <w:numFmt w:val="bullet"/>
      <w:lvlText w:val=""/>
      <w:lvlJc w:val="left"/>
      <w:pPr>
        <w:ind w:left="2160" w:hanging="360"/>
      </w:pPr>
      <w:rPr>
        <w:rFonts w:ascii="Wingdings" w:hAnsi="Wingdings" w:hint="default"/>
      </w:rPr>
    </w:lvl>
    <w:lvl w:ilvl="3" w:tplc="ED243AE4" w:tentative="1">
      <w:start w:val="1"/>
      <w:numFmt w:val="bullet"/>
      <w:lvlText w:val=""/>
      <w:lvlJc w:val="left"/>
      <w:pPr>
        <w:ind w:left="2880" w:hanging="360"/>
      </w:pPr>
      <w:rPr>
        <w:rFonts w:ascii="Symbol" w:hAnsi="Symbol" w:hint="default"/>
      </w:rPr>
    </w:lvl>
    <w:lvl w:ilvl="4" w:tplc="C03C69CC" w:tentative="1">
      <w:start w:val="1"/>
      <w:numFmt w:val="bullet"/>
      <w:lvlText w:val="o"/>
      <w:lvlJc w:val="left"/>
      <w:pPr>
        <w:ind w:left="3600" w:hanging="360"/>
      </w:pPr>
      <w:rPr>
        <w:rFonts w:ascii="Courier New" w:hAnsi="Courier New" w:cs="Courier New" w:hint="default"/>
      </w:rPr>
    </w:lvl>
    <w:lvl w:ilvl="5" w:tplc="25C090F4" w:tentative="1">
      <w:start w:val="1"/>
      <w:numFmt w:val="bullet"/>
      <w:lvlText w:val=""/>
      <w:lvlJc w:val="left"/>
      <w:pPr>
        <w:ind w:left="4320" w:hanging="360"/>
      </w:pPr>
      <w:rPr>
        <w:rFonts w:ascii="Wingdings" w:hAnsi="Wingdings" w:hint="default"/>
      </w:rPr>
    </w:lvl>
    <w:lvl w:ilvl="6" w:tplc="65305D7C" w:tentative="1">
      <w:start w:val="1"/>
      <w:numFmt w:val="bullet"/>
      <w:lvlText w:val=""/>
      <w:lvlJc w:val="left"/>
      <w:pPr>
        <w:ind w:left="5040" w:hanging="360"/>
      </w:pPr>
      <w:rPr>
        <w:rFonts w:ascii="Symbol" w:hAnsi="Symbol" w:hint="default"/>
      </w:rPr>
    </w:lvl>
    <w:lvl w:ilvl="7" w:tplc="FB2AFDF8" w:tentative="1">
      <w:start w:val="1"/>
      <w:numFmt w:val="bullet"/>
      <w:lvlText w:val="o"/>
      <w:lvlJc w:val="left"/>
      <w:pPr>
        <w:ind w:left="5760" w:hanging="360"/>
      </w:pPr>
      <w:rPr>
        <w:rFonts w:ascii="Courier New" w:hAnsi="Courier New" w:cs="Courier New" w:hint="default"/>
      </w:rPr>
    </w:lvl>
    <w:lvl w:ilvl="8" w:tplc="C736EE4A" w:tentative="1">
      <w:start w:val="1"/>
      <w:numFmt w:val="bullet"/>
      <w:lvlText w:val=""/>
      <w:lvlJc w:val="left"/>
      <w:pPr>
        <w:ind w:left="6480" w:hanging="360"/>
      </w:pPr>
      <w:rPr>
        <w:rFonts w:ascii="Wingdings" w:hAnsi="Wingdings" w:hint="default"/>
      </w:rPr>
    </w:lvl>
  </w:abstractNum>
  <w:abstractNum w:abstractNumId="33" w15:restartNumberingAfterBreak="0">
    <w:nsid w:val="6F1F59FF"/>
    <w:multiLevelType w:val="hybridMultilevel"/>
    <w:tmpl w:val="E3640EDA"/>
    <w:lvl w:ilvl="0" w:tplc="1172A32A">
      <w:start w:val="1"/>
      <w:numFmt w:val="lowerLetter"/>
      <w:lvlText w:val="%1)"/>
      <w:lvlJc w:val="left"/>
      <w:pPr>
        <w:ind w:left="1068" w:hanging="360"/>
      </w:pPr>
      <w:rPr>
        <w:rFonts w:hint="default"/>
      </w:rPr>
    </w:lvl>
    <w:lvl w:ilvl="1" w:tplc="0860C284" w:tentative="1">
      <w:start w:val="1"/>
      <w:numFmt w:val="lowerLetter"/>
      <w:lvlText w:val="%2."/>
      <w:lvlJc w:val="left"/>
      <w:pPr>
        <w:ind w:left="1788" w:hanging="360"/>
      </w:pPr>
    </w:lvl>
    <w:lvl w:ilvl="2" w:tplc="E11A6862" w:tentative="1">
      <w:start w:val="1"/>
      <w:numFmt w:val="lowerRoman"/>
      <w:lvlText w:val="%3."/>
      <w:lvlJc w:val="right"/>
      <w:pPr>
        <w:ind w:left="2508" w:hanging="180"/>
      </w:pPr>
    </w:lvl>
    <w:lvl w:ilvl="3" w:tplc="0F1051E6" w:tentative="1">
      <w:start w:val="1"/>
      <w:numFmt w:val="decimal"/>
      <w:lvlText w:val="%4."/>
      <w:lvlJc w:val="left"/>
      <w:pPr>
        <w:ind w:left="3228" w:hanging="360"/>
      </w:pPr>
    </w:lvl>
    <w:lvl w:ilvl="4" w:tplc="678CEE5E" w:tentative="1">
      <w:start w:val="1"/>
      <w:numFmt w:val="lowerLetter"/>
      <w:lvlText w:val="%5."/>
      <w:lvlJc w:val="left"/>
      <w:pPr>
        <w:ind w:left="3948" w:hanging="360"/>
      </w:pPr>
    </w:lvl>
    <w:lvl w:ilvl="5" w:tplc="3654AA22" w:tentative="1">
      <w:start w:val="1"/>
      <w:numFmt w:val="lowerRoman"/>
      <w:lvlText w:val="%6."/>
      <w:lvlJc w:val="right"/>
      <w:pPr>
        <w:ind w:left="4668" w:hanging="180"/>
      </w:pPr>
    </w:lvl>
    <w:lvl w:ilvl="6" w:tplc="6486CF16" w:tentative="1">
      <w:start w:val="1"/>
      <w:numFmt w:val="decimal"/>
      <w:lvlText w:val="%7."/>
      <w:lvlJc w:val="left"/>
      <w:pPr>
        <w:ind w:left="5388" w:hanging="360"/>
      </w:pPr>
    </w:lvl>
    <w:lvl w:ilvl="7" w:tplc="FF2A7A16" w:tentative="1">
      <w:start w:val="1"/>
      <w:numFmt w:val="lowerLetter"/>
      <w:lvlText w:val="%8."/>
      <w:lvlJc w:val="left"/>
      <w:pPr>
        <w:ind w:left="6108" w:hanging="360"/>
      </w:pPr>
    </w:lvl>
    <w:lvl w:ilvl="8" w:tplc="2C24E6A4" w:tentative="1">
      <w:start w:val="1"/>
      <w:numFmt w:val="lowerRoman"/>
      <w:lvlText w:val="%9."/>
      <w:lvlJc w:val="right"/>
      <w:pPr>
        <w:ind w:left="6828" w:hanging="180"/>
      </w:pPr>
    </w:lvl>
  </w:abstractNum>
  <w:abstractNum w:abstractNumId="34" w15:restartNumberingAfterBreak="0">
    <w:nsid w:val="753C55F4"/>
    <w:multiLevelType w:val="multilevel"/>
    <w:tmpl w:val="6FF4421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35" w15:restartNumberingAfterBreak="0">
    <w:nsid w:val="7695090A"/>
    <w:multiLevelType w:val="multilevel"/>
    <w:tmpl w:val="05A63484"/>
    <w:lvl w:ilvl="0">
      <w:start w:val="1"/>
      <w:numFmt w:val="bullet"/>
      <w:lvlText w:val=""/>
      <w:lvlJc w:val="left"/>
      <w:pPr>
        <w:tabs>
          <w:tab w:val="num" w:pos="1211"/>
        </w:tabs>
        <w:ind w:left="1211" w:hanging="360"/>
      </w:pPr>
      <w:rPr>
        <w:rFonts w:ascii="Symbol" w:hAnsi="Symbol" w:cs="Symbol" w:hint="default"/>
      </w:rPr>
    </w:lvl>
    <w:lvl w:ilvl="1">
      <w:start w:val="1"/>
      <w:numFmt w:val="bullet"/>
      <w:lvlText w:val="◦"/>
      <w:lvlJc w:val="left"/>
      <w:pPr>
        <w:tabs>
          <w:tab w:val="num" w:pos="1571"/>
        </w:tabs>
        <w:ind w:left="1571" w:hanging="360"/>
      </w:pPr>
      <w:rPr>
        <w:rFonts w:ascii="OpenSymbol" w:hAnsi="OpenSymbol" w:cs="OpenSymbol" w:hint="default"/>
      </w:rPr>
    </w:lvl>
    <w:lvl w:ilvl="2">
      <w:start w:val="1"/>
      <w:numFmt w:val="bullet"/>
      <w:lvlText w:val="▪"/>
      <w:lvlJc w:val="left"/>
      <w:pPr>
        <w:tabs>
          <w:tab w:val="num" w:pos="1931"/>
        </w:tabs>
        <w:ind w:left="1931" w:hanging="360"/>
      </w:pPr>
      <w:rPr>
        <w:rFonts w:ascii="OpenSymbol" w:hAnsi="OpenSymbol" w:cs="OpenSymbol" w:hint="default"/>
      </w:rPr>
    </w:lvl>
    <w:lvl w:ilvl="3">
      <w:start w:val="1"/>
      <w:numFmt w:val="bullet"/>
      <w:lvlText w:val=""/>
      <w:lvlJc w:val="left"/>
      <w:pPr>
        <w:tabs>
          <w:tab w:val="num" w:pos="2291"/>
        </w:tabs>
        <w:ind w:left="2291" w:hanging="360"/>
      </w:pPr>
      <w:rPr>
        <w:rFonts w:ascii="Symbol" w:hAnsi="Symbol" w:cs="Symbol" w:hint="default"/>
      </w:rPr>
    </w:lvl>
    <w:lvl w:ilvl="4">
      <w:start w:val="1"/>
      <w:numFmt w:val="bullet"/>
      <w:lvlText w:val="◦"/>
      <w:lvlJc w:val="left"/>
      <w:pPr>
        <w:tabs>
          <w:tab w:val="num" w:pos="2651"/>
        </w:tabs>
        <w:ind w:left="2651" w:hanging="360"/>
      </w:pPr>
      <w:rPr>
        <w:rFonts w:ascii="OpenSymbol" w:hAnsi="OpenSymbol" w:cs="OpenSymbol" w:hint="default"/>
      </w:rPr>
    </w:lvl>
    <w:lvl w:ilvl="5">
      <w:start w:val="1"/>
      <w:numFmt w:val="bullet"/>
      <w:lvlText w:val="▪"/>
      <w:lvlJc w:val="left"/>
      <w:pPr>
        <w:tabs>
          <w:tab w:val="num" w:pos="3011"/>
        </w:tabs>
        <w:ind w:left="3011" w:hanging="360"/>
      </w:pPr>
      <w:rPr>
        <w:rFonts w:ascii="OpenSymbol" w:hAnsi="OpenSymbol" w:cs="OpenSymbol" w:hint="default"/>
      </w:rPr>
    </w:lvl>
    <w:lvl w:ilvl="6">
      <w:start w:val="1"/>
      <w:numFmt w:val="bullet"/>
      <w:lvlText w:val=""/>
      <w:lvlJc w:val="left"/>
      <w:pPr>
        <w:tabs>
          <w:tab w:val="num" w:pos="3371"/>
        </w:tabs>
        <w:ind w:left="3371" w:hanging="360"/>
      </w:pPr>
      <w:rPr>
        <w:rFonts w:ascii="Symbol" w:hAnsi="Symbol" w:cs="Symbol" w:hint="default"/>
      </w:rPr>
    </w:lvl>
    <w:lvl w:ilvl="7">
      <w:start w:val="1"/>
      <w:numFmt w:val="bullet"/>
      <w:lvlText w:val="◦"/>
      <w:lvlJc w:val="left"/>
      <w:pPr>
        <w:tabs>
          <w:tab w:val="num" w:pos="3731"/>
        </w:tabs>
        <w:ind w:left="3731" w:hanging="360"/>
      </w:pPr>
      <w:rPr>
        <w:rFonts w:ascii="OpenSymbol" w:hAnsi="OpenSymbol" w:cs="OpenSymbol" w:hint="default"/>
      </w:rPr>
    </w:lvl>
    <w:lvl w:ilvl="8">
      <w:start w:val="1"/>
      <w:numFmt w:val="bullet"/>
      <w:lvlText w:val="▪"/>
      <w:lvlJc w:val="left"/>
      <w:pPr>
        <w:tabs>
          <w:tab w:val="num" w:pos="4091"/>
        </w:tabs>
        <w:ind w:left="4091" w:hanging="360"/>
      </w:pPr>
      <w:rPr>
        <w:rFonts w:ascii="OpenSymbol" w:hAnsi="OpenSymbol" w:cs="OpenSymbol" w:hint="default"/>
      </w:rPr>
    </w:lvl>
  </w:abstractNum>
  <w:abstractNum w:abstractNumId="36" w15:restartNumberingAfterBreak="0">
    <w:nsid w:val="76C1115E"/>
    <w:multiLevelType w:val="multilevel"/>
    <w:tmpl w:val="0FD47AFE"/>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37" w15:restartNumberingAfterBreak="0">
    <w:nsid w:val="76F97281"/>
    <w:multiLevelType w:val="multilevel"/>
    <w:tmpl w:val="13C856D0"/>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num w:numId="1">
    <w:abstractNumId w:val="7"/>
  </w:num>
  <w:num w:numId="2">
    <w:abstractNumId w:val="8"/>
  </w:num>
  <w:num w:numId="3">
    <w:abstractNumId w:val="6"/>
  </w:num>
  <w:num w:numId="4">
    <w:abstractNumId w:val="27"/>
  </w:num>
  <w:num w:numId="5">
    <w:abstractNumId w:val="20"/>
  </w:num>
  <w:num w:numId="6">
    <w:abstractNumId w:val="10"/>
  </w:num>
  <w:num w:numId="7">
    <w:abstractNumId w:val="4"/>
  </w:num>
  <w:num w:numId="8">
    <w:abstractNumId w:val="19"/>
  </w:num>
  <w:num w:numId="9">
    <w:abstractNumId w:val="17"/>
  </w:num>
  <w:num w:numId="10">
    <w:abstractNumId w:val="36"/>
  </w:num>
  <w:num w:numId="11">
    <w:abstractNumId w:val="30"/>
  </w:num>
  <w:num w:numId="12">
    <w:abstractNumId w:val="12"/>
  </w:num>
  <w:num w:numId="13">
    <w:abstractNumId w:val="37"/>
  </w:num>
  <w:num w:numId="14">
    <w:abstractNumId w:val="34"/>
  </w:num>
  <w:num w:numId="15">
    <w:abstractNumId w:val="11"/>
  </w:num>
  <w:num w:numId="16">
    <w:abstractNumId w:val="23"/>
  </w:num>
  <w:num w:numId="17">
    <w:abstractNumId w:val="3"/>
  </w:num>
  <w:num w:numId="18">
    <w:abstractNumId w:val="22"/>
  </w:num>
  <w:num w:numId="19">
    <w:abstractNumId w:val="31"/>
  </w:num>
  <w:num w:numId="20">
    <w:abstractNumId w:val="24"/>
  </w:num>
  <w:num w:numId="21">
    <w:abstractNumId w:val="18"/>
  </w:num>
  <w:num w:numId="22">
    <w:abstractNumId w:val="2"/>
  </w:num>
  <w:num w:numId="23">
    <w:abstractNumId w:val="28"/>
  </w:num>
  <w:num w:numId="24">
    <w:abstractNumId w:val="32"/>
  </w:num>
  <w:num w:numId="25">
    <w:abstractNumId w:val="15"/>
  </w:num>
  <w:num w:numId="26">
    <w:abstractNumId w:val="21"/>
  </w:num>
  <w:num w:numId="27">
    <w:abstractNumId w:val="33"/>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13"/>
  </w:num>
  <w:num w:numId="33">
    <w:abstractNumId w:val="14"/>
  </w:num>
  <w:num w:numId="34">
    <w:abstractNumId w:val="9"/>
  </w:num>
  <w:num w:numId="35">
    <w:abstractNumId w:val="1"/>
  </w:num>
  <w:num w:numId="36">
    <w:abstractNumId w:val="35"/>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55854"/>
    <w:rsid w:val="002350AD"/>
    <w:rsid w:val="003A01A6"/>
    <w:rsid w:val="003C25FA"/>
    <w:rsid w:val="004679C2"/>
    <w:rsid w:val="004D0A45"/>
    <w:rsid w:val="005E101F"/>
    <w:rsid w:val="0060795F"/>
    <w:rsid w:val="00621AF1"/>
    <w:rsid w:val="006A5331"/>
    <w:rsid w:val="008F37F5"/>
    <w:rsid w:val="009045FF"/>
    <w:rsid w:val="009977F1"/>
    <w:rsid w:val="009D7AFE"/>
    <w:rsid w:val="00A02D06"/>
    <w:rsid w:val="00A3007B"/>
    <w:rsid w:val="00A91438"/>
    <w:rsid w:val="00B55854"/>
    <w:rsid w:val="00B970D3"/>
    <w:rsid w:val="00C32152"/>
    <w:rsid w:val="00C94442"/>
    <w:rsid w:val="00D62367"/>
    <w:rsid w:val="00DB017A"/>
    <w:rsid w:val="00E117D3"/>
    <w:rsid w:val="00E85CE5"/>
    <w:rsid w:val="00EC0275"/>
    <w:rsid w:val="00EC4536"/>
    <w:rsid w:val="00F913AD"/>
    <w:rsid w:val="00FE5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houaiss/mini" w:name="verbetes"/>
  <w:smartTagType w:namespaceuri="urn:schemas-microsoft-com:office:smarttags" w:name="metricconverter"/>
  <w:shapeDefaults>
    <o:shapedefaults v:ext="edit" spidmax="1026"/>
    <o:shapelayout v:ext="edit">
      <o:idmap v:ext="edit" data="1"/>
    </o:shapelayout>
  </w:shapeDefaults>
  <w:decimalSymbol w:val="."/>
  <w:listSeparator w:val=","/>
  <w14:docId w14:val="17C66F60"/>
  <w15:docId w15:val="{1EE6F51A-5554-4711-AF9D-B7349C9BD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99" w:unhideWhenUsed="1"/>
    <w:lsdException w:name="TOC Heading" w:semiHidden="1" w:uiPriority="39" w:unhideWhenUsed="1" w:qFormat="1"/>
  </w:latentStyles>
  <w:style w:type="paragraph" w:default="1" w:styleId="Normal">
    <w:name w:val="Normal"/>
    <w:qFormat/>
    <w:rsid w:val="00BB3A1D"/>
    <w:rPr>
      <w:sz w:val="24"/>
      <w:szCs w:val="24"/>
      <w:lang w:val="pt-PT" w:eastAsia="pt-PT"/>
    </w:rPr>
  </w:style>
  <w:style w:type="paragraph" w:styleId="Heading1">
    <w:name w:val="heading 1"/>
    <w:basedOn w:val="Normal"/>
    <w:next w:val="Normal"/>
    <w:link w:val="Heading1Char"/>
    <w:qFormat/>
    <w:rsid w:val="00D22CB9"/>
    <w:pPr>
      <w:keepNext/>
      <w:spacing w:before="4320" w:line="480" w:lineRule="auto"/>
      <w:jc w:val="center"/>
      <w:outlineLvl w:val="0"/>
    </w:pPr>
    <w:rPr>
      <w:rFonts w:cs="Arial"/>
      <w:bCs/>
      <w:caps/>
      <w:kern w:val="32"/>
    </w:rPr>
  </w:style>
  <w:style w:type="paragraph" w:styleId="Heading2">
    <w:name w:val="heading 2"/>
    <w:basedOn w:val="Normal"/>
    <w:next w:val="Normal"/>
    <w:link w:val="Heading2Char"/>
    <w:qFormat/>
    <w:rsid w:val="00CC1F4F"/>
    <w:pPr>
      <w:keepNext/>
      <w:spacing w:line="480" w:lineRule="auto"/>
      <w:jc w:val="center"/>
      <w:outlineLvl w:val="1"/>
    </w:pPr>
    <w:rPr>
      <w:rFonts w:cs="Arial"/>
      <w:bCs/>
      <w:iCs/>
      <w:szCs w:val="28"/>
    </w:rPr>
  </w:style>
  <w:style w:type="paragraph" w:styleId="Heading3">
    <w:name w:val="heading 3"/>
    <w:basedOn w:val="BodyText"/>
    <w:next w:val="Normal"/>
    <w:link w:val="Heading3Char"/>
    <w:autoRedefine/>
    <w:qFormat/>
    <w:rsid w:val="001B3383"/>
    <w:pPr>
      <w:spacing w:line="283" w:lineRule="atLeast"/>
      <w:jc w:val="both"/>
      <w:textAlignment w:val="baseline"/>
      <w:outlineLvl w:val="2"/>
    </w:pPr>
    <w:rPr>
      <w:rFonts w:ascii="Century Gothic" w:hAnsi="Century Gothic" w:cs="Lucida Sans Unicode"/>
      <w:bCs/>
      <w:color w:val="444444"/>
      <w:sz w:val="18"/>
      <w:szCs w:val="18"/>
    </w:rPr>
  </w:style>
  <w:style w:type="paragraph" w:styleId="Heading4">
    <w:name w:val="heading 4"/>
    <w:basedOn w:val="Normal"/>
    <w:next w:val="Normal"/>
    <w:link w:val="Heading4Char"/>
    <w:autoRedefine/>
    <w:qFormat/>
    <w:rsid w:val="0034067E"/>
    <w:pPr>
      <w:keepNext/>
      <w:numPr>
        <w:numId w:val="8"/>
      </w:numPr>
      <w:spacing w:line="360" w:lineRule="auto"/>
      <w:ind w:right="57"/>
      <w:outlineLvl w:val="3"/>
    </w:pPr>
    <w:rPr>
      <w:rFonts w:ascii="Arial" w:eastAsiaTheme="minorHAnsi" w:hAnsi="Arial" w:cs="Arial"/>
      <w:b/>
      <w:color w:val="FF0000"/>
      <w:sz w:val="18"/>
      <w:szCs w:val="18"/>
      <w:shd w:val="clear" w:color="auto" w:fill="FFFF00"/>
      <w:lang w:eastAsia="en-AU"/>
    </w:rPr>
  </w:style>
  <w:style w:type="paragraph" w:styleId="Heading5">
    <w:name w:val="heading 5"/>
    <w:basedOn w:val="Normal"/>
    <w:next w:val="Normal"/>
    <w:link w:val="Heading5Char"/>
    <w:autoRedefine/>
    <w:qFormat/>
    <w:rsid w:val="00A95B7F"/>
    <w:pPr>
      <w:numPr>
        <w:numId w:val="4"/>
      </w:numPr>
      <w:autoSpaceDE w:val="0"/>
      <w:autoSpaceDN w:val="0"/>
      <w:spacing w:line="360" w:lineRule="auto"/>
      <w:ind w:left="993" w:hanging="633"/>
      <w:contextualSpacing/>
      <w:jc w:val="both"/>
      <w:outlineLvl w:val="4"/>
    </w:pPr>
    <w:rPr>
      <w:rFonts w:ascii="Century Gothic" w:eastAsiaTheme="minorHAnsi" w:hAnsi="Century Gothic" w:cs="Arial"/>
      <w:b/>
      <w:bCs/>
      <w:iCs/>
      <w:sz w:val="18"/>
      <w:szCs w:val="18"/>
    </w:rPr>
  </w:style>
  <w:style w:type="paragraph" w:styleId="Heading6">
    <w:name w:val="heading 6"/>
    <w:basedOn w:val="Normal"/>
    <w:next w:val="Normal"/>
    <w:link w:val="Heading6Char1"/>
    <w:autoRedefine/>
    <w:qFormat/>
    <w:rsid w:val="00A7441F"/>
    <w:pPr>
      <w:keepNext/>
      <w:numPr>
        <w:numId w:val="5"/>
      </w:numPr>
      <w:jc w:val="both"/>
      <w:outlineLvl w:val="5"/>
    </w:pPr>
    <w:rPr>
      <w:rFonts w:ascii="Arial" w:hAnsi="Arial" w:cs="Arial"/>
      <w:b/>
      <w:bCs/>
      <w:color w:val="000000" w:themeColor="text1"/>
      <w:sz w:val="18"/>
      <w:szCs w:val="18"/>
      <w:lang w:val="pt-BR" w:eastAsia="pt-BR"/>
    </w:rPr>
  </w:style>
  <w:style w:type="paragraph" w:styleId="Heading7">
    <w:name w:val="heading 7"/>
    <w:basedOn w:val="Normal"/>
    <w:next w:val="Normal"/>
    <w:link w:val="Heading7Char"/>
    <w:unhideWhenUsed/>
    <w:qFormat/>
    <w:rsid w:val="00BB3A1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BB3A1D"/>
    <w:pPr>
      <w:spacing w:before="240" w:after="60"/>
      <w:outlineLvl w:val="7"/>
    </w:pPr>
    <w:rPr>
      <w:i/>
      <w:szCs w:val="20"/>
    </w:rPr>
  </w:style>
  <w:style w:type="paragraph" w:styleId="Heading9">
    <w:name w:val="heading 9"/>
    <w:basedOn w:val="Normal"/>
    <w:next w:val="Normal"/>
    <w:link w:val="Heading9Char"/>
    <w:unhideWhenUsed/>
    <w:qFormat/>
    <w:rsid w:val="00BB3A1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06210"/>
    <w:pPr>
      <w:spacing w:line="480" w:lineRule="auto"/>
    </w:pPr>
  </w:style>
  <w:style w:type="paragraph" w:styleId="Header">
    <w:name w:val="header"/>
    <w:basedOn w:val="Normal"/>
    <w:link w:val="HeaderChar"/>
    <w:rsid w:val="00CD2595"/>
    <w:pPr>
      <w:tabs>
        <w:tab w:val="center" w:pos="4320"/>
        <w:tab w:val="right" w:pos="8640"/>
      </w:tabs>
    </w:pPr>
  </w:style>
  <w:style w:type="paragraph" w:styleId="Footer">
    <w:name w:val="footer"/>
    <w:basedOn w:val="Normal"/>
    <w:link w:val="FooterChar"/>
    <w:uiPriority w:val="99"/>
    <w:rsid w:val="00CD2595"/>
    <w:pPr>
      <w:tabs>
        <w:tab w:val="center" w:pos="4320"/>
        <w:tab w:val="right" w:pos="8640"/>
      </w:tabs>
    </w:pPr>
  </w:style>
  <w:style w:type="character" w:styleId="PageNumber">
    <w:name w:val="page number"/>
    <w:basedOn w:val="DefaultParagraphFont"/>
    <w:rsid w:val="00CD2595"/>
  </w:style>
  <w:style w:type="paragraph" w:customStyle="1" w:styleId="ChapterName">
    <w:name w:val="Chapter Name"/>
    <w:basedOn w:val="Heading3"/>
    <w:rsid w:val="007C4416"/>
  </w:style>
  <w:style w:type="character" w:styleId="PlaceholderText">
    <w:name w:val="Placeholder Text"/>
    <w:basedOn w:val="DefaultParagraphFont"/>
    <w:uiPriority w:val="99"/>
    <w:semiHidden/>
    <w:rsid w:val="0051754F"/>
    <w:rPr>
      <w:color w:val="808080"/>
    </w:rPr>
  </w:style>
  <w:style w:type="paragraph" w:styleId="BalloonText">
    <w:name w:val="Balloon Text"/>
    <w:basedOn w:val="Normal"/>
    <w:link w:val="BalloonTextChar"/>
    <w:uiPriority w:val="99"/>
    <w:rsid w:val="0051754F"/>
    <w:rPr>
      <w:rFonts w:ascii="Tahoma" w:hAnsi="Tahoma" w:cs="Tahoma"/>
      <w:sz w:val="16"/>
      <w:szCs w:val="16"/>
    </w:rPr>
  </w:style>
  <w:style w:type="character" w:customStyle="1" w:styleId="BalloonTextChar">
    <w:name w:val="Balloon Text Char"/>
    <w:basedOn w:val="DefaultParagraphFont"/>
    <w:link w:val="BalloonText"/>
    <w:uiPriority w:val="99"/>
    <w:rsid w:val="0051754F"/>
    <w:rPr>
      <w:rFonts w:ascii="Tahoma" w:hAnsi="Tahoma" w:cs="Tahoma"/>
      <w:sz w:val="16"/>
      <w:szCs w:val="16"/>
    </w:rPr>
  </w:style>
  <w:style w:type="character" w:customStyle="1" w:styleId="Heading4Char">
    <w:name w:val="Heading 4 Char"/>
    <w:basedOn w:val="DefaultParagraphFont"/>
    <w:link w:val="Heading4"/>
    <w:rsid w:val="0034067E"/>
    <w:rPr>
      <w:rFonts w:ascii="Arial" w:eastAsiaTheme="minorHAnsi" w:hAnsi="Arial" w:cs="Arial"/>
      <w:b/>
      <w:color w:val="FF0000"/>
      <w:sz w:val="18"/>
      <w:szCs w:val="18"/>
      <w:lang w:val="pt-PT" w:eastAsia="en-AU"/>
    </w:rPr>
  </w:style>
  <w:style w:type="character" w:customStyle="1" w:styleId="Heading5Char">
    <w:name w:val="Heading 5 Char"/>
    <w:basedOn w:val="DefaultParagraphFont"/>
    <w:link w:val="Heading5"/>
    <w:rsid w:val="00A95B7F"/>
    <w:rPr>
      <w:rFonts w:ascii="Century Gothic" w:eastAsiaTheme="minorHAnsi" w:hAnsi="Century Gothic" w:cs="Arial"/>
      <w:b/>
      <w:bCs/>
      <w:iCs/>
      <w:sz w:val="18"/>
      <w:szCs w:val="18"/>
      <w:lang w:val="pt-PT" w:eastAsia="pt-PT"/>
    </w:rPr>
  </w:style>
  <w:style w:type="character" w:customStyle="1" w:styleId="Heading6Char">
    <w:name w:val="Heading 6 Char"/>
    <w:basedOn w:val="DefaultParagraphFont"/>
    <w:rsid w:val="00BB3A1D"/>
    <w:rPr>
      <w:rFonts w:asciiTheme="majorHAnsi" w:eastAsiaTheme="majorEastAsia" w:hAnsiTheme="majorHAnsi" w:cstheme="majorBidi"/>
      <w:i/>
      <w:iCs/>
      <w:color w:val="243F60" w:themeColor="accent1" w:themeShade="7F"/>
      <w:sz w:val="24"/>
      <w:szCs w:val="24"/>
      <w:lang w:val="pt-PT" w:eastAsia="pt-PT"/>
    </w:rPr>
  </w:style>
  <w:style w:type="character" w:customStyle="1" w:styleId="Heading7Char">
    <w:name w:val="Heading 7 Char"/>
    <w:basedOn w:val="DefaultParagraphFont"/>
    <w:link w:val="Heading7"/>
    <w:rsid w:val="00BB3A1D"/>
    <w:rPr>
      <w:rFonts w:asciiTheme="majorHAnsi" w:eastAsiaTheme="majorEastAsia" w:hAnsiTheme="majorHAnsi" w:cstheme="majorBidi"/>
      <w:i/>
      <w:iCs/>
      <w:color w:val="404040" w:themeColor="text1" w:themeTint="BF"/>
      <w:sz w:val="24"/>
      <w:szCs w:val="24"/>
      <w:lang w:val="pt-PT" w:eastAsia="pt-PT"/>
    </w:rPr>
  </w:style>
  <w:style w:type="character" w:customStyle="1" w:styleId="Heading8Char">
    <w:name w:val="Heading 8 Char"/>
    <w:basedOn w:val="DefaultParagraphFont"/>
    <w:link w:val="Heading8"/>
    <w:rsid w:val="00BB3A1D"/>
    <w:rPr>
      <w:i/>
      <w:sz w:val="24"/>
      <w:lang w:val="pt-PT" w:eastAsia="pt-PT"/>
    </w:rPr>
  </w:style>
  <w:style w:type="character" w:customStyle="1" w:styleId="Heading9Char">
    <w:name w:val="Heading 9 Char"/>
    <w:basedOn w:val="DefaultParagraphFont"/>
    <w:link w:val="Heading9"/>
    <w:rsid w:val="00BB3A1D"/>
    <w:rPr>
      <w:rFonts w:asciiTheme="majorHAnsi" w:eastAsiaTheme="majorEastAsia" w:hAnsiTheme="majorHAnsi" w:cstheme="majorBidi"/>
      <w:i/>
      <w:iCs/>
      <w:color w:val="404040" w:themeColor="text1" w:themeTint="BF"/>
      <w:lang w:val="pt-PT" w:eastAsia="pt-PT"/>
    </w:rPr>
  </w:style>
  <w:style w:type="character" w:customStyle="1" w:styleId="Heading1Char">
    <w:name w:val="Heading 1 Char"/>
    <w:basedOn w:val="DefaultParagraphFont"/>
    <w:link w:val="Heading1"/>
    <w:rsid w:val="00BB3A1D"/>
    <w:rPr>
      <w:rFonts w:cs="Arial"/>
      <w:bCs/>
      <w:caps/>
      <w:kern w:val="32"/>
      <w:sz w:val="24"/>
      <w:szCs w:val="24"/>
    </w:rPr>
  </w:style>
  <w:style w:type="character" w:customStyle="1" w:styleId="Heading2Char">
    <w:name w:val="Heading 2 Char"/>
    <w:basedOn w:val="DefaultParagraphFont"/>
    <w:link w:val="Heading2"/>
    <w:rsid w:val="00BB3A1D"/>
    <w:rPr>
      <w:rFonts w:cs="Arial"/>
      <w:bCs/>
      <w:iCs/>
      <w:sz w:val="24"/>
      <w:szCs w:val="28"/>
    </w:rPr>
  </w:style>
  <w:style w:type="character" w:customStyle="1" w:styleId="Heading3Char">
    <w:name w:val="Heading 3 Char"/>
    <w:basedOn w:val="DefaultParagraphFont"/>
    <w:link w:val="Heading3"/>
    <w:rsid w:val="001B3383"/>
    <w:rPr>
      <w:rFonts w:ascii="Century Gothic" w:hAnsi="Century Gothic" w:cs="Lucida Sans Unicode"/>
      <w:bCs/>
      <w:color w:val="444444"/>
      <w:sz w:val="18"/>
      <w:szCs w:val="18"/>
      <w:lang w:val="pt-PT" w:eastAsia="pt-PT"/>
    </w:rPr>
  </w:style>
  <w:style w:type="character" w:styleId="Strong">
    <w:name w:val="Strong"/>
    <w:uiPriority w:val="22"/>
    <w:qFormat/>
    <w:rsid w:val="00BB3A1D"/>
    <w:rPr>
      <w:rFonts w:cs="Times New Roman"/>
      <w:b/>
    </w:rPr>
  </w:style>
  <w:style w:type="character" w:styleId="Emphasis">
    <w:name w:val="Emphasis"/>
    <w:aliases w:val="Azul"/>
    <w:uiPriority w:val="20"/>
    <w:qFormat/>
    <w:rsid w:val="00BB3A1D"/>
    <w:rPr>
      <w:rFonts w:cs="Times New Roman"/>
      <w:i/>
    </w:rPr>
  </w:style>
  <w:style w:type="character" w:styleId="Hyperlink">
    <w:name w:val="Hyperlink"/>
    <w:uiPriority w:val="99"/>
    <w:rsid w:val="00BB3A1D"/>
    <w:rPr>
      <w:rFonts w:cs="Times New Roman"/>
      <w:color w:val="0000FF"/>
      <w:u w:val="single"/>
    </w:rPr>
  </w:style>
  <w:style w:type="paragraph" w:styleId="NormalWeb">
    <w:name w:val="Normal (Web)"/>
    <w:basedOn w:val="Normal"/>
    <w:link w:val="NormalWebChar2"/>
    <w:uiPriority w:val="99"/>
    <w:rsid w:val="00BB3A1D"/>
    <w:pPr>
      <w:spacing w:before="100" w:beforeAutospacing="1" w:after="100" w:afterAutospacing="1"/>
    </w:pPr>
    <w:rPr>
      <w:rFonts w:ascii="Arial Unicode MS" w:eastAsia="Arial Unicode MS" w:hAnsi="Arial Unicode MS"/>
      <w:szCs w:val="20"/>
      <w:lang w:eastAsia="en-US"/>
    </w:rPr>
  </w:style>
  <w:style w:type="character" w:customStyle="1" w:styleId="NormalWebChar2">
    <w:name w:val="Normal (Web) Char2"/>
    <w:link w:val="NormalWeb"/>
    <w:uiPriority w:val="99"/>
    <w:locked/>
    <w:rsid w:val="00BB3A1D"/>
    <w:rPr>
      <w:rFonts w:ascii="Arial Unicode MS" w:eastAsia="Arial Unicode MS" w:hAnsi="Arial Unicode MS"/>
      <w:sz w:val="24"/>
      <w:lang w:val="pt-PT"/>
    </w:rPr>
  </w:style>
  <w:style w:type="paragraph" w:styleId="Title">
    <w:name w:val="Title"/>
    <w:aliases w:val="1º TÍTULO"/>
    <w:basedOn w:val="Normal"/>
    <w:link w:val="TitleChar"/>
    <w:qFormat/>
    <w:rsid w:val="00BB3A1D"/>
    <w:pPr>
      <w:spacing w:before="100" w:beforeAutospacing="1" w:after="100" w:afterAutospacing="1"/>
    </w:pPr>
    <w:rPr>
      <w:rFonts w:ascii="Arial Unicode MS" w:eastAsia="Arial Unicode MS" w:hAnsi="Arial Unicode MS"/>
      <w:szCs w:val="20"/>
      <w:lang w:eastAsia="en-US"/>
    </w:rPr>
  </w:style>
  <w:style w:type="character" w:customStyle="1" w:styleId="TitleChar">
    <w:name w:val="Title Char"/>
    <w:aliases w:val="1º TÍTULO Char"/>
    <w:basedOn w:val="DefaultParagraphFont"/>
    <w:link w:val="Title"/>
    <w:rsid w:val="00BB3A1D"/>
    <w:rPr>
      <w:rFonts w:ascii="Arial Unicode MS" w:eastAsia="Arial Unicode MS" w:hAnsi="Arial Unicode MS"/>
      <w:sz w:val="24"/>
      <w:lang w:val="pt-PT"/>
    </w:rPr>
  </w:style>
  <w:style w:type="character" w:customStyle="1" w:styleId="titulo21">
    <w:name w:val="titulo21"/>
    <w:uiPriority w:val="99"/>
    <w:rsid w:val="00BB3A1D"/>
    <w:rPr>
      <w:rFonts w:ascii="Times New Roman" w:hAnsi="Times New Roman"/>
      <w:b/>
      <w:color w:val="FF6600"/>
      <w:sz w:val="24"/>
      <w:u w:val="none"/>
      <w:effect w:val="none"/>
    </w:rPr>
  </w:style>
  <w:style w:type="character" w:customStyle="1" w:styleId="StyleArial">
    <w:name w:val="Style Arial"/>
    <w:rsid w:val="00BB3A1D"/>
    <w:rPr>
      <w:rFonts w:ascii="Arial" w:hAnsi="Arial"/>
      <w:sz w:val="20"/>
    </w:rPr>
  </w:style>
  <w:style w:type="paragraph" w:styleId="ListParagraph">
    <w:name w:val="List Paragraph"/>
    <w:basedOn w:val="Normal"/>
    <w:uiPriority w:val="34"/>
    <w:qFormat/>
    <w:rsid w:val="00BB3A1D"/>
    <w:pPr>
      <w:ind w:left="720"/>
      <w:contextualSpacing/>
    </w:pPr>
    <w:rPr>
      <w:lang w:val="pt-BR" w:eastAsia="pt-BR"/>
    </w:rPr>
  </w:style>
  <w:style w:type="paragraph" w:styleId="NoSpacing">
    <w:name w:val="No Spacing"/>
    <w:link w:val="NoSpacingChar"/>
    <w:uiPriority w:val="1"/>
    <w:qFormat/>
    <w:rsid w:val="00BB3A1D"/>
    <w:rPr>
      <w:rFonts w:ascii="Arial" w:hAnsi="Arial"/>
      <w:sz w:val="22"/>
      <w:szCs w:val="22"/>
      <w:lang w:val="pt-BR"/>
    </w:rPr>
  </w:style>
  <w:style w:type="character" w:customStyle="1" w:styleId="NoSpacingChar">
    <w:name w:val="No Spacing Char"/>
    <w:link w:val="NoSpacing"/>
    <w:uiPriority w:val="1"/>
    <w:locked/>
    <w:rsid w:val="00BB3A1D"/>
    <w:rPr>
      <w:rFonts w:ascii="Arial" w:hAnsi="Arial"/>
      <w:sz w:val="22"/>
      <w:szCs w:val="22"/>
      <w:lang w:val="pt-BR"/>
    </w:rPr>
  </w:style>
  <w:style w:type="table" w:styleId="TableGrid">
    <w:name w:val="Table Grid"/>
    <w:basedOn w:val="TableNormal"/>
    <w:rsid w:val="00BB3A1D"/>
    <w:pPr>
      <w:spacing w:after="200" w:line="276" w:lineRule="auto"/>
    </w:pPr>
    <w:rPr>
      <w:rFonts w:ascii="Calibri" w:hAnsi="Calibri"/>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B3A1D"/>
  </w:style>
  <w:style w:type="paragraph" w:styleId="Caption">
    <w:name w:val="caption"/>
    <w:basedOn w:val="Normal"/>
    <w:next w:val="Normal"/>
    <w:uiPriority w:val="99"/>
    <w:qFormat/>
    <w:rsid w:val="00BB3A1D"/>
    <w:pPr>
      <w:spacing w:after="200"/>
    </w:pPr>
    <w:rPr>
      <w:rFonts w:ascii="Calibri" w:hAnsi="Calibri" w:cs="Arial"/>
      <w:b/>
      <w:bCs/>
      <w:color w:val="4F81BD"/>
      <w:sz w:val="18"/>
      <w:szCs w:val="18"/>
      <w:lang w:eastAsia="en-US"/>
    </w:rPr>
  </w:style>
  <w:style w:type="character" w:styleId="IntenseEmphasis">
    <w:name w:val="Intense Emphasis"/>
    <w:uiPriority w:val="21"/>
    <w:qFormat/>
    <w:rsid w:val="00BB3A1D"/>
    <w:rPr>
      <w:rFonts w:ascii="Century Gothic" w:hAnsi="Century Gothic"/>
    </w:rPr>
  </w:style>
  <w:style w:type="paragraph" w:customStyle="1" w:styleId="StyleHeading3Before0ptAfter0pt">
    <w:name w:val="Style Heading 3 + Before:  0 pt After:  0 pt"/>
    <w:basedOn w:val="Heading3"/>
    <w:autoRedefine/>
    <w:uiPriority w:val="99"/>
    <w:rsid w:val="00BB3A1D"/>
    <w:pPr>
      <w:keepNext/>
      <w:keepLines/>
      <w:tabs>
        <w:tab w:val="left" w:pos="0"/>
        <w:tab w:val="left" w:pos="283"/>
        <w:tab w:val="left" w:pos="566"/>
        <w:tab w:val="left" w:pos="850"/>
        <w:tab w:val="left" w:pos="1134"/>
        <w:tab w:val="left" w:pos="1417"/>
        <w:tab w:val="left" w:pos="1700"/>
        <w:tab w:val="left" w:pos="1983"/>
        <w:tab w:val="left" w:pos="2268"/>
        <w:tab w:val="num" w:pos="2430"/>
        <w:tab w:val="left" w:pos="2551"/>
        <w:tab w:val="left" w:pos="2834"/>
        <w:tab w:val="left" w:pos="3117"/>
        <w:tab w:val="left" w:pos="3400"/>
        <w:tab w:val="left" w:pos="3685"/>
        <w:tab w:val="left" w:pos="3968"/>
        <w:tab w:val="left" w:pos="4251"/>
        <w:tab w:val="left" w:pos="4534"/>
        <w:tab w:val="left" w:pos="4818"/>
        <w:tab w:val="left" w:pos="5102"/>
      </w:tabs>
      <w:spacing w:before="200"/>
      <w:ind w:left="2430" w:hanging="1620"/>
      <w:jc w:val="left"/>
    </w:pPr>
    <w:rPr>
      <w:rFonts w:ascii="Segoe UI Symbol" w:eastAsia="Arial Unicode MS" w:hAnsi="Segoe UI Symbol" w:cstheme="minorHAnsi"/>
      <w:b/>
      <w:caps/>
      <w:kern w:val="1"/>
      <w:sz w:val="28"/>
      <w:szCs w:val="26"/>
    </w:rPr>
  </w:style>
  <w:style w:type="character" w:styleId="IntenseReference">
    <w:name w:val="Intense Reference"/>
    <w:uiPriority w:val="32"/>
    <w:qFormat/>
    <w:rsid w:val="00F567B2"/>
    <w:rPr>
      <w:rFonts w:ascii="Arial" w:eastAsia="Arial Unicode MS" w:hAnsi="Arial"/>
      <w:b/>
      <w:smallCaps/>
      <w:color w:val="C0504D"/>
      <w:spacing w:val="5"/>
      <w:sz w:val="18"/>
      <w:u w:val="single"/>
    </w:rPr>
  </w:style>
  <w:style w:type="table" w:customStyle="1" w:styleId="TableGrid1">
    <w:name w:val="Table Grid1"/>
    <w:basedOn w:val="TableNormal"/>
    <w:next w:val="TableGrid"/>
    <w:rsid w:val="00BB3A1D"/>
    <w:pPr>
      <w:spacing w:after="200" w:line="276" w:lineRule="auto"/>
    </w:pPr>
    <w:rPr>
      <w:rFonts w:ascii="Calibri" w:hAnsi="Calibri"/>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autoRedefine/>
    <w:uiPriority w:val="30"/>
    <w:qFormat/>
    <w:rsid w:val="00BB1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8" w:right="58"/>
      <w:jc w:val="both"/>
    </w:pPr>
    <w:rPr>
      <w:rFonts w:ascii="Century Gothic" w:eastAsia="Arial Unicode MS" w:hAnsi="Century Gothic" w:cs="Arial"/>
      <w:b/>
      <w:bCs/>
      <w:i/>
      <w:iCs/>
      <w:color w:val="4F81BD" w:themeColor="accent1"/>
      <w:sz w:val="18"/>
      <w:szCs w:val="18"/>
      <w:lang w:val="en-CA"/>
    </w:rPr>
  </w:style>
  <w:style w:type="character" w:customStyle="1" w:styleId="IntenseQuoteChar">
    <w:name w:val="Intense Quote Char"/>
    <w:basedOn w:val="DefaultParagraphFont"/>
    <w:link w:val="IntenseQuote"/>
    <w:uiPriority w:val="30"/>
    <w:rsid w:val="00BB18C8"/>
    <w:rPr>
      <w:rFonts w:ascii="Century Gothic" w:eastAsia="Arial Unicode MS" w:hAnsi="Century Gothic" w:cs="Arial"/>
      <w:b/>
      <w:bCs/>
      <w:i/>
      <w:iCs/>
      <w:color w:val="4F81BD" w:themeColor="accent1"/>
      <w:sz w:val="18"/>
      <w:szCs w:val="18"/>
      <w:lang w:val="en-CA" w:eastAsia="pt-PT"/>
    </w:rPr>
  </w:style>
  <w:style w:type="character" w:styleId="FollowedHyperlink">
    <w:name w:val="FollowedHyperlink"/>
    <w:basedOn w:val="DefaultParagraphFont"/>
    <w:unhideWhenUsed/>
    <w:rsid w:val="00BB3A1D"/>
    <w:rPr>
      <w:color w:val="800080" w:themeColor="followedHyperlink"/>
      <w:u w:val="single"/>
    </w:rPr>
  </w:style>
  <w:style w:type="paragraph" w:styleId="HTMLPreformatted">
    <w:name w:val="HTML Preformatted"/>
    <w:basedOn w:val="Normal"/>
    <w:link w:val="HTMLPreformattedChar"/>
    <w:uiPriority w:val="99"/>
    <w:rsid w:val="00BB3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pPr>
    <w:rPr>
      <w:rFonts w:ascii="Arial Unicode MS" w:eastAsia="Arial Unicode MS" w:hAnsi="Arial Unicode MS" w:cs="Arial Unicode MS"/>
      <w:sz w:val="22"/>
      <w:szCs w:val="22"/>
    </w:rPr>
  </w:style>
  <w:style w:type="character" w:customStyle="1" w:styleId="HTMLPreformattedChar">
    <w:name w:val="HTML Preformatted Char"/>
    <w:basedOn w:val="DefaultParagraphFont"/>
    <w:link w:val="HTMLPreformatted"/>
    <w:uiPriority w:val="99"/>
    <w:rsid w:val="00BB3A1D"/>
    <w:rPr>
      <w:rFonts w:ascii="Arial Unicode MS" w:eastAsia="Arial Unicode MS" w:hAnsi="Arial Unicode MS" w:cs="Arial Unicode MS"/>
      <w:sz w:val="22"/>
      <w:szCs w:val="22"/>
      <w:lang w:val="pt-PT" w:eastAsia="pt-PT"/>
    </w:rPr>
  </w:style>
  <w:style w:type="character" w:styleId="SubtleReference">
    <w:name w:val="Subtle Reference"/>
    <w:basedOn w:val="DefaultParagraphFont"/>
    <w:autoRedefine/>
    <w:uiPriority w:val="31"/>
    <w:qFormat/>
    <w:rsid w:val="00B04AE8"/>
    <w:rPr>
      <w:rFonts w:ascii="Arial" w:hAnsi="Arial"/>
      <w:smallCaps/>
      <w:color w:val="C0504D" w:themeColor="accent2"/>
      <w:sz w:val="20"/>
      <w:szCs w:val="20"/>
      <w:u w:val="single"/>
    </w:rPr>
  </w:style>
  <w:style w:type="paragraph" w:styleId="Subtitle">
    <w:name w:val="Subtitle"/>
    <w:aliases w:val="2º Título"/>
    <w:basedOn w:val="Normal"/>
    <w:next w:val="Normal"/>
    <w:link w:val="SubtitleChar"/>
    <w:qFormat/>
    <w:rsid w:val="00BB3A1D"/>
    <w:pPr>
      <w:numPr>
        <w:ilvl w:val="1"/>
      </w:numPr>
    </w:pPr>
    <w:rPr>
      <w:rFonts w:ascii="Century Gothic" w:eastAsiaTheme="majorEastAsia" w:hAnsi="Century Gothic" w:cs="Arial"/>
      <w:i/>
      <w:iCs/>
      <w:color w:val="000000"/>
      <w:spacing w:val="15"/>
      <w:sz w:val="18"/>
      <w:szCs w:val="18"/>
    </w:rPr>
  </w:style>
  <w:style w:type="character" w:customStyle="1" w:styleId="SubtitleChar">
    <w:name w:val="Subtitle Char"/>
    <w:aliases w:val="2º Título Char"/>
    <w:basedOn w:val="DefaultParagraphFont"/>
    <w:link w:val="Subtitle"/>
    <w:rsid w:val="00BB3A1D"/>
    <w:rPr>
      <w:rFonts w:ascii="Century Gothic" w:eastAsiaTheme="majorEastAsia" w:hAnsi="Century Gothic" w:cs="Arial"/>
      <w:i/>
      <w:iCs/>
      <w:color w:val="000000"/>
      <w:spacing w:val="15"/>
      <w:sz w:val="18"/>
      <w:szCs w:val="18"/>
      <w:lang w:val="pt-PT" w:eastAsia="pt-PT"/>
    </w:rPr>
  </w:style>
  <w:style w:type="character" w:styleId="FootnoteReference">
    <w:name w:val="footnote reference"/>
    <w:aliases w:val="Ref. de nota de rodapé"/>
    <w:uiPriority w:val="99"/>
    <w:rsid w:val="00BB3A1D"/>
    <w:rPr>
      <w:vertAlign w:val="superscript"/>
    </w:rPr>
  </w:style>
  <w:style w:type="paragraph" w:styleId="PlainText">
    <w:name w:val="Plain Text"/>
    <w:basedOn w:val="Normal"/>
    <w:link w:val="PlainTextChar"/>
    <w:uiPriority w:val="99"/>
    <w:rsid w:val="00BB3A1D"/>
    <w:pPr>
      <w:ind w:firstLine="426"/>
      <w:jc w:val="center"/>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BB3A1D"/>
    <w:rPr>
      <w:rFonts w:ascii="Courier New" w:hAnsi="Courier New" w:cs="Courier New"/>
      <w:lang w:val="pt-PT"/>
    </w:rPr>
  </w:style>
  <w:style w:type="paragraph" w:styleId="FootnoteText">
    <w:name w:val="footnote text"/>
    <w:aliases w:val=" Char Char Char,Fußnotentext Char,Fußnotentext Char Char Char Char Char,Fußnotentext Char Char Char Char Char Char,Fußnotentext Char1,Fußnotentext1 Char Char Char,Fußnotentext1 Char Char Char Char"/>
    <w:basedOn w:val="Normal"/>
    <w:link w:val="FootnoteTextChar"/>
    <w:uiPriority w:val="99"/>
    <w:rsid w:val="00BB3A1D"/>
    <w:pPr>
      <w:ind w:firstLine="426"/>
      <w:jc w:val="center"/>
      <w:textAlignment w:val="baseline"/>
    </w:pPr>
    <w:rPr>
      <w:rFonts w:ascii="Arial" w:eastAsiaTheme="minorEastAsia" w:hAnsi="Arial" w:cstheme="minorBidi"/>
      <w:b/>
      <w:bCs/>
      <w:kern w:val="24"/>
      <w:sz w:val="20"/>
      <w:szCs w:val="20"/>
      <w:lang w:val="pt-BR"/>
    </w:rPr>
  </w:style>
  <w:style w:type="character" w:customStyle="1" w:styleId="FootnoteTextChar">
    <w:name w:val="Footnote Text Char"/>
    <w:aliases w:val=" Char Char Char Char,Fußnotentext Char Char,Fußnotentext Char Char Char Char Char Char1,Fußnotentext Char Char Char Char Char Char Char,Fußnotentext Char1 Char,Fußnotentext1 Char Char Char Char1,Fußnotentext1 Char Char Char Char Char"/>
    <w:basedOn w:val="DefaultParagraphFont"/>
    <w:link w:val="FootnoteText"/>
    <w:uiPriority w:val="99"/>
    <w:rsid w:val="00BB3A1D"/>
    <w:rPr>
      <w:rFonts w:ascii="Arial" w:eastAsiaTheme="minorEastAsia" w:hAnsi="Arial" w:cstheme="minorBidi"/>
      <w:b/>
      <w:bCs/>
      <w:kern w:val="24"/>
      <w:lang w:val="pt-BR" w:eastAsia="pt-PT"/>
    </w:rPr>
  </w:style>
  <w:style w:type="paragraph" w:customStyle="1" w:styleId="Titulo10">
    <w:name w:val="Titulo10"/>
    <w:basedOn w:val="Normal"/>
    <w:link w:val="Titulo10Char"/>
    <w:autoRedefine/>
    <w:rsid w:val="00BB3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pPr>
    <w:rPr>
      <w:rFonts w:asciiTheme="minorHAnsi" w:eastAsia="SimSun" w:hAnsiTheme="minorHAnsi" w:cstheme="minorHAnsi"/>
      <w:sz w:val="16"/>
      <w:szCs w:val="16"/>
      <w:lang w:val="pt-BR"/>
    </w:rPr>
  </w:style>
  <w:style w:type="character" w:customStyle="1" w:styleId="Titulo10Char">
    <w:name w:val="Titulo10 Char"/>
    <w:link w:val="Titulo10"/>
    <w:locked/>
    <w:rsid w:val="00BB3A1D"/>
    <w:rPr>
      <w:rFonts w:asciiTheme="minorHAnsi" w:eastAsia="SimSun" w:hAnsiTheme="minorHAnsi" w:cstheme="minorHAnsi"/>
      <w:sz w:val="16"/>
      <w:szCs w:val="16"/>
      <w:lang w:val="pt-BR" w:eastAsia="pt-PT"/>
    </w:rPr>
  </w:style>
  <w:style w:type="character" w:customStyle="1" w:styleId="Heading6Char1">
    <w:name w:val="Heading 6 Char1"/>
    <w:basedOn w:val="DefaultParagraphFont"/>
    <w:link w:val="Heading6"/>
    <w:rsid w:val="00A7441F"/>
    <w:rPr>
      <w:rFonts w:ascii="Arial" w:hAnsi="Arial" w:cs="Arial"/>
      <w:b/>
      <w:bCs/>
      <w:color w:val="000000" w:themeColor="text1"/>
      <w:sz w:val="18"/>
      <w:szCs w:val="18"/>
      <w:lang w:val="pt-BR" w:eastAsia="pt-BR"/>
    </w:rPr>
  </w:style>
  <w:style w:type="paragraph" w:customStyle="1" w:styleId="COPY">
    <w:name w:val="COPY"/>
    <w:basedOn w:val="Normal"/>
    <w:link w:val="COPYChar"/>
    <w:autoRedefine/>
    <w:uiPriority w:val="99"/>
    <w:rsid w:val="00BB3A1D"/>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pPr>
    <w:rPr>
      <w:rFonts w:ascii="Tahoma" w:hAnsi="Tahoma"/>
      <w:color w:val="000000"/>
      <w:spacing w:val="10"/>
      <w:sz w:val="18"/>
      <w:szCs w:val="20"/>
      <w:lang w:val="en-GB"/>
    </w:rPr>
  </w:style>
  <w:style w:type="paragraph" w:styleId="NormalIndent">
    <w:name w:val="Normal Indent"/>
    <w:basedOn w:val="Normal"/>
    <w:link w:val="NormalIndentChar"/>
    <w:uiPriority w:val="99"/>
    <w:rsid w:val="00BB3A1D"/>
    <w:pPr>
      <w:spacing w:before="100" w:beforeAutospacing="1" w:after="100" w:afterAutospacing="1"/>
      <w:ind w:left="708"/>
    </w:pPr>
    <w:rPr>
      <w:rFonts w:ascii="sans serif" w:hAnsi="sans serif"/>
      <w:color w:val="5A3100"/>
      <w:sz w:val="22"/>
      <w:szCs w:val="20"/>
    </w:rPr>
  </w:style>
  <w:style w:type="character" w:customStyle="1" w:styleId="NormalIndentChar">
    <w:name w:val="Normal Indent Char"/>
    <w:link w:val="NormalIndent"/>
    <w:uiPriority w:val="99"/>
    <w:locked/>
    <w:rsid w:val="00BB3A1D"/>
    <w:rPr>
      <w:rFonts w:ascii="sans serif" w:hAnsi="sans serif"/>
      <w:color w:val="5A3100"/>
      <w:sz w:val="22"/>
      <w:lang w:val="pt-PT" w:eastAsia="pt-PT"/>
    </w:rPr>
  </w:style>
  <w:style w:type="paragraph" w:customStyle="1" w:styleId="Nomedaempresa">
    <w:name w:val="Nome da empresa"/>
    <w:basedOn w:val="Normal"/>
    <w:autoRedefine/>
    <w:uiPriority w:val="99"/>
    <w:rsid w:val="00BB3A1D"/>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rPr>
  </w:style>
  <w:style w:type="paragraph" w:styleId="EndnoteText">
    <w:name w:val="endnote text"/>
    <w:basedOn w:val="Normal"/>
    <w:link w:val="EndnoteTextChar"/>
    <w:autoRedefine/>
    <w:uiPriority w:val="99"/>
    <w:rsid w:val="00BB3A1D"/>
    <w:rPr>
      <w:sz w:val="20"/>
      <w:szCs w:val="20"/>
      <w:lang w:eastAsia="en-US"/>
    </w:rPr>
  </w:style>
  <w:style w:type="character" w:customStyle="1" w:styleId="EndnoteTextChar">
    <w:name w:val="Endnote Text Char"/>
    <w:basedOn w:val="DefaultParagraphFont"/>
    <w:link w:val="EndnoteText"/>
    <w:uiPriority w:val="99"/>
    <w:rsid w:val="00BB3A1D"/>
    <w:rPr>
      <w:lang w:val="pt-PT"/>
    </w:rPr>
  </w:style>
  <w:style w:type="paragraph" w:styleId="BodyTextIndent">
    <w:name w:val="Body Text Indent"/>
    <w:aliases w:val="Textkörper-Einzug"/>
    <w:basedOn w:val="Normal"/>
    <w:link w:val="BodyTextIndentChar"/>
    <w:rsid w:val="00BB3A1D"/>
    <w:pPr>
      <w:spacing w:before="100" w:beforeAutospacing="1" w:after="100" w:afterAutospacing="1"/>
    </w:pPr>
    <w:rPr>
      <w:rFonts w:ascii="Arial Unicode MS" w:eastAsia="Arial Unicode MS" w:hAnsi="Arial Unicode MS"/>
      <w:szCs w:val="20"/>
    </w:rPr>
  </w:style>
  <w:style w:type="character" w:customStyle="1" w:styleId="BodyTextIndentChar">
    <w:name w:val="Body Text Indent Char"/>
    <w:aliases w:val="Textkörper-Einzug Char"/>
    <w:basedOn w:val="DefaultParagraphFont"/>
    <w:link w:val="BodyTextIndent"/>
    <w:rsid w:val="00BB3A1D"/>
    <w:rPr>
      <w:rFonts w:ascii="Arial Unicode MS" w:eastAsia="Arial Unicode MS" w:hAnsi="Arial Unicode MS"/>
      <w:sz w:val="24"/>
      <w:lang w:val="pt-PT" w:eastAsia="pt-PT"/>
    </w:rPr>
  </w:style>
  <w:style w:type="paragraph" w:styleId="BodyTextIndent2">
    <w:name w:val="Body Text Indent 2"/>
    <w:basedOn w:val="Normal"/>
    <w:link w:val="BodyTextIndent2Char"/>
    <w:rsid w:val="00BB3A1D"/>
    <w:pPr>
      <w:tabs>
        <w:tab w:val="left" w:pos="0"/>
        <w:tab w:val="left" w:pos="2040"/>
        <w:tab w:val="left" w:pos="3402"/>
        <w:tab w:val="left" w:pos="5103"/>
        <w:tab w:val="left" w:pos="6804"/>
      </w:tabs>
      <w:ind w:left="2040" w:hanging="2040"/>
    </w:pPr>
    <w:rPr>
      <w:rFonts w:ascii="Tahoma" w:hAnsi="Tahoma"/>
      <w:b/>
      <w:sz w:val="20"/>
      <w:szCs w:val="20"/>
      <w:lang w:val="en-AU"/>
    </w:rPr>
  </w:style>
  <w:style w:type="character" w:customStyle="1" w:styleId="BodyTextIndent2Char">
    <w:name w:val="Body Text Indent 2 Char"/>
    <w:basedOn w:val="DefaultParagraphFont"/>
    <w:link w:val="BodyTextIndent2"/>
    <w:rsid w:val="00BB3A1D"/>
    <w:rPr>
      <w:rFonts w:ascii="Tahoma" w:hAnsi="Tahoma"/>
      <w:b/>
      <w:lang w:val="en-AU" w:eastAsia="pt-PT"/>
    </w:rPr>
  </w:style>
  <w:style w:type="paragraph" w:styleId="BodyTextIndent3">
    <w:name w:val="Body Text Indent 3"/>
    <w:basedOn w:val="Normal"/>
    <w:link w:val="BodyTextIndent3Char"/>
    <w:rsid w:val="00BB3A1D"/>
    <w:pPr>
      <w:spacing w:before="100" w:beforeAutospacing="1" w:after="100" w:afterAutospacing="1"/>
    </w:pPr>
    <w:rPr>
      <w:rFonts w:ascii="Arial Unicode MS" w:eastAsia="Arial Unicode MS" w:hAnsi="Arial Unicode MS"/>
      <w:szCs w:val="20"/>
    </w:rPr>
  </w:style>
  <w:style w:type="character" w:customStyle="1" w:styleId="BodyTextIndent3Char">
    <w:name w:val="Body Text Indent 3 Char"/>
    <w:basedOn w:val="DefaultParagraphFont"/>
    <w:link w:val="BodyTextIndent3"/>
    <w:rsid w:val="00BB3A1D"/>
    <w:rPr>
      <w:rFonts w:ascii="Arial Unicode MS" w:eastAsia="Arial Unicode MS" w:hAnsi="Arial Unicode MS"/>
      <w:sz w:val="24"/>
      <w:lang w:val="pt-PT" w:eastAsia="pt-PT"/>
    </w:rPr>
  </w:style>
  <w:style w:type="paragraph" w:customStyle="1" w:styleId="copy0">
    <w:name w:val="copy"/>
    <w:basedOn w:val="Normal"/>
    <w:uiPriority w:val="99"/>
    <w:rsid w:val="00BB3A1D"/>
    <w:pPr>
      <w:spacing w:before="100" w:beforeAutospacing="1" w:after="100" w:afterAutospacing="1"/>
    </w:pPr>
    <w:rPr>
      <w:rFonts w:ascii="Arial Unicode MS" w:eastAsia="Arial Unicode MS" w:hAnsi="Arial Unicode MS" w:cs="Arial Unicode MS"/>
    </w:rPr>
  </w:style>
  <w:style w:type="paragraph" w:styleId="DocumentMap">
    <w:name w:val="Document Map"/>
    <w:basedOn w:val="Normal"/>
    <w:link w:val="DocumentMapChar"/>
    <w:uiPriority w:val="99"/>
    <w:rsid w:val="00BB3A1D"/>
    <w:pPr>
      <w:shd w:val="clear" w:color="auto" w:fill="000080"/>
    </w:pPr>
    <w:rPr>
      <w:rFonts w:ascii="Tahoma" w:hAnsi="Tahoma"/>
      <w:szCs w:val="20"/>
      <w:lang w:val="fr-FR"/>
    </w:rPr>
  </w:style>
  <w:style w:type="character" w:customStyle="1" w:styleId="DocumentMapChar">
    <w:name w:val="Document Map Char"/>
    <w:basedOn w:val="DefaultParagraphFont"/>
    <w:link w:val="DocumentMap"/>
    <w:uiPriority w:val="99"/>
    <w:rsid w:val="00BB3A1D"/>
    <w:rPr>
      <w:rFonts w:ascii="Tahoma" w:hAnsi="Tahoma"/>
      <w:sz w:val="24"/>
      <w:shd w:val="clear" w:color="auto" w:fill="000080"/>
      <w:lang w:val="fr-FR" w:eastAsia="pt-PT"/>
    </w:rPr>
  </w:style>
  <w:style w:type="character" w:customStyle="1" w:styleId="FooterChar">
    <w:name w:val="Footer Char"/>
    <w:basedOn w:val="DefaultParagraphFont"/>
    <w:link w:val="Footer"/>
    <w:uiPriority w:val="99"/>
    <w:rsid w:val="00BB3A1D"/>
    <w:rPr>
      <w:sz w:val="24"/>
    </w:rPr>
  </w:style>
  <w:style w:type="character" w:customStyle="1" w:styleId="HeaderChar">
    <w:name w:val="Header Char"/>
    <w:basedOn w:val="DefaultParagraphFont"/>
    <w:link w:val="Header"/>
    <w:rsid w:val="00BB3A1D"/>
    <w:rPr>
      <w:sz w:val="24"/>
    </w:rPr>
  </w:style>
  <w:style w:type="character" w:customStyle="1" w:styleId="BodyTextChar">
    <w:name w:val="Body Text Char"/>
    <w:basedOn w:val="DefaultParagraphFont"/>
    <w:link w:val="BodyText"/>
    <w:rsid w:val="00BB3A1D"/>
    <w:rPr>
      <w:sz w:val="24"/>
    </w:rPr>
  </w:style>
  <w:style w:type="paragraph" w:styleId="Salutation">
    <w:name w:val="Salutation"/>
    <w:basedOn w:val="Normal"/>
    <w:next w:val="Normal"/>
    <w:link w:val="SalutationChar"/>
    <w:uiPriority w:val="99"/>
    <w:rsid w:val="00BB3A1D"/>
    <w:pPr>
      <w:widowControl w:val="0"/>
      <w:tabs>
        <w:tab w:val="left" w:pos="709"/>
        <w:tab w:val="left" w:pos="992"/>
        <w:tab w:val="left" w:pos="1134"/>
      </w:tabs>
      <w:autoSpaceDE w:val="0"/>
      <w:autoSpaceDN w:val="0"/>
    </w:pPr>
    <w:rPr>
      <w:sz w:val="18"/>
      <w:szCs w:val="20"/>
    </w:rPr>
  </w:style>
  <w:style w:type="character" w:customStyle="1" w:styleId="SalutationChar">
    <w:name w:val="Salutation Char"/>
    <w:basedOn w:val="DefaultParagraphFont"/>
    <w:link w:val="Salutation"/>
    <w:uiPriority w:val="99"/>
    <w:rsid w:val="00BB3A1D"/>
    <w:rPr>
      <w:sz w:val="18"/>
      <w:lang w:val="pt-PT" w:eastAsia="pt-PT"/>
    </w:rPr>
  </w:style>
  <w:style w:type="character" w:customStyle="1" w:styleId="Styletitulo21Tahoma10ptLime">
    <w:name w:val="Style titulo21 + Tahoma 10 pt Lime"/>
    <w:uiPriority w:val="99"/>
    <w:rsid w:val="00BB3A1D"/>
    <w:rPr>
      <w:rFonts w:ascii="Times New Roman" w:hAnsi="Times New Roman"/>
      <w:b/>
      <w:color w:val="0000FF"/>
      <w:sz w:val="24"/>
      <w:u w:val="none"/>
      <w:effect w:val="none"/>
    </w:rPr>
  </w:style>
  <w:style w:type="character" w:customStyle="1" w:styleId="heading9char0">
    <w:name w:val="heading9char"/>
    <w:rsid w:val="00BB3A1D"/>
    <w:rPr>
      <w:rFonts w:ascii="Arial Unicode MS" w:eastAsia="Arial Unicode MS" w:hAnsi="Arial Unicode MS"/>
    </w:rPr>
  </w:style>
  <w:style w:type="character" w:customStyle="1" w:styleId="style3">
    <w:name w:val="style3"/>
    <w:uiPriority w:val="99"/>
    <w:rsid w:val="00BB3A1D"/>
    <w:rPr>
      <w:rFonts w:ascii="Times New Roman" w:hAnsi="Times New Roman"/>
    </w:rPr>
  </w:style>
  <w:style w:type="character" w:customStyle="1" w:styleId="style4">
    <w:name w:val="style4"/>
    <w:uiPriority w:val="99"/>
    <w:rsid w:val="00BB3A1D"/>
    <w:rPr>
      <w:rFonts w:ascii="Times New Roman" w:hAnsi="Times New Roman"/>
    </w:rPr>
  </w:style>
  <w:style w:type="character" w:customStyle="1" w:styleId="NormalWebChar">
    <w:name w:val="Normal (Web) Char"/>
    <w:uiPriority w:val="99"/>
    <w:locked/>
    <w:rsid w:val="00BB3A1D"/>
    <w:rPr>
      <w:rFonts w:ascii="Arial Unicode MS" w:eastAsia="Arial Unicode MS" w:hAnsi="Arial Unicode MS"/>
      <w:sz w:val="18"/>
      <w:lang w:val="pt-PT" w:eastAsia="pt-PT"/>
    </w:rPr>
  </w:style>
  <w:style w:type="character" w:customStyle="1" w:styleId="BlockTextChar">
    <w:name w:val="Block Text Char"/>
    <w:link w:val="BlockText"/>
    <w:uiPriority w:val="99"/>
    <w:locked/>
    <w:rsid w:val="00BB3A1D"/>
    <w:rPr>
      <w:rFonts w:ascii="Arial" w:eastAsia="Arial Unicode MS" w:hAnsi="Arial"/>
      <w:i/>
      <w:sz w:val="18"/>
      <w:lang w:eastAsia="en-AU"/>
    </w:rPr>
  </w:style>
  <w:style w:type="paragraph" w:styleId="BlockText">
    <w:name w:val="Block Text"/>
    <w:basedOn w:val="Normal"/>
    <w:link w:val="BlockTextChar"/>
    <w:autoRedefine/>
    <w:uiPriority w:val="99"/>
    <w:rsid w:val="00BB3A1D"/>
    <w:pPr>
      <w:tabs>
        <w:tab w:val="left" w:pos="709"/>
      </w:tabs>
      <w:spacing w:line="360" w:lineRule="auto"/>
      <w:ind w:left="709" w:firstLine="360"/>
      <w:jc w:val="both"/>
    </w:pPr>
    <w:rPr>
      <w:rFonts w:ascii="Arial" w:eastAsia="Arial Unicode MS" w:hAnsi="Arial"/>
      <w:i/>
      <w:sz w:val="18"/>
      <w:szCs w:val="20"/>
      <w:shd w:val="clear" w:color="auto" w:fill="FFFFFF"/>
      <w:lang w:val="en-US" w:eastAsia="en-AU"/>
    </w:rPr>
  </w:style>
  <w:style w:type="character" w:customStyle="1" w:styleId="cesartextoresposta">
    <w:name w:val="cesar_texto_resposta"/>
    <w:uiPriority w:val="99"/>
    <w:rsid w:val="00BB3A1D"/>
  </w:style>
  <w:style w:type="paragraph" w:customStyle="1" w:styleId="PargrafodaLista1">
    <w:name w:val="Parágrafo da Lista1"/>
    <w:basedOn w:val="Normal"/>
    <w:uiPriority w:val="99"/>
    <w:rsid w:val="00BB3A1D"/>
    <w:pPr>
      <w:spacing w:after="200" w:line="276" w:lineRule="auto"/>
      <w:ind w:left="720"/>
      <w:contextualSpacing/>
    </w:pPr>
    <w:rPr>
      <w:rFonts w:ascii="Calibri" w:hAnsi="Calibri"/>
      <w:sz w:val="22"/>
      <w:szCs w:val="22"/>
      <w:lang w:eastAsia="en-US"/>
    </w:rPr>
  </w:style>
  <w:style w:type="paragraph" w:styleId="BodyText2">
    <w:name w:val="Body Text 2"/>
    <w:basedOn w:val="Normal"/>
    <w:link w:val="BodyText2Char"/>
    <w:rsid w:val="00BB3A1D"/>
    <w:pPr>
      <w:overflowPunct w:val="0"/>
      <w:autoSpaceDE w:val="0"/>
      <w:autoSpaceDN w:val="0"/>
      <w:adjustRightInd w:val="0"/>
      <w:spacing w:line="360" w:lineRule="auto"/>
      <w:jc w:val="both"/>
      <w:textAlignment w:val="baseline"/>
    </w:pPr>
    <w:rPr>
      <w:sz w:val="28"/>
      <w:szCs w:val="20"/>
      <w:lang w:val="en-US" w:eastAsia="en-AU"/>
    </w:rPr>
  </w:style>
  <w:style w:type="character" w:customStyle="1" w:styleId="BodyText2Char">
    <w:name w:val="Body Text 2 Char"/>
    <w:basedOn w:val="DefaultParagraphFont"/>
    <w:link w:val="BodyText2"/>
    <w:rsid w:val="00BB3A1D"/>
    <w:rPr>
      <w:sz w:val="28"/>
      <w:lang w:eastAsia="en-AU"/>
    </w:rPr>
  </w:style>
  <w:style w:type="paragraph" w:customStyle="1" w:styleId="Standard">
    <w:name w:val="Standard"/>
    <w:rsid w:val="00BB3A1D"/>
    <w:pPr>
      <w:widowControl w:val="0"/>
      <w:suppressAutoHyphens/>
      <w:autoSpaceDN w:val="0"/>
    </w:pPr>
    <w:rPr>
      <w:rFonts w:cs="Tahoma"/>
      <w:kern w:val="3"/>
      <w:sz w:val="24"/>
      <w:szCs w:val="24"/>
      <w:lang w:val="en-AU" w:eastAsia="en-AU"/>
    </w:rPr>
  </w:style>
  <w:style w:type="paragraph" w:customStyle="1" w:styleId="p40">
    <w:name w:val="p40"/>
    <w:basedOn w:val="Normal"/>
    <w:uiPriority w:val="99"/>
    <w:rsid w:val="00BB3A1D"/>
    <w:pPr>
      <w:widowControl w:val="0"/>
      <w:tabs>
        <w:tab w:val="left" w:pos="2380"/>
      </w:tabs>
      <w:spacing w:line="420" w:lineRule="atLeast"/>
      <w:ind w:left="940"/>
    </w:pPr>
    <w:rPr>
      <w:szCs w:val="20"/>
    </w:rPr>
  </w:style>
  <w:style w:type="character" w:customStyle="1" w:styleId="photocredit">
    <w:name w:val="photocredit"/>
    <w:uiPriority w:val="99"/>
    <w:rsid w:val="00BB3A1D"/>
  </w:style>
  <w:style w:type="paragraph" w:customStyle="1" w:styleId="StyleHeading5JustifiedLeft0cmHanging063cmBefore">
    <w:name w:val="Style Heading 5 + Justified Left:  0 cm Hanging:  063 cm Before..."/>
    <w:basedOn w:val="Heading5"/>
    <w:link w:val="StyleHeading5JustifiedLeft0cmHanging063cmBeforeChar"/>
    <w:autoRedefine/>
    <w:uiPriority w:val="99"/>
    <w:rsid w:val="00BB3A1D"/>
    <w:pPr>
      <w:tabs>
        <w:tab w:val="num" w:pos="480"/>
      </w:tabs>
      <w:ind w:hanging="240"/>
    </w:pPr>
    <w:rPr>
      <w:rFonts w:cs="Times New Roman"/>
      <w:b w:val="0"/>
      <w:bCs w:val="0"/>
      <w:iCs w:val="0"/>
      <w:u w:val="single"/>
    </w:rPr>
  </w:style>
  <w:style w:type="character" w:customStyle="1" w:styleId="StyleHeading5JustifiedLeft0cmHanging063cmBeforeChar">
    <w:name w:val="Style Heading 5 + Justified Left:  0 cm Hanging:  063 cm Before... Char"/>
    <w:link w:val="StyleHeading5JustifiedLeft0cmHanging063cmBefore"/>
    <w:uiPriority w:val="99"/>
    <w:locked/>
    <w:rsid w:val="00BB3A1D"/>
    <w:rPr>
      <w:rFonts w:ascii="Century Gothic" w:eastAsiaTheme="minorHAnsi" w:hAnsi="Century Gothic"/>
      <w:sz w:val="18"/>
      <w:szCs w:val="18"/>
      <w:u w:val="single"/>
      <w:lang w:val="pt-PT" w:eastAsia="pt-PT"/>
    </w:rPr>
  </w:style>
  <w:style w:type="character" w:styleId="EndnoteReference">
    <w:name w:val="endnote reference"/>
    <w:rsid w:val="00BB3A1D"/>
    <w:rPr>
      <w:rFonts w:cs="Times New Roman"/>
      <w:vertAlign w:val="superscript"/>
    </w:rPr>
  </w:style>
  <w:style w:type="paragraph" w:customStyle="1" w:styleId="justify">
    <w:name w:val="justify"/>
    <w:basedOn w:val="Normal"/>
    <w:uiPriority w:val="99"/>
    <w:rsid w:val="00BB3A1D"/>
    <w:pPr>
      <w:spacing w:before="100" w:beforeAutospacing="1" w:after="100" w:afterAutospacing="1"/>
    </w:pPr>
  </w:style>
  <w:style w:type="character" w:customStyle="1" w:styleId="recordtext">
    <w:name w:val="recordtext"/>
    <w:uiPriority w:val="99"/>
    <w:rsid w:val="00BB3A1D"/>
    <w:rPr>
      <w:rFonts w:ascii="Verdana" w:hAnsi="Verdana"/>
      <w:sz w:val="20"/>
    </w:rPr>
  </w:style>
  <w:style w:type="character" w:styleId="HTMLCite">
    <w:name w:val="HTML Cite"/>
    <w:uiPriority w:val="99"/>
    <w:rsid w:val="00BB3A1D"/>
    <w:rPr>
      <w:rFonts w:cs="Times New Roman"/>
      <w:i/>
    </w:rPr>
  </w:style>
  <w:style w:type="paragraph" w:customStyle="1" w:styleId="style39">
    <w:name w:val="style39"/>
    <w:basedOn w:val="Normal"/>
    <w:uiPriority w:val="99"/>
    <w:rsid w:val="00BB3A1D"/>
    <w:pPr>
      <w:spacing w:before="100" w:beforeAutospacing="1" w:after="100" w:afterAutospacing="1"/>
    </w:pPr>
    <w:rPr>
      <w:rFonts w:ascii="Arial Unicode MS" w:eastAsia="Arial Unicode MS" w:hAnsi="Arial Unicode MS" w:cs="Arial Unicode MS"/>
      <w:b/>
      <w:bCs/>
      <w:color w:val="010038"/>
      <w:sz w:val="15"/>
      <w:szCs w:val="15"/>
      <w:lang w:val="pt-BR" w:eastAsia="pt-BR"/>
    </w:rPr>
  </w:style>
  <w:style w:type="paragraph" w:customStyle="1" w:styleId="StyleHeading79ptBoldItalicUnderline">
    <w:name w:val="Style Heading 7 + 9 pt Bold Italic Underline"/>
    <w:basedOn w:val="Heading7"/>
    <w:link w:val="StyleHeading79ptBoldItalicUnderlineChar"/>
    <w:autoRedefine/>
    <w:uiPriority w:val="99"/>
    <w:rsid w:val="00BB3A1D"/>
    <w:pPr>
      <w:keepNext w:val="0"/>
      <w:keepLines w:val="0"/>
      <w:spacing w:before="0"/>
      <w:jc w:val="both"/>
    </w:pPr>
    <w:rPr>
      <w:rFonts w:ascii="Arial Narrow" w:eastAsia="Times New Roman" w:hAnsi="Arial Narrow" w:cs="Times New Roman"/>
      <w:i w:val="0"/>
      <w:iCs w:val="0"/>
      <w:color w:val="auto"/>
      <w:sz w:val="18"/>
      <w:szCs w:val="20"/>
    </w:rPr>
  </w:style>
  <w:style w:type="character" w:customStyle="1" w:styleId="StyleHeading79ptBoldItalicUnderlineChar">
    <w:name w:val="Style Heading 7 + 9 pt Bold Italic Underline Char"/>
    <w:link w:val="StyleHeading79ptBoldItalicUnderline"/>
    <w:uiPriority w:val="99"/>
    <w:locked/>
    <w:rsid w:val="00BB3A1D"/>
    <w:rPr>
      <w:rFonts w:ascii="Arial Narrow" w:hAnsi="Arial Narrow"/>
      <w:sz w:val="18"/>
      <w:lang w:val="pt-PT" w:eastAsia="pt-PT"/>
    </w:rPr>
  </w:style>
  <w:style w:type="paragraph" w:customStyle="1" w:styleId="StyleTitulo10AvantGardeBkBT">
    <w:name w:val="Style Titulo10 + AvantGarde Bk BT"/>
    <w:basedOn w:val="Titulo10"/>
    <w:link w:val="StyleTitulo10AvantGardeBkBTChar"/>
    <w:autoRedefine/>
    <w:uiPriority w:val="99"/>
    <w:rsid w:val="00BB3A1D"/>
    <w:rPr>
      <w:rFonts w:ascii="Busorama Md BT" w:hAnsi="Busorama Md BT"/>
    </w:rPr>
  </w:style>
  <w:style w:type="character" w:customStyle="1" w:styleId="StyleTitulo10AvantGardeBkBTChar">
    <w:name w:val="Style Titulo10 + AvantGarde Bk BT Char"/>
    <w:link w:val="StyleTitulo10AvantGardeBkBT"/>
    <w:uiPriority w:val="99"/>
    <w:locked/>
    <w:rsid w:val="00BB3A1D"/>
    <w:rPr>
      <w:rFonts w:ascii="Busorama Md BT" w:eastAsia="SimSun" w:hAnsi="Busorama Md BT" w:cstheme="minorHAnsi"/>
      <w:sz w:val="16"/>
      <w:szCs w:val="16"/>
      <w:lang w:val="pt-BR" w:eastAsia="pt-PT"/>
    </w:rPr>
  </w:style>
  <w:style w:type="character" w:customStyle="1" w:styleId="s1">
    <w:name w:val="s1"/>
    <w:uiPriority w:val="99"/>
    <w:rsid w:val="00BB3A1D"/>
    <w:rPr>
      <w:rFonts w:ascii="Arial" w:hAnsi="Arial"/>
      <w:sz w:val="20"/>
    </w:rPr>
  </w:style>
  <w:style w:type="character" w:customStyle="1" w:styleId="ngrn1">
    <w:name w:val="ngrn1"/>
    <w:uiPriority w:val="99"/>
    <w:rsid w:val="00BB3A1D"/>
    <w:rPr>
      <w:rFonts w:ascii="Arial" w:hAnsi="Arial"/>
      <w:color w:val="239C64"/>
      <w:sz w:val="20"/>
    </w:rPr>
  </w:style>
  <w:style w:type="paragraph" w:customStyle="1" w:styleId="Padro">
    <w:name w:val="Padrão"/>
    <w:uiPriority w:val="99"/>
    <w:rsid w:val="00BB3A1D"/>
    <w:pPr>
      <w:widowControl w:val="0"/>
      <w:autoSpaceDE w:val="0"/>
      <w:autoSpaceDN w:val="0"/>
      <w:adjustRightInd w:val="0"/>
    </w:pPr>
    <w:rPr>
      <w:sz w:val="24"/>
      <w:szCs w:val="24"/>
      <w:lang w:val="pt-BR" w:eastAsia="pt-BR"/>
    </w:rPr>
  </w:style>
  <w:style w:type="paragraph" w:customStyle="1" w:styleId="StyleArial9ptBoldJustifiedFirstline15cmAfter12">
    <w:name w:val="Style Arial 9 pt Bold Justified First line:  15 cm After:  12..."/>
    <w:basedOn w:val="Normal"/>
    <w:autoRedefine/>
    <w:uiPriority w:val="99"/>
    <w:rsid w:val="00BB3A1D"/>
    <w:pPr>
      <w:spacing w:line="360" w:lineRule="auto"/>
      <w:ind w:firstLine="539"/>
      <w:jc w:val="both"/>
    </w:pPr>
    <w:rPr>
      <w:rFonts w:ascii="Arial" w:hAnsi="Arial"/>
      <w:b/>
      <w:bCs/>
      <w:sz w:val="18"/>
      <w:szCs w:val="20"/>
    </w:rPr>
  </w:style>
  <w:style w:type="paragraph" w:customStyle="1" w:styleId="CorpoTexto">
    <w:name w:val="Corpo_Texto"/>
    <w:basedOn w:val="Normal"/>
    <w:uiPriority w:val="99"/>
    <w:rsid w:val="00BB3A1D"/>
    <w:pPr>
      <w:spacing w:before="120" w:line="320" w:lineRule="exact"/>
      <w:ind w:firstLine="851"/>
      <w:jc w:val="both"/>
    </w:pPr>
    <w:rPr>
      <w:lang w:val="pt-BR" w:eastAsia="pt-BR"/>
    </w:rPr>
  </w:style>
  <w:style w:type="character" w:customStyle="1" w:styleId="tx61">
    <w:name w:val="tx61"/>
    <w:uiPriority w:val="99"/>
    <w:rsid w:val="00BB3A1D"/>
    <w:rPr>
      <w:rFonts w:ascii="Verdana" w:hAnsi="Verdana"/>
      <w:color w:val="666666"/>
      <w:sz w:val="17"/>
    </w:rPr>
  </w:style>
  <w:style w:type="paragraph" w:customStyle="1" w:styleId="SemEspaamento1">
    <w:name w:val="Sem Espaçamento1"/>
    <w:uiPriority w:val="99"/>
    <w:rsid w:val="00BB3A1D"/>
    <w:pPr>
      <w:ind w:firstLine="709"/>
      <w:jc w:val="both"/>
    </w:pPr>
    <w:rPr>
      <w:rFonts w:ascii="Calibri" w:hAnsi="Calibri" w:cs="Calibri"/>
      <w:sz w:val="22"/>
      <w:szCs w:val="22"/>
      <w:lang w:val="pt-BR"/>
    </w:rPr>
  </w:style>
  <w:style w:type="paragraph" w:customStyle="1" w:styleId="p4">
    <w:name w:val="p4"/>
    <w:basedOn w:val="Normal"/>
    <w:uiPriority w:val="99"/>
    <w:rsid w:val="00BB3A1D"/>
    <w:pPr>
      <w:widowControl w:val="0"/>
      <w:spacing w:line="240" w:lineRule="atLeast"/>
      <w:ind w:left="1380"/>
      <w:jc w:val="both"/>
    </w:pPr>
    <w:rPr>
      <w:szCs w:val="20"/>
    </w:rPr>
  </w:style>
  <w:style w:type="paragraph" w:customStyle="1" w:styleId="p9">
    <w:name w:val="p9"/>
    <w:basedOn w:val="Normal"/>
    <w:uiPriority w:val="99"/>
    <w:rsid w:val="00BB3A1D"/>
    <w:pPr>
      <w:widowControl w:val="0"/>
      <w:tabs>
        <w:tab w:val="left" w:pos="220"/>
      </w:tabs>
      <w:spacing w:line="420" w:lineRule="atLeast"/>
      <w:ind w:left="1440" w:firstLine="288"/>
      <w:jc w:val="both"/>
    </w:pPr>
    <w:rPr>
      <w:szCs w:val="20"/>
    </w:rPr>
  </w:style>
  <w:style w:type="paragraph" w:customStyle="1" w:styleId="p10">
    <w:name w:val="p10"/>
    <w:basedOn w:val="Normal"/>
    <w:uiPriority w:val="99"/>
    <w:rsid w:val="00BB3A1D"/>
    <w:pPr>
      <w:widowControl w:val="0"/>
      <w:tabs>
        <w:tab w:val="left" w:pos="720"/>
      </w:tabs>
      <w:spacing w:line="420" w:lineRule="atLeast"/>
      <w:jc w:val="both"/>
    </w:pPr>
    <w:rPr>
      <w:szCs w:val="20"/>
    </w:rPr>
  </w:style>
  <w:style w:type="paragraph" w:customStyle="1" w:styleId="p11">
    <w:name w:val="p11"/>
    <w:basedOn w:val="Normal"/>
    <w:uiPriority w:val="99"/>
    <w:rsid w:val="00BB3A1D"/>
    <w:pPr>
      <w:widowControl w:val="0"/>
      <w:tabs>
        <w:tab w:val="left" w:pos="720"/>
      </w:tabs>
      <w:spacing w:line="440" w:lineRule="atLeast"/>
      <w:jc w:val="both"/>
    </w:pPr>
    <w:rPr>
      <w:szCs w:val="20"/>
    </w:rPr>
  </w:style>
  <w:style w:type="paragraph" w:customStyle="1" w:styleId="p13">
    <w:name w:val="p13"/>
    <w:basedOn w:val="Normal"/>
    <w:uiPriority w:val="99"/>
    <w:rsid w:val="00BB3A1D"/>
    <w:pPr>
      <w:widowControl w:val="0"/>
      <w:tabs>
        <w:tab w:val="left" w:pos="720"/>
      </w:tabs>
      <w:spacing w:line="440" w:lineRule="atLeast"/>
      <w:jc w:val="both"/>
    </w:pPr>
    <w:rPr>
      <w:szCs w:val="20"/>
    </w:rPr>
  </w:style>
  <w:style w:type="paragraph" w:customStyle="1" w:styleId="p16">
    <w:name w:val="p16"/>
    <w:basedOn w:val="Normal"/>
    <w:uiPriority w:val="99"/>
    <w:rsid w:val="00BB3A1D"/>
    <w:pPr>
      <w:widowControl w:val="0"/>
      <w:tabs>
        <w:tab w:val="left" w:pos="2940"/>
        <w:tab w:val="left" w:pos="3160"/>
      </w:tabs>
      <w:spacing w:line="420" w:lineRule="atLeast"/>
      <w:ind w:left="1440" w:firstLine="288"/>
      <w:jc w:val="both"/>
    </w:pPr>
    <w:rPr>
      <w:szCs w:val="20"/>
    </w:rPr>
  </w:style>
  <w:style w:type="paragraph" w:customStyle="1" w:styleId="p17">
    <w:name w:val="p17"/>
    <w:basedOn w:val="Normal"/>
    <w:uiPriority w:val="99"/>
    <w:rsid w:val="00BB3A1D"/>
    <w:pPr>
      <w:widowControl w:val="0"/>
      <w:tabs>
        <w:tab w:val="left" w:pos="2920"/>
        <w:tab w:val="left" w:pos="3280"/>
      </w:tabs>
      <w:spacing w:line="440" w:lineRule="atLeast"/>
      <w:ind w:left="1440" w:firstLine="432"/>
      <w:jc w:val="both"/>
    </w:pPr>
    <w:rPr>
      <w:szCs w:val="20"/>
    </w:rPr>
  </w:style>
  <w:style w:type="paragraph" w:customStyle="1" w:styleId="p19">
    <w:name w:val="p19"/>
    <w:basedOn w:val="Normal"/>
    <w:uiPriority w:val="99"/>
    <w:rsid w:val="00BB3A1D"/>
    <w:pPr>
      <w:widowControl w:val="0"/>
      <w:tabs>
        <w:tab w:val="left" w:pos="2940"/>
      </w:tabs>
      <w:spacing w:line="420" w:lineRule="atLeast"/>
      <w:ind w:left="1500"/>
      <w:jc w:val="both"/>
    </w:pPr>
    <w:rPr>
      <w:szCs w:val="20"/>
    </w:rPr>
  </w:style>
  <w:style w:type="paragraph" w:customStyle="1" w:styleId="p21">
    <w:name w:val="p21"/>
    <w:basedOn w:val="Normal"/>
    <w:uiPriority w:val="99"/>
    <w:rsid w:val="00BB3A1D"/>
    <w:pPr>
      <w:widowControl w:val="0"/>
      <w:tabs>
        <w:tab w:val="left" w:pos="2940"/>
        <w:tab w:val="left" w:pos="3160"/>
      </w:tabs>
      <w:spacing w:line="420" w:lineRule="atLeast"/>
      <w:ind w:left="1440" w:firstLine="288"/>
      <w:jc w:val="both"/>
    </w:pPr>
    <w:rPr>
      <w:szCs w:val="20"/>
    </w:rPr>
  </w:style>
  <w:style w:type="paragraph" w:customStyle="1" w:styleId="p22">
    <w:name w:val="p22"/>
    <w:basedOn w:val="Normal"/>
    <w:uiPriority w:val="99"/>
    <w:rsid w:val="00BB3A1D"/>
    <w:pPr>
      <w:widowControl w:val="0"/>
      <w:tabs>
        <w:tab w:val="left" w:pos="2940"/>
        <w:tab w:val="left" w:pos="3160"/>
      </w:tabs>
      <w:spacing w:line="420" w:lineRule="atLeast"/>
      <w:ind w:left="1440" w:firstLine="288"/>
      <w:jc w:val="both"/>
    </w:pPr>
    <w:rPr>
      <w:szCs w:val="20"/>
    </w:rPr>
  </w:style>
  <w:style w:type="paragraph" w:customStyle="1" w:styleId="p27">
    <w:name w:val="p27"/>
    <w:basedOn w:val="Normal"/>
    <w:uiPriority w:val="99"/>
    <w:rsid w:val="00BB3A1D"/>
    <w:pPr>
      <w:widowControl w:val="0"/>
      <w:tabs>
        <w:tab w:val="left" w:pos="3320"/>
      </w:tabs>
      <w:spacing w:line="420" w:lineRule="atLeast"/>
      <w:ind w:left="1880"/>
      <w:jc w:val="both"/>
    </w:pPr>
    <w:rPr>
      <w:szCs w:val="20"/>
    </w:rPr>
  </w:style>
  <w:style w:type="paragraph" w:customStyle="1" w:styleId="p28">
    <w:name w:val="p28"/>
    <w:basedOn w:val="Normal"/>
    <w:uiPriority w:val="99"/>
    <w:rsid w:val="00BB3A1D"/>
    <w:pPr>
      <w:widowControl w:val="0"/>
      <w:spacing w:line="420" w:lineRule="atLeast"/>
      <w:ind w:left="1880"/>
      <w:jc w:val="both"/>
    </w:pPr>
    <w:rPr>
      <w:szCs w:val="20"/>
    </w:rPr>
  </w:style>
  <w:style w:type="paragraph" w:customStyle="1" w:styleId="p32">
    <w:name w:val="p32"/>
    <w:basedOn w:val="Normal"/>
    <w:uiPriority w:val="99"/>
    <w:rsid w:val="00BB3A1D"/>
    <w:pPr>
      <w:widowControl w:val="0"/>
      <w:tabs>
        <w:tab w:val="left" w:pos="220"/>
      </w:tabs>
      <w:spacing w:line="420" w:lineRule="atLeast"/>
      <w:ind w:left="1440" w:firstLine="288"/>
      <w:jc w:val="both"/>
    </w:pPr>
    <w:rPr>
      <w:szCs w:val="20"/>
    </w:rPr>
  </w:style>
  <w:style w:type="paragraph" w:customStyle="1" w:styleId="p33">
    <w:name w:val="p33"/>
    <w:basedOn w:val="Normal"/>
    <w:uiPriority w:val="99"/>
    <w:rsid w:val="00BB3A1D"/>
    <w:pPr>
      <w:widowControl w:val="0"/>
      <w:tabs>
        <w:tab w:val="left" w:pos="5160"/>
      </w:tabs>
      <w:spacing w:line="440" w:lineRule="atLeast"/>
      <w:jc w:val="both"/>
    </w:pPr>
    <w:rPr>
      <w:szCs w:val="20"/>
    </w:rPr>
  </w:style>
  <w:style w:type="paragraph" w:styleId="Signature">
    <w:name w:val="Signature"/>
    <w:basedOn w:val="Normal"/>
    <w:link w:val="SignatureChar"/>
    <w:uiPriority w:val="99"/>
    <w:rsid w:val="00BB3A1D"/>
    <w:pPr>
      <w:ind w:left="4252"/>
    </w:pPr>
    <w:rPr>
      <w:szCs w:val="20"/>
    </w:rPr>
  </w:style>
  <w:style w:type="character" w:customStyle="1" w:styleId="SignatureChar">
    <w:name w:val="Signature Char"/>
    <w:basedOn w:val="DefaultParagraphFont"/>
    <w:link w:val="Signature"/>
    <w:uiPriority w:val="99"/>
    <w:rsid w:val="00BB3A1D"/>
    <w:rPr>
      <w:sz w:val="24"/>
      <w:lang w:val="pt-PT" w:eastAsia="pt-PT"/>
    </w:rPr>
  </w:style>
  <w:style w:type="paragraph" w:styleId="BodyText3">
    <w:name w:val="Body Text 3"/>
    <w:basedOn w:val="Normal"/>
    <w:link w:val="BodyText3Char"/>
    <w:rsid w:val="00BB3A1D"/>
    <w:pPr>
      <w:spacing w:after="120"/>
    </w:pPr>
    <w:rPr>
      <w:sz w:val="16"/>
      <w:szCs w:val="20"/>
    </w:rPr>
  </w:style>
  <w:style w:type="character" w:customStyle="1" w:styleId="BodyText3Char">
    <w:name w:val="Body Text 3 Char"/>
    <w:basedOn w:val="DefaultParagraphFont"/>
    <w:link w:val="BodyText3"/>
    <w:rsid w:val="00BB3A1D"/>
    <w:rPr>
      <w:sz w:val="16"/>
      <w:lang w:val="pt-PT" w:eastAsia="pt-PT"/>
    </w:rPr>
  </w:style>
  <w:style w:type="character" w:customStyle="1" w:styleId="longtext1">
    <w:name w:val="long_text1"/>
    <w:uiPriority w:val="99"/>
    <w:rsid w:val="00BB3A1D"/>
    <w:rPr>
      <w:sz w:val="16"/>
    </w:rPr>
  </w:style>
  <w:style w:type="paragraph" w:customStyle="1" w:styleId="Norpol">
    <w:name w:val="Norpol"/>
    <w:basedOn w:val="Normal"/>
    <w:next w:val="Normal"/>
    <w:uiPriority w:val="99"/>
    <w:rsid w:val="00BB3A1D"/>
    <w:pPr>
      <w:autoSpaceDE w:val="0"/>
      <w:autoSpaceDN w:val="0"/>
      <w:adjustRightInd w:val="0"/>
    </w:pPr>
    <w:rPr>
      <w:rFonts w:ascii="Garamond" w:hAnsi="Garamond"/>
    </w:rPr>
  </w:style>
  <w:style w:type="paragraph" w:customStyle="1" w:styleId="Default">
    <w:name w:val="Default"/>
    <w:rsid w:val="00BB3A1D"/>
    <w:pPr>
      <w:autoSpaceDE w:val="0"/>
      <w:autoSpaceDN w:val="0"/>
      <w:adjustRightInd w:val="0"/>
    </w:pPr>
    <w:rPr>
      <w:rFonts w:ascii="Garamond" w:hAnsi="Garamond" w:cs="Garamond"/>
      <w:color w:val="000000"/>
      <w:sz w:val="24"/>
      <w:szCs w:val="24"/>
      <w:lang w:val="pt-PT" w:eastAsia="pt-PT"/>
    </w:rPr>
  </w:style>
  <w:style w:type="paragraph" w:customStyle="1" w:styleId="Resumido">
    <w:name w:val="Resumido"/>
    <w:basedOn w:val="Default"/>
    <w:next w:val="Default"/>
    <w:uiPriority w:val="99"/>
    <w:rsid w:val="00BB3A1D"/>
    <w:rPr>
      <w:rFonts w:cs="Times New Roman"/>
      <w:color w:val="auto"/>
    </w:rPr>
  </w:style>
  <w:style w:type="paragraph" w:customStyle="1" w:styleId="biblio">
    <w:name w:val="biblio"/>
    <w:basedOn w:val="Default"/>
    <w:next w:val="Default"/>
    <w:rsid w:val="00BB3A1D"/>
    <w:rPr>
      <w:rFonts w:cs="Times New Roman"/>
      <w:color w:val="auto"/>
    </w:rPr>
  </w:style>
  <w:style w:type="character" w:customStyle="1" w:styleId="CharChar6">
    <w:name w:val="Char Char6"/>
    <w:uiPriority w:val="99"/>
    <w:rsid w:val="00BB3A1D"/>
    <w:rPr>
      <w:sz w:val="24"/>
      <w:lang w:val="pt-PT" w:eastAsia="pt-PT"/>
    </w:rPr>
  </w:style>
  <w:style w:type="paragraph" w:customStyle="1" w:styleId="Bibliografia-Autor">
    <w:name w:val="Bibliografia-Autor"/>
    <w:basedOn w:val="Normal"/>
    <w:link w:val="Bibliografia-AutorCarcter"/>
    <w:uiPriority w:val="99"/>
    <w:rsid w:val="00BB3A1D"/>
    <w:pPr>
      <w:widowControl w:val="0"/>
      <w:autoSpaceDE w:val="0"/>
      <w:autoSpaceDN w:val="0"/>
      <w:adjustRightInd w:val="0"/>
      <w:spacing w:before="240"/>
      <w:ind w:left="567"/>
      <w:jc w:val="both"/>
    </w:pPr>
    <w:rPr>
      <w:szCs w:val="20"/>
    </w:rPr>
  </w:style>
  <w:style w:type="character" w:customStyle="1" w:styleId="Bibliografia-AutorCarcter">
    <w:name w:val="Bibliografia-Autor Carácter"/>
    <w:link w:val="Bibliografia-Autor"/>
    <w:uiPriority w:val="99"/>
    <w:locked/>
    <w:rsid w:val="00BB3A1D"/>
    <w:rPr>
      <w:sz w:val="24"/>
      <w:lang w:val="pt-PT" w:eastAsia="pt-PT"/>
    </w:rPr>
  </w:style>
  <w:style w:type="paragraph" w:customStyle="1" w:styleId="Bibliografia-maisdoqueumaobra">
    <w:name w:val="Bibliografia-mais do que uma obra"/>
    <w:basedOn w:val="Bibliografia-Autor"/>
    <w:link w:val="Bibliografia-maisdoqueumaobraCarcter"/>
    <w:uiPriority w:val="99"/>
    <w:rsid w:val="00BB3A1D"/>
    <w:pPr>
      <w:ind w:left="1134"/>
    </w:pPr>
  </w:style>
  <w:style w:type="character" w:customStyle="1" w:styleId="Bibliografia-maisdoqueumaobraCarcter">
    <w:name w:val="Bibliografia-mais do que uma obra Carácter"/>
    <w:link w:val="Bibliografia-maisdoqueumaobra"/>
    <w:uiPriority w:val="99"/>
    <w:locked/>
    <w:rsid w:val="00BB3A1D"/>
    <w:rPr>
      <w:sz w:val="24"/>
      <w:lang w:val="pt-PT" w:eastAsia="pt-PT"/>
    </w:rPr>
  </w:style>
  <w:style w:type="character" w:customStyle="1" w:styleId="EstiloRefdenotadefimArial9pt">
    <w:name w:val="Estilo Ref. de nota de fim + Arial 9 pt"/>
    <w:uiPriority w:val="99"/>
    <w:rsid w:val="00BB3A1D"/>
    <w:rPr>
      <w:rFonts w:ascii="Arial" w:hAnsi="Arial"/>
      <w:sz w:val="18"/>
      <w:vertAlign w:val="superscript"/>
    </w:rPr>
  </w:style>
  <w:style w:type="table" w:styleId="TableClassic1">
    <w:name w:val="Table Classic 1"/>
    <w:basedOn w:val="TableNormal"/>
    <w:uiPriority w:val="99"/>
    <w:rsid w:val="00BB3A1D"/>
    <w:rPr>
      <w:lang w:val="pt-PT" w:eastAsia="pt-P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il"/>
          <w:tr2bl w:val="nil"/>
        </w:tcBorders>
      </w:tcPr>
    </w:tblStylePr>
    <w:tblStylePr w:type="lastRow">
      <w:rPr>
        <w:rFonts w:cs="Times New Roman"/>
        <w:color w:val="auto"/>
      </w:rPr>
      <w:tblPr/>
      <w:tcPr>
        <w:tcBorders>
          <w:top w:val="single" w:sz="6" w:space="0" w:color="000000"/>
          <w:tl2br w:val="nil"/>
          <w:tr2bl w:val="nil"/>
        </w:tcBorders>
      </w:tcPr>
    </w:tblStylePr>
    <w:tblStylePr w:type="firstCol">
      <w:rPr>
        <w:rFonts w:cs="Times New Roman"/>
      </w:rPr>
      <w:tblPr/>
      <w:tcPr>
        <w:tcBorders>
          <w:right w:val="single" w:sz="6" w:space="0" w:color="000000"/>
          <w:tl2br w:val="nil"/>
          <w:tr2bl w:val="nil"/>
        </w:tcBorders>
      </w:tcPr>
    </w:tblStylePr>
    <w:tblStylePr w:type="neCell">
      <w:rPr>
        <w:rFonts w:cs="Times New Roman"/>
        <w:b/>
        <w:bCs/>
        <w:i w:val="0"/>
        <w:iCs w:val="0"/>
      </w:rPr>
      <w:tblPr/>
      <w:tcPr>
        <w:tcBorders>
          <w:tl2br w:val="nil"/>
          <w:tr2bl w:val="nil"/>
        </w:tcBorders>
      </w:tcPr>
    </w:tblStylePr>
    <w:tblStylePr w:type="swCell">
      <w:rPr>
        <w:rFonts w:cs="Times New Roman"/>
        <w:b/>
        <w:bCs/>
      </w:rPr>
      <w:tblPr/>
      <w:tcPr>
        <w:tcBorders>
          <w:tl2br w:val="nil"/>
          <w:tr2bl w:val="nil"/>
        </w:tcBorders>
      </w:tcPr>
    </w:tblStylePr>
  </w:style>
  <w:style w:type="paragraph" w:customStyle="1" w:styleId="entrelinhamaior">
    <w:name w:val="entrelinhamaior"/>
    <w:basedOn w:val="Normal"/>
    <w:link w:val="entrelinhamaiorChar"/>
    <w:uiPriority w:val="99"/>
    <w:rsid w:val="00BB3A1D"/>
    <w:pPr>
      <w:spacing w:before="100" w:beforeAutospacing="1" w:after="100" w:afterAutospacing="1" w:line="300" w:lineRule="atLeast"/>
      <w:jc w:val="both"/>
    </w:pPr>
    <w:rPr>
      <w:rFonts w:ascii="Arial" w:hAnsi="Arial"/>
      <w:color w:val="000000"/>
      <w:sz w:val="18"/>
      <w:szCs w:val="20"/>
      <w:lang w:val="pt-BR" w:eastAsia="pt-BR"/>
    </w:rPr>
  </w:style>
  <w:style w:type="character" w:customStyle="1" w:styleId="entrelinhamaiorChar">
    <w:name w:val="entrelinhamaior Char"/>
    <w:link w:val="entrelinhamaior"/>
    <w:uiPriority w:val="99"/>
    <w:locked/>
    <w:rsid w:val="00BB3A1D"/>
    <w:rPr>
      <w:rFonts w:ascii="Arial" w:hAnsi="Arial"/>
      <w:color w:val="000000"/>
      <w:sz w:val="18"/>
      <w:lang w:val="pt-BR" w:eastAsia="pt-BR"/>
    </w:rPr>
  </w:style>
  <w:style w:type="paragraph" w:customStyle="1" w:styleId="Normal1">
    <w:name w:val="Normal1"/>
    <w:basedOn w:val="Normal"/>
    <w:uiPriority w:val="99"/>
    <w:rsid w:val="00BB3A1D"/>
    <w:pPr>
      <w:spacing w:after="150" w:line="225" w:lineRule="atLeast"/>
    </w:pPr>
    <w:rPr>
      <w:rFonts w:ascii="Verdana" w:hAnsi="Verdana"/>
      <w:color w:val="000000"/>
      <w:sz w:val="15"/>
      <w:szCs w:val="15"/>
    </w:rPr>
  </w:style>
  <w:style w:type="paragraph" w:customStyle="1" w:styleId="NormalWeb8">
    <w:name w:val="Normal (Web)8"/>
    <w:basedOn w:val="Normal"/>
    <w:link w:val="NormalWeb8Char"/>
    <w:uiPriority w:val="99"/>
    <w:rsid w:val="00BB3A1D"/>
    <w:pPr>
      <w:spacing w:after="63"/>
    </w:pPr>
    <w:rPr>
      <w:color w:val="666666"/>
      <w:sz w:val="16"/>
      <w:szCs w:val="20"/>
    </w:rPr>
  </w:style>
  <w:style w:type="character" w:customStyle="1" w:styleId="NormalWeb8Char">
    <w:name w:val="Normal (Web)8 Char"/>
    <w:link w:val="NormalWeb8"/>
    <w:uiPriority w:val="99"/>
    <w:locked/>
    <w:rsid w:val="00BB3A1D"/>
    <w:rPr>
      <w:color w:val="666666"/>
      <w:sz w:val="16"/>
      <w:lang w:val="pt-PT" w:eastAsia="pt-PT"/>
    </w:rPr>
  </w:style>
  <w:style w:type="character" w:customStyle="1" w:styleId="CharChar1">
    <w:name w:val="Char Char1"/>
    <w:uiPriority w:val="99"/>
    <w:semiHidden/>
    <w:rsid w:val="00BB3A1D"/>
    <w:rPr>
      <w:lang w:val="pt-PT" w:eastAsia="pt-PT"/>
    </w:rPr>
  </w:style>
  <w:style w:type="character" w:customStyle="1" w:styleId="sig1">
    <w:name w:val="sig1"/>
    <w:uiPriority w:val="99"/>
    <w:rsid w:val="00BB3A1D"/>
    <w:rPr>
      <w:color w:val="666666"/>
    </w:rPr>
  </w:style>
  <w:style w:type="paragraph" w:customStyle="1" w:styleId="Textbody">
    <w:name w:val="Text body"/>
    <w:basedOn w:val="Standard"/>
    <w:uiPriority w:val="99"/>
    <w:rsid w:val="00BB3A1D"/>
    <w:pPr>
      <w:spacing w:after="120"/>
    </w:pPr>
  </w:style>
  <w:style w:type="character" w:customStyle="1" w:styleId="tabelatexto2">
    <w:name w:val="tabela_texto2"/>
    <w:uiPriority w:val="99"/>
    <w:rsid w:val="00BB3A1D"/>
  </w:style>
  <w:style w:type="character" w:customStyle="1" w:styleId="apple-style-span">
    <w:name w:val="apple-style-span"/>
    <w:rsid w:val="00BB3A1D"/>
  </w:style>
  <w:style w:type="character" w:customStyle="1" w:styleId="Heading4CharCharChar">
    <w:name w:val="Heading 4 Char Char Char"/>
    <w:uiPriority w:val="99"/>
    <w:rsid w:val="00BB3A1D"/>
    <w:rPr>
      <w:rFonts w:ascii="Tahoma" w:hAnsi="Tahoma"/>
      <w:b/>
      <w:sz w:val="28"/>
      <w:lang w:val="en-AU" w:eastAsia="pt-PT"/>
    </w:rPr>
  </w:style>
  <w:style w:type="paragraph" w:customStyle="1" w:styleId="StyleHeading1TimesNewRoman10ptNotItalicUnderlineNo">
    <w:name w:val="Style Heading 1 + Times New Roman 10 pt Not Italic Underline No..."/>
    <w:basedOn w:val="Heading1"/>
    <w:autoRedefine/>
    <w:uiPriority w:val="99"/>
    <w:rsid w:val="00BB3A1D"/>
    <w:pPr>
      <w:numPr>
        <w:ilvl w:val="1"/>
        <w:numId w:val="2"/>
      </w:numPr>
      <w:tabs>
        <w:tab w:val="num" w:pos="720"/>
      </w:tabs>
      <w:autoSpaceDE w:val="0"/>
      <w:autoSpaceDN w:val="0"/>
      <w:spacing w:before="0" w:line="360" w:lineRule="auto"/>
      <w:ind w:left="720" w:right="57"/>
      <w:jc w:val="left"/>
    </w:pPr>
    <w:rPr>
      <w:rFonts w:asciiTheme="minorHAnsi" w:eastAsiaTheme="majorEastAsia" w:hAnsiTheme="minorHAnsi" w:cs="Gisha"/>
      <w:i/>
      <w:color w:val="FF0000"/>
      <w:kern w:val="0"/>
      <w:sz w:val="18"/>
      <w:szCs w:val="42"/>
      <w:u w:val="single"/>
      <w:shd w:val="clear" w:color="auto" w:fill="FFFF00"/>
      <w:lang w:eastAsia="en-AU"/>
    </w:rPr>
  </w:style>
  <w:style w:type="paragraph" w:customStyle="1" w:styleId="StyleHeading3Kernat18pt">
    <w:name w:val="Style Heading 3 + Kern at 18 pt"/>
    <w:basedOn w:val="Heading3"/>
    <w:autoRedefine/>
    <w:uiPriority w:val="99"/>
    <w:rsid w:val="00BB3A1D"/>
    <w:pPr>
      <w:keepNext/>
      <w:keepLines/>
      <w:numPr>
        <w:numId w:val="1"/>
      </w:numPr>
      <w:spacing w:before="200" w:line="240" w:lineRule="auto"/>
      <w:ind w:firstLine="284"/>
      <w:jc w:val="left"/>
    </w:pPr>
    <w:rPr>
      <w:rFonts w:asciiTheme="minorHAnsi" w:eastAsia="Arial Unicode MS" w:hAnsiTheme="minorHAnsi" w:cstheme="minorHAnsi"/>
      <w:b/>
      <w:bCs w:val="0"/>
      <w:caps/>
      <w:color w:val="0000FF"/>
      <w:kern w:val="36"/>
      <w:sz w:val="20"/>
      <w:szCs w:val="28"/>
      <w:lang w:eastAsia="pt-BR"/>
    </w:rPr>
  </w:style>
  <w:style w:type="character" w:customStyle="1" w:styleId="heading4char0">
    <w:name w:val="heading4char"/>
    <w:uiPriority w:val="99"/>
    <w:rsid w:val="00BB3A1D"/>
    <w:rPr>
      <w:rFonts w:ascii="Arial" w:hAnsi="Arial"/>
      <w:b/>
    </w:rPr>
  </w:style>
  <w:style w:type="paragraph" w:customStyle="1" w:styleId="stylenormalwebcenteredbeforeautoafterauto">
    <w:name w:val="stylenormalwebcenteredbeforeautoafterauto"/>
    <w:basedOn w:val="Normal"/>
    <w:uiPriority w:val="99"/>
    <w:rsid w:val="00BB3A1D"/>
    <w:pPr>
      <w:spacing w:before="100" w:beforeAutospacing="1" w:after="100" w:afterAutospacing="1"/>
    </w:pPr>
    <w:rPr>
      <w:rFonts w:ascii="Tahoma" w:hAnsi="Tahoma" w:cs="Tahoma"/>
      <w:lang w:val="en-AU" w:eastAsia="en-AU"/>
    </w:rPr>
  </w:style>
  <w:style w:type="character" w:customStyle="1" w:styleId="skypetbinnertext">
    <w:name w:val="skypetbinnertext"/>
    <w:uiPriority w:val="99"/>
    <w:rsid w:val="00BB3A1D"/>
  </w:style>
  <w:style w:type="character" w:customStyle="1" w:styleId="style6">
    <w:name w:val="style6"/>
    <w:uiPriority w:val="99"/>
    <w:rsid w:val="00BB3A1D"/>
  </w:style>
  <w:style w:type="paragraph" w:customStyle="1" w:styleId="StyleHeading99pt">
    <w:name w:val="Style Heading 9 + 9 pt"/>
    <w:basedOn w:val="Heading9"/>
    <w:uiPriority w:val="99"/>
    <w:rsid w:val="00BB3A1D"/>
    <w:pPr>
      <w:keepNext w:val="0"/>
      <w:keepLines w:val="0"/>
      <w:spacing w:before="240" w:after="60"/>
    </w:pPr>
    <w:rPr>
      <w:rFonts w:ascii="Arial" w:eastAsia="Times New Roman" w:hAnsi="Arial" w:cs="Arial"/>
      <w:b/>
      <w:i w:val="0"/>
      <w:iCs w:val="0"/>
      <w:color w:val="auto"/>
      <w:sz w:val="18"/>
      <w:szCs w:val="22"/>
      <w:lang w:val="en-US" w:eastAsia="en-US"/>
    </w:rPr>
  </w:style>
  <w:style w:type="paragraph" w:customStyle="1" w:styleId="StyleHeading99pt1">
    <w:name w:val="Style Heading 9 + 9 pt1"/>
    <w:basedOn w:val="Heading9"/>
    <w:autoRedefine/>
    <w:uiPriority w:val="99"/>
    <w:rsid w:val="00BB3A1D"/>
    <w:pPr>
      <w:keepNext w:val="0"/>
      <w:keepLines w:val="0"/>
      <w:spacing w:before="240" w:after="60"/>
    </w:pPr>
    <w:rPr>
      <w:rFonts w:ascii="Arial" w:eastAsia="Times New Roman" w:hAnsi="Arial" w:cs="Arial"/>
      <w:b/>
      <w:i w:val="0"/>
      <w:iCs w:val="0"/>
      <w:color w:val="auto"/>
      <w:sz w:val="18"/>
      <w:szCs w:val="22"/>
      <w:lang w:val="en-US" w:eastAsia="en-US"/>
    </w:rPr>
  </w:style>
  <w:style w:type="character" w:customStyle="1" w:styleId="FootnoteCharacters">
    <w:name w:val="Footnote Characters"/>
    <w:uiPriority w:val="99"/>
    <w:rsid w:val="00BB3A1D"/>
    <w:rPr>
      <w:vertAlign w:val="superscript"/>
    </w:rPr>
  </w:style>
  <w:style w:type="character" w:customStyle="1" w:styleId="charchar">
    <w:name w:val="charchar"/>
    <w:uiPriority w:val="99"/>
    <w:rsid w:val="00BB3A1D"/>
  </w:style>
  <w:style w:type="character" w:customStyle="1" w:styleId="CharChar7">
    <w:name w:val="Char Char7"/>
    <w:uiPriority w:val="99"/>
    <w:rsid w:val="00BB3A1D"/>
    <w:rPr>
      <w:rFonts w:ascii="Arial" w:hAnsi="Arial"/>
      <w:b/>
      <w:i/>
      <w:caps/>
      <w:color w:val="FF6600"/>
      <w:sz w:val="56"/>
      <w:lang w:eastAsia="pt-PT"/>
    </w:rPr>
  </w:style>
  <w:style w:type="character" w:customStyle="1" w:styleId="CharChar4">
    <w:name w:val="Char Char4"/>
    <w:uiPriority w:val="99"/>
    <w:rsid w:val="00BB3A1D"/>
    <w:rPr>
      <w:rFonts w:ascii="Arial Unicode MS" w:eastAsia="Arial Unicode MS" w:hAnsi="Arial Unicode MS"/>
      <w:sz w:val="24"/>
      <w:lang w:eastAsia="pt-PT"/>
    </w:rPr>
  </w:style>
  <w:style w:type="character" w:customStyle="1" w:styleId="CharChar5">
    <w:name w:val="Char Char5"/>
    <w:uiPriority w:val="99"/>
    <w:rsid w:val="00BB3A1D"/>
    <w:rPr>
      <w:rFonts w:ascii="sans serif" w:hAnsi="sans serif"/>
      <w:color w:val="5A3100"/>
      <w:lang w:eastAsia="pt-PT"/>
    </w:rPr>
  </w:style>
  <w:style w:type="character" w:customStyle="1" w:styleId="Titulo10Char0">
    <w:name w:val="Titulo 10 Char"/>
    <w:link w:val="Titulo100"/>
    <w:uiPriority w:val="99"/>
    <w:locked/>
    <w:rsid w:val="00BB3A1D"/>
    <w:rPr>
      <w:rFonts w:ascii="Arial" w:hAnsi="Arial"/>
      <w:b/>
      <w:sz w:val="18"/>
      <w:u w:val="single"/>
    </w:rPr>
  </w:style>
  <w:style w:type="paragraph" w:customStyle="1" w:styleId="Titulo100">
    <w:name w:val="Titulo 10"/>
    <w:basedOn w:val="Normal"/>
    <w:link w:val="Titulo10Char0"/>
    <w:autoRedefine/>
    <w:uiPriority w:val="99"/>
    <w:rsid w:val="00BB3A1D"/>
    <w:pPr>
      <w:ind w:right="59"/>
      <w:jc w:val="center"/>
    </w:pPr>
    <w:rPr>
      <w:rFonts w:ascii="Arial" w:hAnsi="Arial"/>
      <w:b/>
      <w:sz w:val="18"/>
      <w:szCs w:val="20"/>
      <w:u w:val="single"/>
      <w:lang w:val="en-US" w:eastAsia="en-US"/>
    </w:rPr>
  </w:style>
  <w:style w:type="paragraph" w:customStyle="1" w:styleId="Blockquote">
    <w:name w:val="Blockquote"/>
    <w:basedOn w:val="Normal"/>
    <w:link w:val="BlockquoteChar"/>
    <w:uiPriority w:val="99"/>
    <w:rsid w:val="00BB3A1D"/>
    <w:pPr>
      <w:tabs>
        <w:tab w:val="num" w:pos="0"/>
      </w:tabs>
      <w:spacing w:before="100" w:after="100"/>
      <w:ind w:left="360" w:right="360"/>
    </w:pPr>
    <w:rPr>
      <w:rFonts w:ascii="Calibri" w:hAnsi="Calibri"/>
      <w:szCs w:val="20"/>
      <w:shd w:val="clear" w:color="auto" w:fill="FFFFFF"/>
      <w:lang w:eastAsia="pt-BR"/>
    </w:rPr>
  </w:style>
  <w:style w:type="character" w:customStyle="1" w:styleId="stylearial0">
    <w:name w:val="stylearial"/>
    <w:uiPriority w:val="99"/>
    <w:rsid w:val="00BB3A1D"/>
  </w:style>
  <w:style w:type="character" w:customStyle="1" w:styleId="blocktextchar0">
    <w:name w:val="blocktextchar"/>
    <w:uiPriority w:val="99"/>
    <w:rsid w:val="00BB3A1D"/>
  </w:style>
  <w:style w:type="character" w:customStyle="1" w:styleId="titulo10char1">
    <w:name w:val="titulo10char"/>
    <w:uiPriority w:val="99"/>
    <w:rsid w:val="00BB3A1D"/>
    <w:rPr>
      <w:rFonts w:ascii="Arial" w:hAnsi="Arial"/>
      <w:b/>
      <w:u w:val="single"/>
    </w:rPr>
  </w:style>
  <w:style w:type="character" w:customStyle="1" w:styleId="Styletitulo21Arial11pt">
    <w:name w:val="Style titulo21 + Arial 11 pt"/>
    <w:uiPriority w:val="99"/>
    <w:rsid w:val="00BB3A1D"/>
    <w:rPr>
      <w:rFonts w:ascii="Arial" w:hAnsi="Arial"/>
      <w:b/>
      <w:color w:val="FF9900"/>
      <w:sz w:val="24"/>
      <w:u w:val="none"/>
      <w:effect w:val="none"/>
    </w:rPr>
  </w:style>
  <w:style w:type="paragraph" w:customStyle="1" w:styleId="PargrafodaLista2">
    <w:name w:val="Parágrafo da Lista2"/>
    <w:basedOn w:val="Normal"/>
    <w:uiPriority w:val="99"/>
    <w:rsid w:val="00BB3A1D"/>
    <w:pPr>
      <w:tabs>
        <w:tab w:val="num" w:pos="0"/>
      </w:tabs>
      <w:spacing w:after="200" w:line="276" w:lineRule="auto"/>
      <w:ind w:left="720"/>
      <w:contextualSpacing/>
    </w:pPr>
    <w:rPr>
      <w:rFonts w:ascii="Calibri" w:hAnsi="Calibri"/>
      <w:sz w:val="22"/>
      <w:szCs w:val="22"/>
      <w:lang w:eastAsia="en-US"/>
    </w:rPr>
  </w:style>
  <w:style w:type="character" w:customStyle="1" w:styleId="Styletitulo21Tahoma10ptSmallcaps">
    <w:name w:val="Style titulo21 + Tahoma 10 pt Small caps"/>
    <w:uiPriority w:val="99"/>
    <w:rsid w:val="00BB3A1D"/>
    <w:rPr>
      <w:rFonts w:ascii="Times New Roman" w:hAnsi="Times New Roman"/>
      <w:b/>
      <w:smallCaps/>
      <w:color w:val="993300"/>
      <w:sz w:val="24"/>
      <w:u w:val="none"/>
      <w:effect w:val="none"/>
    </w:rPr>
  </w:style>
  <w:style w:type="paragraph" w:customStyle="1" w:styleId="StyleHeading112pt">
    <w:name w:val="Style Heading 1 + 12 pt"/>
    <w:basedOn w:val="Heading1"/>
    <w:link w:val="StyleHeading112ptChar"/>
    <w:autoRedefine/>
    <w:uiPriority w:val="99"/>
    <w:rsid w:val="00BB3A1D"/>
    <w:pPr>
      <w:tabs>
        <w:tab w:val="num" w:pos="1134"/>
        <w:tab w:val="num" w:pos="1440"/>
      </w:tabs>
      <w:autoSpaceDE w:val="0"/>
      <w:autoSpaceDN w:val="0"/>
      <w:spacing w:before="0" w:line="360" w:lineRule="auto"/>
      <w:ind w:left="754" w:right="71" w:hanging="357"/>
      <w:jc w:val="left"/>
    </w:pPr>
    <w:rPr>
      <w:rFonts w:asciiTheme="minorHAnsi" w:eastAsia="Arial Unicode MS" w:hAnsiTheme="minorHAnsi" w:cs="Gisha"/>
      <w:bCs w:val="0"/>
      <w:caps w:val="0"/>
      <w:color w:val="CBA372"/>
      <w:kern w:val="36"/>
      <w:position w:val="-11"/>
      <w:sz w:val="18"/>
      <w:szCs w:val="20"/>
      <w:u w:val="single"/>
      <w:shd w:val="clear" w:color="auto" w:fill="FFFFFF"/>
    </w:rPr>
  </w:style>
  <w:style w:type="character" w:customStyle="1" w:styleId="StyleHeading112ptChar">
    <w:name w:val="Style Heading 1 + 12 pt Char"/>
    <w:link w:val="StyleHeading112pt"/>
    <w:uiPriority w:val="99"/>
    <w:locked/>
    <w:rsid w:val="00BB3A1D"/>
    <w:rPr>
      <w:rFonts w:asciiTheme="minorHAnsi" w:eastAsia="Arial Unicode MS" w:hAnsiTheme="minorHAnsi" w:cs="Gisha"/>
      <w:color w:val="CBA372"/>
      <w:kern w:val="36"/>
      <w:position w:val="-11"/>
      <w:sz w:val="18"/>
      <w:u w:val="single"/>
      <w:lang w:val="pt-PT"/>
    </w:rPr>
  </w:style>
  <w:style w:type="paragraph" w:customStyle="1" w:styleId="StyleStyleHeading112ptArial9pt">
    <w:name w:val="Style Style Heading 1 + 12 pt + Arial 9 pt"/>
    <w:basedOn w:val="StyleHeading112pt"/>
    <w:link w:val="StyleStyleHeading112ptArial9ptChar"/>
    <w:autoRedefine/>
    <w:uiPriority w:val="99"/>
    <w:rsid w:val="00BB3A1D"/>
    <w:pPr>
      <w:tabs>
        <w:tab w:val="clear" w:pos="1440"/>
      </w:tabs>
      <w:ind w:left="720" w:hanging="360"/>
    </w:pPr>
    <w:rPr>
      <w:i/>
      <w:color w:val="3366FF"/>
    </w:rPr>
  </w:style>
  <w:style w:type="character" w:customStyle="1" w:styleId="StyleStyleHeading112ptArial9ptChar">
    <w:name w:val="Style Style Heading 1 + 12 pt + Arial 9 pt Char"/>
    <w:link w:val="StyleStyleHeading112ptArial9pt"/>
    <w:uiPriority w:val="99"/>
    <w:locked/>
    <w:rsid w:val="00BB3A1D"/>
    <w:rPr>
      <w:rFonts w:asciiTheme="minorHAnsi" w:eastAsia="Arial Unicode MS" w:hAnsiTheme="minorHAnsi" w:cs="Gisha"/>
      <w:i/>
      <w:color w:val="3366FF"/>
      <w:kern w:val="36"/>
      <w:position w:val="-11"/>
      <w:sz w:val="18"/>
      <w:u w:val="single"/>
      <w:lang w:val="pt-PT"/>
    </w:rPr>
  </w:style>
  <w:style w:type="character" w:customStyle="1" w:styleId="Styletitulo21Arial9pt">
    <w:name w:val="Style titulo21 + Arial 9 pt"/>
    <w:uiPriority w:val="99"/>
    <w:rsid w:val="00BB3A1D"/>
    <w:rPr>
      <w:rFonts w:ascii="Arial" w:hAnsi="Arial"/>
      <w:b/>
      <w:color w:val="3366FF"/>
      <w:sz w:val="24"/>
      <w:u w:val="none"/>
      <w:effect w:val="none"/>
    </w:rPr>
  </w:style>
  <w:style w:type="character" w:customStyle="1" w:styleId="StyleStyletitulo21Arial11pt9pt">
    <w:name w:val="Style Style titulo21 + Arial 11 pt + 9 pt"/>
    <w:rsid w:val="00BB3A1D"/>
    <w:rPr>
      <w:rFonts w:ascii="Arial" w:hAnsi="Arial"/>
      <w:b/>
      <w:color w:val="3366FF"/>
      <w:sz w:val="24"/>
      <w:u w:val="none"/>
      <w:effect w:val="none"/>
    </w:rPr>
  </w:style>
  <w:style w:type="character" w:customStyle="1" w:styleId="e">
    <w:name w:val="e"/>
    <w:uiPriority w:val="99"/>
    <w:rsid w:val="00BB3A1D"/>
  </w:style>
  <w:style w:type="character" w:customStyle="1" w:styleId="artigo-autor">
    <w:name w:val="artigo-autor"/>
    <w:uiPriority w:val="99"/>
    <w:rsid w:val="00BB3A1D"/>
  </w:style>
  <w:style w:type="paragraph" w:customStyle="1" w:styleId="artigo-intro">
    <w:name w:val="artigo-intro"/>
    <w:basedOn w:val="Normal"/>
    <w:uiPriority w:val="99"/>
    <w:rsid w:val="00BB3A1D"/>
    <w:pPr>
      <w:spacing w:before="100" w:beforeAutospacing="1" w:after="100" w:afterAutospacing="1"/>
    </w:pPr>
    <w:rPr>
      <w:lang w:val="en-AU" w:eastAsia="en-AU"/>
    </w:rPr>
  </w:style>
  <w:style w:type="character" w:customStyle="1" w:styleId="Caracteresdenotaaopdepxina">
    <w:name w:val="Caracteres de nota ao pé de páxina"/>
    <w:uiPriority w:val="99"/>
    <w:rsid w:val="00BB3A1D"/>
  </w:style>
  <w:style w:type="character" w:customStyle="1" w:styleId="Refdenotaderodap3">
    <w:name w:val="Ref. de nota de rodapé3"/>
    <w:uiPriority w:val="99"/>
    <w:rsid w:val="00BB3A1D"/>
    <w:rPr>
      <w:vertAlign w:val="superscript"/>
    </w:rPr>
  </w:style>
  <w:style w:type="paragraph" w:customStyle="1" w:styleId="estilo10">
    <w:name w:val="estilo1"/>
    <w:basedOn w:val="Normal"/>
    <w:uiPriority w:val="99"/>
    <w:rsid w:val="00BB3A1D"/>
    <w:pPr>
      <w:spacing w:before="100" w:beforeAutospacing="1" w:after="100" w:afterAutospacing="1"/>
    </w:pPr>
    <w:rPr>
      <w:lang w:val="en-US" w:eastAsia="en-US"/>
    </w:rPr>
  </w:style>
  <w:style w:type="character" w:customStyle="1" w:styleId="CharChar0">
    <w:name w:val="Char Char"/>
    <w:uiPriority w:val="99"/>
    <w:locked/>
    <w:rsid w:val="00BB3A1D"/>
    <w:rPr>
      <w:rFonts w:ascii="Calibri" w:eastAsia="Arial Unicode MS" w:hAnsi="Calibri"/>
      <w:i/>
      <w:color w:val="000000"/>
      <w:sz w:val="24"/>
      <w:shd w:val="clear" w:color="auto" w:fill="FFFFFF"/>
      <w:lang w:val="pt-PT" w:eastAsia="en-AU"/>
    </w:rPr>
  </w:style>
  <w:style w:type="character" w:customStyle="1" w:styleId="WW-FootnoteCharacters1">
    <w:name w:val="WW-Footnote Characters1"/>
    <w:uiPriority w:val="99"/>
    <w:rsid w:val="00BB3A1D"/>
    <w:rPr>
      <w:vertAlign w:val="superscript"/>
    </w:rPr>
  </w:style>
  <w:style w:type="character" w:styleId="CommentReference">
    <w:name w:val="annotation reference"/>
    <w:uiPriority w:val="99"/>
    <w:rsid w:val="00BB3A1D"/>
    <w:rPr>
      <w:rFonts w:cs="Times New Roman"/>
      <w:sz w:val="16"/>
    </w:rPr>
  </w:style>
  <w:style w:type="paragraph" w:customStyle="1" w:styleId="Paragrafo">
    <w:name w:val="Paragrafo"/>
    <w:basedOn w:val="Normal"/>
    <w:autoRedefine/>
    <w:uiPriority w:val="99"/>
    <w:rsid w:val="00BB3A1D"/>
    <w:pPr>
      <w:jc w:val="both"/>
    </w:pPr>
    <w:rPr>
      <w:szCs w:val="20"/>
      <w:lang w:val="pt-BR" w:eastAsia="pt-BR"/>
    </w:rPr>
  </w:style>
  <w:style w:type="character" w:customStyle="1" w:styleId="fonte">
    <w:name w:val="fonte"/>
    <w:uiPriority w:val="99"/>
    <w:rsid w:val="00BB3A1D"/>
  </w:style>
  <w:style w:type="character" w:customStyle="1" w:styleId="unome">
    <w:name w:val="unome"/>
    <w:uiPriority w:val="99"/>
    <w:rsid w:val="00BB3A1D"/>
  </w:style>
  <w:style w:type="character" w:customStyle="1" w:styleId="Styletitulo21SegoeUI9ptSmallcaps">
    <w:name w:val="Style titulo21 + Segoe UI 9 pt Small caps"/>
    <w:uiPriority w:val="99"/>
    <w:rsid w:val="00BB3A1D"/>
    <w:rPr>
      <w:rFonts w:ascii="Segoe UI" w:hAnsi="Segoe UI"/>
      <w:b/>
      <w:smallCaps/>
      <w:color w:val="0000FF"/>
      <w:sz w:val="24"/>
      <w:u w:val="none"/>
      <w:effect w:val="none"/>
    </w:rPr>
  </w:style>
  <w:style w:type="character" w:customStyle="1" w:styleId="Styletitulo21SegoeUI10ptNotBoldItalic">
    <w:name w:val="Style titulo21 + Segoe UI 10 pt Not Bold Italic"/>
    <w:uiPriority w:val="99"/>
    <w:rsid w:val="00BB3A1D"/>
    <w:rPr>
      <w:rFonts w:ascii="Segoe UI" w:hAnsi="Segoe UI"/>
      <w:b/>
      <w:i/>
      <w:color w:val="FF0000"/>
      <w:sz w:val="24"/>
      <w:u w:val="none"/>
      <w:effect w:val="none"/>
    </w:rPr>
  </w:style>
  <w:style w:type="paragraph" w:customStyle="1" w:styleId="StyleJustifiedLinespacing15lines">
    <w:name w:val="Style Justified Line spacing:  1.5 lines"/>
    <w:basedOn w:val="Normal"/>
    <w:autoRedefine/>
    <w:uiPriority w:val="99"/>
    <w:rsid w:val="00BB3A1D"/>
    <w:pPr>
      <w:spacing w:line="360" w:lineRule="auto"/>
      <w:jc w:val="both"/>
    </w:pPr>
    <w:rPr>
      <w:caps/>
      <w:szCs w:val="20"/>
    </w:rPr>
  </w:style>
  <w:style w:type="character" w:customStyle="1" w:styleId="ipa1">
    <w:name w:val="ipa1"/>
    <w:uiPriority w:val="99"/>
    <w:rsid w:val="00BB3A1D"/>
    <w:rPr>
      <w:rFonts w:ascii="inherit" w:hAnsi="inherit"/>
    </w:rPr>
  </w:style>
  <w:style w:type="paragraph" w:styleId="z-BottomofForm">
    <w:name w:val="HTML Bottom of Form"/>
    <w:basedOn w:val="Normal"/>
    <w:next w:val="Normal"/>
    <w:link w:val="z-BottomofFormChar"/>
    <w:hidden/>
    <w:uiPriority w:val="99"/>
    <w:rsid w:val="00BB3A1D"/>
    <w:pPr>
      <w:pBdr>
        <w:top w:val="single" w:sz="6" w:space="1" w:color="auto"/>
      </w:pBdr>
      <w:jc w:val="center"/>
    </w:pPr>
    <w:rPr>
      <w:rFonts w:ascii="Arial" w:hAnsi="Arial"/>
      <w:vanish/>
      <w:sz w:val="16"/>
      <w:szCs w:val="20"/>
    </w:rPr>
  </w:style>
  <w:style w:type="character" w:customStyle="1" w:styleId="z-BottomofFormChar">
    <w:name w:val="z-Bottom of Form Char"/>
    <w:basedOn w:val="DefaultParagraphFont"/>
    <w:link w:val="z-BottomofForm"/>
    <w:uiPriority w:val="99"/>
    <w:rsid w:val="00BB3A1D"/>
    <w:rPr>
      <w:rFonts w:ascii="Arial" w:hAnsi="Arial"/>
      <w:vanish/>
      <w:sz w:val="16"/>
      <w:lang w:val="pt-PT" w:eastAsia="pt-PT"/>
    </w:rPr>
  </w:style>
  <w:style w:type="paragraph" w:customStyle="1" w:styleId="FootnoteReferences">
    <w:name w:val="Footnote References"/>
    <w:basedOn w:val="FootnoteText"/>
    <w:uiPriority w:val="99"/>
    <w:rsid w:val="00BB3A1D"/>
    <w:pPr>
      <w:ind w:firstLine="0"/>
      <w:jc w:val="both"/>
      <w:textAlignment w:val="auto"/>
    </w:pPr>
    <w:rPr>
      <w:rFonts w:ascii="Calibri" w:eastAsia="PMingLiU" w:hAnsi="Calibri" w:cs="Times New Roman"/>
      <w:b w:val="0"/>
      <w:bCs w:val="0"/>
      <w:kern w:val="0"/>
      <w:lang w:val="pt-PT" w:eastAsia="en-US"/>
    </w:rPr>
  </w:style>
  <w:style w:type="character" w:customStyle="1" w:styleId="normalfont1">
    <w:name w:val="normalfont1"/>
    <w:uiPriority w:val="99"/>
    <w:rsid w:val="00BB3A1D"/>
    <w:rPr>
      <w:rFonts w:ascii="Trebuchet MS" w:hAnsi="Trebuchet MS"/>
      <w:color w:val="666666"/>
      <w:sz w:val="20"/>
    </w:rPr>
  </w:style>
  <w:style w:type="paragraph" w:customStyle="1" w:styleId="ABNT">
    <w:name w:val="ABNT"/>
    <w:basedOn w:val="Normal"/>
    <w:uiPriority w:val="99"/>
    <w:rsid w:val="00BB3A1D"/>
    <w:pPr>
      <w:spacing w:line="480" w:lineRule="auto"/>
      <w:ind w:firstLine="720"/>
      <w:jc w:val="both"/>
    </w:pPr>
    <w:rPr>
      <w:rFonts w:eastAsia="Batang"/>
      <w:lang w:val="pt-BR" w:eastAsia="pt-BR"/>
    </w:rPr>
  </w:style>
  <w:style w:type="character" w:customStyle="1" w:styleId="texto11">
    <w:name w:val="texto11"/>
    <w:uiPriority w:val="99"/>
    <w:rsid w:val="00BB3A1D"/>
    <w:rPr>
      <w:rFonts w:ascii="Verdana" w:hAnsi="Verdana"/>
      <w:color w:val="000080"/>
      <w:sz w:val="17"/>
    </w:rPr>
  </w:style>
  <w:style w:type="paragraph" w:customStyle="1" w:styleId="CitaABNTsimples">
    <w:name w:val="Citaçã ABNT simples"/>
    <w:basedOn w:val="Normal"/>
    <w:uiPriority w:val="99"/>
    <w:rsid w:val="00BB3A1D"/>
    <w:pPr>
      <w:ind w:left="2268"/>
      <w:jc w:val="both"/>
    </w:pPr>
    <w:rPr>
      <w:rFonts w:eastAsia="Batang"/>
      <w:sz w:val="22"/>
      <w:szCs w:val="22"/>
      <w:lang w:val="pt-BR" w:eastAsia="pt-BR"/>
    </w:rPr>
  </w:style>
  <w:style w:type="character" w:customStyle="1" w:styleId="destaquetexto1">
    <w:name w:val="destaquetexto1"/>
    <w:uiPriority w:val="99"/>
    <w:rsid w:val="00BB3A1D"/>
    <w:rPr>
      <w:rFonts w:ascii="Arial" w:hAnsi="Arial"/>
      <w:color w:val="000000"/>
      <w:sz w:val="15"/>
      <w:u w:val="none"/>
      <w:effect w:val="none"/>
    </w:rPr>
  </w:style>
  <w:style w:type="character" w:customStyle="1" w:styleId="postbody1">
    <w:name w:val="postbody1"/>
    <w:uiPriority w:val="99"/>
    <w:rsid w:val="00BB3A1D"/>
    <w:rPr>
      <w:sz w:val="18"/>
    </w:rPr>
  </w:style>
  <w:style w:type="character" w:customStyle="1" w:styleId="a1">
    <w:name w:val="a1"/>
    <w:uiPriority w:val="99"/>
    <w:rsid w:val="00BB3A1D"/>
    <w:rPr>
      <w:color w:val="008000"/>
      <w:sz w:val="20"/>
    </w:rPr>
  </w:style>
  <w:style w:type="character" w:customStyle="1" w:styleId="titulored">
    <w:name w:val="titulo_red"/>
    <w:uiPriority w:val="99"/>
    <w:rsid w:val="00BB3A1D"/>
  </w:style>
  <w:style w:type="paragraph" w:styleId="ListBullet">
    <w:name w:val="List Bullet"/>
    <w:basedOn w:val="Normal"/>
    <w:autoRedefine/>
    <w:rsid w:val="00BB3A1D"/>
    <w:pPr>
      <w:ind w:firstLine="720"/>
    </w:pPr>
    <w:rPr>
      <w:lang w:val="pt-BR" w:eastAsia="pt-BR"/>
    </w:rPr>
  </w:style>
  <w:style w:type="paragraph" w:customStyle="1" w:styleId="Estilo">
    <w:name w:val="Estilo"/>
    <w:uiPriority w:val="99"/>
    <w:rsid w:val="00BB3A1D"/>
    <w:pPr>
      <w:widowControl w:val="0"/>
      <w:autoSpaceDE w:val="0"/>
      <w:autoSpaceDN w:val="0"/>
      <w:adjustRightInd w:val="0"/>
    </w:pPr>
    <w:rPr>
      <w:rFonts w:ascii="Arial" w:hAnsi="Arial" w:cs="Arial"/>
      <w:sz w:val="24"/>
      <w:szCs w:val="24"/>
      <w:lang w:val="pt-BR" w:eastAsia="pt-BR"/>
    </w:rPr>
  </w:style>
  <w:style w:type="character" w:customStyle="1" w:styleId="ind1e">
    <w:name w:val="ind1e"/>
    <w:uiPriority w:val="99"/>
    <w:rsid w:val="00BB3A1D"/>
  </w:style>
  <w:style w:type="paragraph" w:customStyle="1" w:styleId="int1">
    <w:name w:val="int1"/>
    <w:basedOn w:val="Normal"/>
    <w:uiPriority w:val="99"/>
    <w:rsid w:val="00BB3A1D"/>
    <w:pPr>
      <w:shd w:val="clear" w:color="auto" w:fill="FFFFFF"/>
      <w:spacing w:before="100" w:beforeAutospacing="1" w:after="100" w:afterAutospacing="1"/>
      <w:ind w:left="300"/>
    </w:pPr>
    <w:rPr>
      <w:rFonts w:ascii="Verdana" w:hAnsi="Verdana"/>
      <w:color w:val="186AD8"/>
      <w:sz w:val="17"/>
      <w:szCs w:val="17"/>
      <w:lang w:val="pt-BR" w:eastAsia="pt-BR"/>
    </w:rPr>
  </w:style>
  <w:style w:type="character" w:customStyle="1" w:styleId="titulo31">
    <w:name w:val="titulo31"/>
    <w:uiPriority w:val="99"/>
    <w:rsid w:val="00BB3A1D"/>
    <w:rPr>
      <w:rFonts w:ascii="Verdana" w:hAnsi="Verdana"/>
      <w:b/>
      <w:color w:val="000000"/>
      <w:sz w:val="18"/>
    </w:rPr>
  </w:style>
  <w:style w:type="paragraph" w:customStyle="1" w:styleId="NormalWeb1">
    <w:name w:val="Normal (Web)1"/>
    <w:basedOn w:val="Normal"/>
    <w:uiPriority w:val="99"/>
    <w:rsid w:val="00BB3A1D"/>
    <w:pPr>
      <w:spacing w:before="100" w:beforeAutospacing="1" w:after="100" w:afterAutospacing="1"/>
    </w:pPr>
    <w:rPr>
      <w:rFonts w:ascii="Verdana" w:hAnsi="Verdana"/>
      <w:color w:val="000000"/>
      <w:sz w:val="17"/>
      <w:szCs w:val="17"/>
      <w:lang w:val="pt-BR" w:eastAsia="pt-BR"/>
    </w:rPr>
  </w:style>
  <w:style w:type="character" w:customStyle="1" w:styleId="CharChar2">
    <w:name w:val="Char Char2"/>
    <w:uiPriority w:val="99"/>
    <w:rsid w:val="00BB3A1D"/>
    <w:rPr>
      <w:rFonts w:ascii="Arial Unicode MS" w:eastAsia="Arial Unicode MS" w:hAnsi="Arial Unicode MS"/>
      <w:sz w:val="24"/>
      <w:lang w:val="pt-PT" w:eastAsia="pt-PT"/>
    </w:rPr>
  </w:style>
  <w:style w:type="paragraph" w:customStyle="1" w:styleId="H4">
    <w:name w:val="H4"/>
    <w:basedOn w:val="Normal"/>
    <w:next w:val="Normal"/>
    <w:link w:val="H4Char"/>
    <w:uiPriority w:val="99"/>
    <w:rsid w:val="00BB3A1D"/>
    <w:pPr>
      <w:keepNext/>
      <w:spacing w:before="100" w:after="100"/>
      <w:outlineLvl w:val="4"/>
    </w:pPr>
    <w:rPr>
      <w:b/>
      <w:szCs w:val="20"/>
      <w:lang w:val="es-ES" w:eastAsia="es-ES"/>
    </w:rPr>
  </w:style>
  <w:style w:type="paragraph" w:customStyle="1" w:styleId="CM73">
    <w:name w:val="CM73"/>
    <w:basedOn w:val="Normal"/>
    <w:next w:val="Normal"/>
    <w:uiPriority w:val="99"/>
    <w:rsid w:val="00BB3A1D"/>
    <w:pPr>
      <w:widowControl w:val="0"/>
      <w:autoSpaceDE w:val="0"/>
      <w:autoSpaceDN w:val="0"/>
      <w:adjustRightInd w:val="0"/>
      <w:spacing w:after="78"/>
    </w:pPr>
    <w:rPr>
      <w:rFonts w:ascii="Garamond" w:hAnsi="Garamond" w:cs="Garamond"/>
      <w:lang w:val="en-US" w:eastAsia="es-AR"/>
    </w:rPr>
  </w:style>
  <w:style w:type="paragraph" w:customStyle="1" w:styleId="CM24">
    <w:name w:val="CM24"/>
    <w:basedOn w:val="Normal"/>
    <w:next w:val="Normal"/>
    <w:uiPriority w:val="99"/>
    <w:rsid w:val="00BB3A1D"/>
    <w:pPr>
      <w:widowControl w:val="0"/>
      <w:autoSpaceDE w:val="0"/>
      <w:autoSpaceDN w:val="0"/>
      <w:adjustRightInd w:val="0"/>
      <w:spacing w:line="268" w:lineRule="atLeast"/>
    </w:pPr>
    <w:rPr>
      <w:rFonts w:ascii="Garamond" w:hAnsi="Garamond" w:cs="Garamond"/>
      <w:lang w:val="en-US" w:eastAsia="es-AR"/>
    </w:rPr>
  </w:style>
  <w:style w:type="paragraph" w:customStyle="1" w:styleId="CM25">
    <w:name w:val="CM25"/>
    <w:basedOn w:val="Normal"/>
    <w:next w:val="Normal"/>
    <w:uiPriority w:val="99"/>
    <w:rsid w:val="00BB3A1D"/>
    <w:pPr>
      <w:widowControl w:val="0"/>
      <w:autoSpaceDE w:val="0"/>
      <w:autoSpaceDN w:val="0"/>
      <w:adjustRightInd w:val="0"/>
      <w:spacing w:line="300" w:lineRule="atLeast"/>
    </w:pPr>
    <w:rPr>
      <w:rFonts w:ascii="Garamond" w:hAnsi="Garamond" w:cs="Garamond"/>
      <w:lang w:val="en-US" w:eastAsia="es-AR"/>
    </w:rPr>
  </w:style>
  <w:style w:type="character" w:customStyle="1" w:styleId="CaracteresdeNotadeRodap">
    <w:name w:val="Caracteres de Nota de Rodapé"/>
    <w:uiPriority w:val="99"/>
    <w:rsid w:val="00BB3A1D"/>
  </w:style>
  <w:style w:type="paragraph" w:customStyle="1" w:styleId="StyleBodyText3LatinArialComplexArialItalic">
    <w:name w:val="Style Body Text 3 + (Latin) Arial (Complex) Arial Italic"/>
    <w:basedOn w:val="BodyText3"/>
    <w:link w:val="StyleBodyText3LatinArialComplexArialItalicChar"/>
    <w:autoRedefine/>
    <w:uiPriority w:val="99"/>
    <w:rsid w:val="00BB3A1D"/>
    <w:pPr>
      <w:spacing w:line="360" w:lineRule="auto"/>
      <w:ind w:left="567"/>
      <w:jc w:val="both"/>
    </w:pPr>
    <w:rPr>
      <w:rFonts w:ascii="Arial" w:eastAsia="Batang" w:hAnsi="Arial"/>
      <w:i/>
      <w:sz w:val="18"/>
      <w:lang w:eastAsia="ja-JP"/>
    </w:rPr>
  </w:style>
  <w:style w:type="character" w:customStyle="1" w:styleId="StyleBodyText3LatinArialComplexArialItalicChar">
    <w:name w:val="Style Body Text 3 + (Latin) Arial (Complex) Arial Italic Char"/>
    <w:link w:val="StyleBodyText3LatinArialComplexArialItalic"/>
    <w:uiPriority w:val="99"/>
    <w:locked/>
    <w:rsid w:val="00BB3A1D"/>
    <w:rPr>
      <w:rFonts w:ascii="Arial" w:eastAsia="Batang" w:hAnsi="Arial"/>
      <w:i/>
      <w:sz w:val="18"/>
      <w:lang w:val="pt-PT" w:eastAsia="ja-JP"/>
    </w:rPr>
  </w:style>
  <w:style w:type="character" w:customStyle="1" w:styleId="searchmatch">
    <w:name w:val="searchmatch"/>
    <w:uiPriority w:val="99"/>
    <w:rsid w:val="00BB3A1D"/>
  </w:style>
  <w:style w:type="character" w:customStyle="1" w:styleId="StyleHeading59ptBefore0ptAfter0ptLinespacingChar">
    <w:name w:val="Style Heading 5 + 9 pt Before:  0 pt After:  0 pt Line spacing: ... Char"/>
    <w:link w:val="StyleHeading59ptBefore0ptAfter0ptLinespacing"/>
    <w:uiPriority w:val="99"/>
    <w:locked/>
    <w:rsid w:val="00BB3A1D"/>
    <w:rPr>
      <w:rFonts w:eastAsia="Arial Unicode MS" w:cstheme="minorHAnsi"/>
      <w:b/>
      <w:i/>
      <w:color w:val="0000FF"/>
      <w:u w:val="single"/>
    </w:rPr>
  </w:style>
  <w:style w:type="paragraph" w:customStyle="1" w:styleId="StyleHeading59ptBefore0ptAfter0ptLinespacing">
    <w:name w:val="Style Heading 5 + 9 pt Before:  0 pt After:  0 pt Line spacing: ..."/>
    <w:basedOn w:val="Heading3"/>
    <w:link w:val="StyleHeading59ptBefore0ptAfter0ptLinespacingChar"/>
    <w:autoRedefine/>
    <w:uiPriority w:val="99"/>
    <w:rsid w:val="00BB3A1D"/>
    <w:pPr>
      <w:keepNext/>
      <w:keepLines/>
      <w:tabs>
        <w:tab w:val="num" w:pos="720"/>
      </w:tabs>
      <w:suppressAutoHyphens/>
      <w:autoSpaceDE w:val="0"/>
      <w:spacing w:before="200" w:line="240" w:lineRule="auto"/>
      <w:ind w:left="284" w:hanging="360"/>
      <w:jc w:val="left"/>
    </w:pPr>
    <w:rPr>
      <w:rFonts w:eastAsia="Arial Unicode MS" w:cstheme="minorHAnsi"/>
      <w:b/>
      <w:i/>
      <w:color w:val="0000FF"/>
      <w:sz w:val="20"/>
      <w:u w:val="single"/>
    </w:rPr>
  </w:style>
  <w:style w:type="character" w:customStyle="1" w:styleId="CharChar22">
    <w:name w:val="Char Char22"/>
    <w:uiPriority w:val="99"/>
    <w:rsid w:val="00BB3A1D"/>
    <w:rPr>
      <w:rFonts w:ascii="Arial" w:hAnsi="Arial"/>
      <w:b/>
      <w:color w:val="FF6600"/>
      <w:sz w:val="52"/>
      <w:lang w:val="pt-PT" w:eastAsia="pt-PT"/>
    </w:rPr>
  </w:style>
  <w:style w:type="character" w:customStyle="1" w:styleId="CharChar8">
    <w:name w:val="Char Char8"/>
    <w:uiPriority w:val="99"/>
    <w:rsid w:val="00BB3A1D"/>
    <w:rPr>
      <w:rFonts w:ascii="Arial Unicode MS" w:eastAsia="Arial Unicode MS" w:hAnsi="Arial Unicode MS"/>
      <w:sz w:val="24"/>
      <w:lang w:val="pt-PT" w:eastAsia="en-US"/>
    </w:rPr>
  </w:style>
  <w:style w:type="paragraph" w:customStyle="1" w:styleId="titulo101">
    <w:name w:val="titulo10"/>
    <w:basedOn w:val="Normal"/>
    <w:uiPriority w:val="99"/>
    <w:rsid w:val="00BB3A1D"/>
    <w:pPr>
      <w:spacing w:before="100" w:beforeAutospacing="1" w:after="100" w:afterAutospacing="1"/>
    </w:pPr>
    <w:rPr>
      <w:rFonts w:ascii="Tahoma" w:hAnsi="Tahoma" w:cs="Tahoma"/>
    </w:rPr>
  </w:style>
  <w:style w:type="character" w:customStyle="1" w:styleId="skypenamemark">
    <w:name w:val="skype_name_mark"/>
    <w:uiPriority w:val="99"/>
    <w:rsid w:val="00BB3A1D"/>
  </w:style>
  <w:style w:type="character" w:customStyle="1" w:styleId="skypepnhprintcontainer">
    <w:name w:val="skype_pnh_print_container"/>
    <w:uiPriority w:val="99"/>
    <w:rsid w:val="00BB3A1D"/>
  </w:style>
  <w:style w:type="character" w:customStyle="1" w:styleId="skypepnhdropartflagspan">
    <w:name w:val="skype_pnh_dropart_flag_span"/>
    <w:uiPriority w:val="99"/>
    <w:rsid w:val="00BB3A1D"/>
  </w:style>
  <w:style w:type="character" w:customStyle="1" w:styleId="skypepnhtextspan">
    <w:name w:val="skype_pnh_text_span"/>
    <w:uiPriority w:val="99"/>
    <w:rsid w:val="00BB3A1D"/>
  </w:style>
  <w:style w:type="character" w:customStyle="1" w:styleId="skypepnhrightspan">
    <w:name w:val="skype_pnh_right_span"/>
    <w:uiPriority w:val="99"/>
    <w:rsid w:val="00BB3A1D"/>
  </w:style>
  <w:style w:type="character" w:customStyle="1" w:styleId="skypepnhmark">
    <w:name w:val="skype_pnh_mark"/>
    <w:uiPriority w:val="99"/>
    <w:rsid w:val="00BB3A1D"/>
  </w:style>
  <w:style w:type="paragraph" w:customStyle="1" w:styleId="stylefuturaltbt9ptjustified">
    <w:name w:val="stylefuturaltbt9ptjustified"/>
    <w:basedOn w:val="Normal"/>
    <w:uiPriority w:val="99"/>
    <w:rsid w:val="00BB3A1D"/>
    <w:pPr>
      <w:spacing w:before="100" w:beforeAutospacing="1" w:after="100" w:afterAutospacing="1"/>
    </w:pPr>
  </w:style>
  <w:style w:type="character" w:customStyle="1" w:styleId="CharChar53">
    <w:name w:val="Char Char53"/>
    <w:uiPriority w:val="99"/>
    <w:rsid w:val="00BB3A1D"/>
    <w:rPr>
      <w:rFonts w:ascii="Calibri" w:hAnsi="Calibri"/>
      <w:sz w:val="16"/>
      <w:lang w:val="pt-PT" w:eastAsia="pt-PT"/>
    </w:rPr>
  </w:style>
  <w:style w:type="paragraph" w:customStyle="1" w:styleId="ecxmsonormal">
    <w:name w:val="ecxmsonormal"/>
    <w:basedOn w:val="Normal"/>
    <w:uiPriority w:val="99"/>
    <w:rsid w:val="00BB3A1D"/>
    <w:pPr>
      <w:spacing w:before="100" w:beforeAutospacing="1" w:after="100" w:afterAutospacing="1"/>
    </w:pPr>
    <w:rPr>
      <w:lang w:val="pt-BR" w:eastAsia="pt-BR"/>
    </w:rPr>
  </w:style>
  <w:style w:type="character" w:customStyle="1" w:styleId="Caracteresdenotaderodap0">
    <w:name w:val="Caracteres de nota de rodapé"/>
    <w:rsid w:val="00BB3A1D"/>
    <w:rPr>
      <w:position w:val="1"/>
      <w:sz w:val="16"/>
    </w:rPr>
  </w:style>
  <w:style w:type="character" w:customStyle="1" w:styleId="CharChar3">
    <w:name w:val="Char Char3"/>
    <w:uiPriority w:val="99"/>
    <w:rsid w:val="00BB3A1D"/>
    <w:rPr>
      <w:rFonts w:ascii="Calibri" w:eastAsia="PMingLiU" w:hAnsi="Calibri"/>
      <w:color w:val="3366FF"/>
      <w:sz w:val="32"/>
      <w:shd w:val="clear" w:color="auto" w:fill="FFFFFF"/>
      <w:lang w:val="pt-PT" w:eastAsia="pt-PT"/>
    </w:rPr>
  </w:style>
  <w:style w:type="paragraph" w:customStyle="1" w:styleId="SemEspaamento2">
    <w:name w:val="Sem Espaçamento2"/>
    <w:uiPriority w:val="99"/>
    <w:rsid w:val="00BB3A1D"/>
    <w:rPr>
      <w:rFonts w:ascii="Arial" w:hAnsi="Arial" w:cs="Arial"/>
      <w:sz w:val="24"/>
      <w:szCs w:val="24"/>
      <w:lang w:val="pt-BR"/>
    </w:rPr>
  </w:style>
  <w:style w:type="character" w:customStyle="1" w:styleId="CharChar63">
    <w:name w:val="Char Char63"/>
    <w:uiPriority w:val="99"/>
    <w:rsid w:val="00BB3A1D"/>
    <w:rPr>
      <w:sz w:val="24"/>
      <w:lang w:val="pt-PT" w:eastAsia="pt-PT"/>
    </w:rPr>
  </w:style>
  <w:style w:type="character" w:customStyle="1" w:styleId="CharChar74">
    <w:name w:val="Char Char74"/>
    <w:uiPriority w:val="99"/>
    <w:rsid w:val="00BB3A1D"/>
    <w:rPr>
      <w:rFonts w:ascii="Arial" w:hAnsi="Arial"/>
      <w:b/>
      <w:i/>
      <w:caps/>
      <w:color w:val="FF6600"/>
      <w:sz w:val="56"/>
      <w:lang w:eastAsia="pt-PT"/>
    </w:rPr>
  </w:style>
  <w:style w:type="character" w:customStyle="1" w:styleId="CharChar42">
    <w:name w:val="Char Char42"/>
    <w:uiPriority w:val="99"/>
    <w:rsid w:val="00BB3A1D"/>
    <w:rPr>
      <w:rFonts w:ascii="Arial Unicode MS" w:eastAsia="Arial Unicode MS" w:hAnsi="Arial Unicode MS"/>
      <w:sz w:val="24"/>
      <w:lang w:eastAsia="pt-PT"/>
    </w:rPr>
  </w:style>
  <w:style w:type="character" w:customStyle="1" w:styleId="Heading1Char1">
    <w:name w:val="Heading 1 Char1"/>
    <w:uiPriority w:val="99"/>
    <w:locked/>
    <w:rsid w:val="00BB3A1D"/>
    <w:rPr>
      <w:rFonts w:ascii="Arial" w:hAnsi="Arial"/>
      <w:b/>
      <w:color w:val="000000"/>
      <w:sz w:val="28"/>
      <w:lang w:val="de-DE" w:eastAsia="ar-SA" w:bidi="ar-SA"/>
    </w:rPr>
  </w:style>
  <w:style w:type="character" w:customStyle="1" w:styleId="Heading2Char1">
    <w:name w:val="Heading 2 Char1"/>
    <w:uiPriority w:val="99"/>
    <w:locked/>
    <w:rsid w:val="00BB3A1D"/>
    <w:rPr>
      <w:rFonts w:ascii="Arial" w:hAnsi="Arial"/>
      <w:b/>
      <w:i/>
      <w:color w:val="000000"/>
      <w:sz w:val="24"/>
      <w:lang w:val="de-DE" w:eastAsia="ar-SA" w:bidi="ar-SA"/>
    </w:rPr>
  </w:style>
  <w:style w:type="character" w:customStyle="1" w:styleId="Heading3Char1">
    <w:name w:val="Heading 3 Char1"/>
    <w:uiPriority w:val="99"/>
    <w:locked/>
    <w:rsid w:val="00BB3A1D"/>
    <w:rPr>
      <w:rFonts w:ascii="Arial" w:hAnsi="Arial"/>
      <w:b/>
      <w:color w:val="000000"/>
      <w:sz w:val="26"/>
      <w:lang w:val="de-DE" w:eastAsia="ar-SA" w:bidi="ar-SA"/>
    </w:rPr>
  </w:style>
  <w:style w:type="character" w:styleId="HTMLTypewriter">
    <w:name w:val="HTML Typewriter"/>
    <w:rsid w:val="00BB3A1D"/>
    <w:rPr>
      <w:rFonts w:ascii="Courier New" w:hAnsi="Courier New" w:cs="Times New Roman"/>
      <w:sz w:val="20"/>
    </w:rPr>
  </w:style>
  <w:style w:type="character" w:customStyle="1" w:styleId="NormalWebChar1">
    <w:name w:val="Normal (Web) Char1"/>
    <w:uiPriority w:val="99"/>
    <w:locked/>
    <w:rsid w:val="00BB3A1D"/>
    <w:rPr>
      <w:rFonts w:ascii="Arial Unicode MS" w:eastAsia="Arial Unicode MS" w:hAnsi="Arial Unicode MS"/>
      <w:sz w:val="24"/>
      <w:lang w:val="pt-PT" w:eastAsia="pt-PT"/>
    </w:rPr>
  </w:style>
  <w:style w:type="paragraph" w:styleId="CommentText">
    <w:name w:val="annotation text"/>
    <w:basedOn w:val="Normal"/>
    <w:link w:val="CommentTextChar"/>
    <w:uiPriority w:val="99"/>
    <w:rsid w:val="00BB3A1D"/>
    <w:rPr>
      <w:sz w:val="20"/>
      <w:szCs w:val="20"/>
    </w:rPr>
  </w:style>
  <w:style w:type="character" w:customStyle="1" w:styleId="CommentTextChar">
    <w:name w:val="Comment Text Char"/>
    <w:basedOn w:val="DefaultParagraphFont"/>
    <w:link w:val="CommentText"/>
    <w:uiPriority w:val="99"/>
    <w:rsid w:val="00BB3A1D"/>
    <w:rPr>
      <w:lang w:val="pt-PT" w:eastAsia="pt-PT"/>
    </w:rPr>
  </w:style>
  <w:style w:type="paragraph" w:styleId="EnvelopeAddress">
    <w:name w:val="envelope address"/>
    <w:basedOn w:val="Normal"/>
    <w:next w:val="Normal"/>
    <w:uiPriority w:val="99"/>
    <w:rsid w:val="00BB3A1D"/>
    <w:pPr>
      <w:widowControl w:val="0"/>
      <w:suppressAutoHyphens/>
      <w:autoSpaceDE w:val="0"/>
      <w:spacing w:after="80"/>
      <w:ind w:left="2835"/>
      <w:jc w:val="both"/>
    </w:pPr>
    <w:rPr>
      <w:rFonts w:ascii="Arial" w:hAnsi="Arial" w:cs="Arial"/>
      <w:color w:val="000000"/>
      <w:lang w:val="de-DE" w:eastAsia="ar-SA"/>
    </w:rPr>
  </w:style>
  <w:style w:type="paragraph" w:styleId="List">
    <w:name w:val="List"/>
    <w:basedOn w:val="Normal"/>
    <w:uiPriority w:val="99"/>
    <w:rsid w:val="00BB3A1D"/>
    <w:pPr>
      <w:tabs>
        <w:tab w:val="left" w:leader="underscore" w:pos="14171"/>
      </w:tabs>
      <w:suppressAutoHyphens/>
      <w:spacing w:after="160"/>
      <w:ind w:left="283" w:hanging="283"/>
      <w:jc w:val="both"/>
    </w:pPr>
    <w:rPr>
      <w:rFonts w:cs="Arial"/>
      <w:szCs w:val="18"/>
      <w:lang w:eastAsia="ar-SA"/>
    </w:rPr>
  </w:style>
  <w:style w:type="character" w:customStyle="1" w:styleId="TitleChar1">
    <w:name w:val="Title Char1"/>
    <w:uiPriority w:val="99"/>
    <w:rsid w:val="00BB3A1D"/>
    <w:rPr>
      <w:rFonts w:ascii="Cambria" w:hAnsi="Cambria"/>
      <w:b/>
      <w:kern w:val="28"/>
      <w:sz w:val="32"/>
    </w:rPr>
  </w:style>
  <w:style w:type="character" w:customStyle="1" w:styleId="TitleChar114">
    <w:name w:val="Title Char114"/>
    <w:uiPriority w:val="99"/>
    <w:rsid w:val="00BB3A1D"/>
    <w:rPr>
      <w:rFonts w:ascii="Cambria" w:hAnsi="Cambria"/>
      <w:b/>
      <w:kern w:val="28"/>
      <w:sz w:val="32"/>
    </w:rPr>
  </w:style>
  <w:style w:type="character" w:customStyle="1" w:styleId="TitleChar113">
    <w:name w:val="Title Char113"/>
    <w:uiPriority w:val="99"/>
    <w:rsid w:val="00BB3A1D"/>
    <w:rPr>
      <w:rFonts w:ascii="Cambria" w:hAnsi="Cambria"/>
      <w:b/>
      <w:kern w:val="28"/>
      <w:sz w:val="32"/>
    </w:rPr>
  </w:style>
  <w:style w:type="character" w:customStyle="1" w:styleId="TitleChar112">
    <w:name w:val="Title Char112"/>
    <w:uiPriority w:val="99"/>
    <w:rsid w:val="00BB3A1D"/>
    <w:rPr>
      <w:rFonts w:ascii="Cambria" w:hAnsi="Cambria"/>
      <w:b/>
      <w:kern w:val="28"/>
      <w:sz w:val="32"/>
    </w:rPr>
  </w:style>
  <w:style w:type="character" w:customStyle="1" w:styleId="TitleChar111">
    <w:name w:val="Title Char111"/>
    <w:uiPriority w:val="99"/>
    <w:rsid w:val="00BB3A1D"/>
    <w:rPr>
      <w:rFonts w:ascii="Cambria" w:hAnsi="Cambria"/>
      <w:b/>
      <w:kern w:val="28"/>
      <w:sz w:val="32"/>
    </w:rPr>
  </w:style>
  <w:style w:type="character" w:customStyle="1" w:styleId="TitleChar110">
    <w:name w:val="Title Char110"/>
    <w:uiPriority w:val="99"/>
    <w:rsid w:val="00BB3A1D"/>
    <w:rPr>
      <w:rFonts w:ascii="Cambria" w:hAnsi="Cambria"/>
      <w:b/>
      <w:kern w:val="28"/>
      <w:sz w:val="32"/>
    </w:rPr>
  </w:style>
  <w:style w:type="character" w:customStyle="1" w:styleId="TitleChar19">
    <w:name w:val="Title Char19"/>
    <w:uiPriority w:val="99"/>
    <w:rsid w:val="00BB3A1D"/>
    <w:rPr>
      <w:rFonts w:ascii="Cambria" w:hAnsi="Cambria"/>
      <w:b/>
      <w:kern w:val="28"/>
      <w:sz w:val="32"/>
    </w:rPr>
  </w:style>
  <w:style w:type="character" w:customStyle="1" w:styleId="TitleChar18">
    <w:name w:val="Title Char18"/>
    <w:uiPriority w:val="99"/>
    <w:rsid w:val="00BB3A1D"/>
    <w:rPr>
      <w:rFonts w:ascii="Cambria" w:hAnsi="Cambria"/>
      <w:b/>
      <w:kern w:val="28"/>
      <w:sz w:val="32"/>
    </w:rPr>
  </w:style>
  <w:style w:type="character" w:customStyle="1" w:styleId="TitleChar17">
    <w:name w:val="Title Char17"/>
    <w:uiPriority w:val="99"/>
    <w:rsid w:val="00BB3A1D"/>
    <w:rPr>
      <w:rFonts w:ascii="Cambria" w:hAnsi="Cambria"/>
      <w:b/>
      <w:kern w:val="28"/>
      <w:sz w:val="32"/>
    </w:rPr>
  </w:style>
  <w:style w:type="character" w:customStyle="1" w:styleId="TitleChar16">
    <w:name w:val="Title Char16"/>
    <w:uiPriority w:val="99"/>
    <w:rsid w:val="00BB3A1D"/>
    <w:rPr>
      <w:rFonts w:ascii="Cambria" w:hAnsi="Cambria"/>
      <w:b/>
      <w:kern w:val="28"/>
      <w:sz w:val="32"/>
    </w:rPr>
  </w:style>
  <w:style w:type="character" w:customStyle="1" w:styleId="TitleChar15">
    <w:name w:val="Title Char15"/>
    <w:uiPriority w:val="99"/>
    <w:rsid w:val="00BB3A1D"/>
    <w:rPr>
      <w:rFonts w:ascii="Cambria" w:hAnsi="Cambria"/>
      <w:b/>
      <w:kern w:val="28"/>
      <w:sz w:val="32"/>
    </w:rPr>
  </w:style>
  <w:style w:type="character" w:customStyle="1" w:styleId="TitleChar14">
    <w:name w:val="Title Char14"/>
    <w:uiPriority w:val="99"/>
    <w:rsid w:val="00BB3A1D"/>
    <w:rPr>
      <w:rFonts w:ascii="Cambria" w:hAnsi="Cambria"/>
      <w:b/>
      <w:kern w:val="28"/>
      <w:sz w:val="32"/>
    </w:rPr>
  </w:style>
  <w:style w:type="character" w:customStyle="1" w:styleId="TitleChar13">
    <w:name w:val="Title Char13"/>
    <w:uiPriority w:val="99"/>
    <w:rsid w:val="00BB3A1D"/>
    <w:rPr>
      <w:rFonts w:ascii="Cambria" w:hAnsi="Cambria"/>
      <w:b/>
      <w:kern w:val="28"/>
      <w:sz w:val="32"/>
    </w:rPr>
  </w:style>
  <w:style w:type="character" w:customStyle="1" w:styleId="TitleChar12">
    <w:name w:val="Title Char12"/>
    <w:uiPriority w:val="99"/>
    <w:rsid w:val="00BB3A1D"/>
    <w:rPr>
      <w:rFonts w:ascii="Cambria" w:hAnsi="Cambria"/>
      <w:b/>
      <w:kern w:val="28"/>
      <w:sz w:val="32"/>
    </w:rPr>
  </w:style>
  <w:style w:type="character" w:customStyle="1" w:styleId="TitleChar11">
    <w:name w:val="Title Char11"/>
    <w:uiPriority w:val="99"/>
    <w:rsid w:val="00BB3A1D"/>
    <w:rPr>
      <w:rFonts w:ascii="Cambria" w:hAnsi="Cambria"/>
      <w:b/>
      <w:kern w:val="28"/>
      <w:sz w:val="32"/>
    </w:rPr>
  </w:style>
  <w:style w:type="character" w:customStyle="1" w:styleId="BlockTextChar1">
    <w:name w:val="Block Text Char1"/>
    <w:uiPriority w:val="99"/>
    <w:locked/>
    <w:rsid w:val="00BB3A1D"/>
    <w:rPr>
      <w:rFonts w:ascii="Arial" w:eastAsia="Arial Unicode MS" w:hAnsi="Arial"/>
      <w:i/>
      <w:sz w:val="16"/>
      <w:shd w:val="clear" w:color="auto" w:fill="FFFFFF"/>
      <w:lang w:val="pt-PT" w:eastAsia="en-AU"/>
    </w:rPr>
  </w:style>
  <w:style w:type="character" w:customStyle="1" w:styleId="BalloonTextChar112">
    <w:name w:val="Balloon Text Char112"/>
    <w:uiPriority w:val="99"/>
    <w:semiHidden/>
    <w:rsid w:val="00BB3A1D"/>
    <w:rPr>
      <w:sz w:val="2"/>
    </w:rPr>
  </w:style>
  <w:style w:type="character" w:customStyle="1" w:styleId="BalloonTextChar111">
    <w:name w:val="Balloon Text Char111"/>
    <w:uiPriority w:val="99"/>
    <w:semiHidden/>
    <w:rsid w:val="00BB3A1D"/>
    <w:rPr>
      <w:sz w:val="2"/>
    </w:rPr>
  </w:style>
  <w:style w:type="paragraph" w:customStyle="1" w:styleId="ListParagraph1">
    <w:name w:val="List Paragraph1"/>
    <w:basedOn w:val="Normal"/>
    <w:uiPriority w:val="99"/>
    <w:rsid w:val="00BB3A1D"/>
    <w:pPr>
      <w:spacing w:after="200" w:line="276" w:lineRule="auto"/>
      <w:ind w:left="720"/>
      <w:contextualSpacing/>
    </w:pPr>
    <w:rPr>
      <w:rFonts w:ascii="Calibri" w:hAnsi="Calibri" w:cs="Arial"/>
      <w:sz w:val="22"/>
      <w:szCs w:val="22"/>
      <w:lang w:eastAsia="en-US"/>
    </w:rPr>
  </w:style>
  <w:style w:type="paragraph" w:customStyle="1" w:styleId="NoSpacing1">
    <w:name w:val="No Spacing1"/>
    <w:uiPriority w:val="99"/>
    <w:rsid w:val="00BB3A1D"/>
    <w:pPr>
      <w:ind w:firstLine="709"/>
      <w:jc w:val="both"/>
    </w:pPr>
    <w:rPr>
      <w:rFonts w:ascii="Calibri" w:hAnsi="Calibri" w:cs="Calibri"/>
      <w:sz w:val="22"/>
      <w:szCs w:val="22"/>
      <w:lang w:val="pt-BR"/>
    </w:rPr>
  </w:style>
  <w:style w:type="paragraph" w:customStyle="1" w:styleId="StyleStyleStyleHeading1Arial8ptRedArial10pt">
    <w:name w:val="Style Style Style Heading 1 + Arial 8 pt + Red + Arial 10 pt"/>
    <w:basedOn w:val="Normal"/>
    <w:autoRedefine/>
    <w:uiPriority w:val="99"/>
    <w:rsid w:val="00BB3A1D"/>
    <w:pPr>
      <w:keepNext/>
      <w:shd w:val="clear" w:color="auto" w:fill="FFFFFF"/>
      <w:tabs>
        <w:tab w:val="num" w:pos="720"/>
      </w:tabs>
      <w:autoSpaceDE w:val="0"/>
      <w:autoSpaceDN w:val="0"/>
      <w:ind w:left="1434" w:hanging="357"/>
      <w:jc w:val="center"/>
      <w:outlineLvl w:val="0"/>
    </w:pPr>
    <w:rPr>
      <w:rFonts w:ascii="ShoestringSSK" w:hAnsi="ShoestringSSK" w:cs="Arial"/>
      <w:b/>
      <w:bCs/>
      <w:i/>
      <w:caps/>
      <w:smallCaps/>
      <w:noProof/>
      <w:color w:val="FF0000"/>
      <w:position w:val="-11"/>
      <w:sz w:val="96"/>
      <w:szCs w:val="96"/>
      <w:lang w:eastAsia="en-US"/>
    </w:rPr>
  </w:style>
  <w:style w:type="character" w:customStyle="1" w:styleId="StyleHeading1Arial8ptChar">
    <w:name w:val="Style Heading 1 + Arial 8 pt Char"/>
    <w:link w:val="StyleHeading1Arial8pt"/>
    <w:uiPriority w:val="99"/>
    <w:locked/>
    <w:rsid w:val="00BB3A1D"/>
    <w:rPr>
      <w:rFonts w:ascii="Arial Narrow" w:hAnsi="Arial Narrow" w:cs="Gisha"/>
      <w:b/>
      <w:i/>
      <w:caps/>
      <w:smallCaps/>
      <w:color w:val="FF0000"/>
      <w:position w:val="-11"/>
      <w:sz w:val="18"/>
      <w:u w:val="single"/>
      <w:shd w:val="clear" w:color="auto" w:fill="FFFFFF"/>
    </w:rPr>
  </w:style>
  <w:style w:type="paragraph" w:customStyle="1" w:styleId="StyleHeading1Arial8pt">
    <w:name w:val="Style Heading 1 + Arial 8 pt"/>
    <w:basedOn w:val="Heading1"/>
    <w:link w:val="StyleHeading1Arial8ptChar"/>
    <w:autoRedefine/>
    <w:uiPriority w:val="99"/>
    <w:rsid w:val="00BB3A1D"/>
    <w:pPr>
      <w:shd w:val="clear" w:color="auto" w:fill="FFFFFF"/>
      <w:tabs>
        <w:tab w:val="num" w:pos="1440"/>
      </w:tabs>
      <w:autoSpaceDE w:val="0"/>
      <w:autoSpaceDN w:val="0"/>
      <w:spacing w:before="0" w:line="360" w:lineRule="auto"/>
      <w:ind w:left="1434" w:right="71" w:hanging="357"/>
      <w:jc w:val="left"/>
    </w:pPr>
    <w:rPr>
      <w:rFonts w:ascii="Arial Narrow" w:hAnsi="Arial Narrow" w:cs="Gisha"/>
      <w:b/>
      <w:bCs w:val="0"/>
      <w:i/>
      <w:smallCaps/>
      <w:color w:val="FF0000"/>
      <w:kern w:val="0"/>
      <w:position w:val="-11"/>
      <w:sz w:val="18"/>
      <w:szCs w:val="20"/>
      <w:u w:val="single"/>
      <w:shd w:val="clear" w:color="auto" w:fill="FFFFFF"/>
    </w:rPr>
  </w:style>
  <w:style w:type="paragraph" w:customStyle="1" w:styleId="BodyText22">
    <w:name w:val="Body Text 22"/>
    <w:basedOn w:val="Normal"/>
    <w:rsid w:val="00BB3A1D"/>
    <w:pPr>
      <w:overflowPunct w:val="0"/>
      <w:autoSpaceDE w:val="0"/>
      <w:autoSpaceDN w:val="0"/>
      <w:adjustRightInd w:val="0"/>
      <w:jc w:val="both"/>
    </w:pPr>
    <w:rPr>
      <w:rFonts w:cs="Arial"/>
      <w:sz w:val="28"/>
      <w:szCs w:val="18"/>
      <w:lang w:val="en-US"/>
    </w:rPr>
  </w:style>
  <w:style w:type="paragraph" w:customStyle="1" w:styleId="BodyText21">
    <w:name w:val="Body Text 21"/>
    <w:basedOn w:val="Normal"/>
    <w:rsid w:val="00BB3A1D"/>
    <w:pPr>
      <w:overflowPunct w:val="0"/>
      <w:autoSpaceDE w:val="0"/>
      <w:autoSpaceDN w:val="0"/>
      <w:adjustRightInd w:val="0"/>
      <w:spacing w:line="360" w:lineRule="atLeast"/>
      <w:ind w:left="360"/>
      <w:jc w:val="both"/>
    </w:pPr>
    <w:rPr>
      <w:rFonts w:cs="Arial"/>
      <w:szCs w:val="18"/>
    </w:rPr>
  </w:style>
  <w:style w:type="character" w:customStyle="1" w:styleId="tituloChar">
    <w:name w:val="titulo Char"/>
    <w:link w:val="titulo"/>
    <w:uiPriority w:val="99"/>
    <w:locked/>
    <w:rsid w:val="00BB3A1D"/>
    <w:rPr>
      <w:rFonts w:ascii="Arial" w:hAnsi="Arial"/>
      <w:color w:val="666666"/>
      <w:sz w:val="30"/>
      <w:lang w:val="pt-BR" w:eastAsia="pt-BR"/>
    </w:rPr>
  </w:style>
  <w:style w:type="paragraph" w:customStyle="1" w:styleId="titulo">
    <w:name w:val="titulo"/>
    <w:basedOn w:val="Normal"/>
    <w:link w:val="tituloChar"/>
    <w:uiPriority w:val="99"/>
    <w:rsid w:val="00BB3A1D"/>
    <w:pPr>
      <w:spacing w:before="100" w:beforeAutospacing="1" w:after="100" w:afterAutospacing="1"/>
    </w:pPr>
    <w:rPr>
      <w:rFonts w:ascii="Arial" w:hAnsi="Arial"/>
      <w:color w:val="666666"/>
      <w:sz w:val="30"/>
      <w:szCs w:val="20"/>
      <w:lang w:val="pt-BR" w:eastAsia="pt-BR"/>
    </w:rPr>
  </w:style>
  <w:style w:type="paragraph" w:customStyle="1" w:styleId="texto">
    <w:name w:val="texto"/>
    <w:basedOn w:val="Normal"/>
    <w:uiPriority w:val="99"/>
    <w:rsid w:val="00BB3A1D"/>
    <w:pPr>
      <w:spacing w:before="100" w:beforeAutospacing="1" w:after="100" w:afterAutospacing="1"/>
    </w:pPr>
    <w:rPr>
      <w:rFonts w:cs="Arial"/>
      <w:color w:val="666666"/>
      <w:sz w:val="18"/>
      <w:szCs w:val="18"/>
      <w:lang w:val="pt-BR" w:eastAsia="pt-BR"/>
    </w:rPr>
  </w:style>
  <w:style w:type="character" w:customStyle="1" w:styleId="StyleLeft1cmChar">
    <w:name w:val="Style Left:  1 cm Char"/>
    <w:link w:val="StyleLeft1cm"/>
    <w:uiPriority w:val="99"/>
    <w:locked/>
    <w:rsid w:val="00BB3A1D"/>
    <w:rPr>
      <w:rFonts w:ascii="Arial" w:eastAsia="Arial Unicode MS" w:hAnsi="Arial"/>
      <w:sz w:val="18"/>
    </w:rPr>
  </w:style>
  <w:style w:type="paragraph" w:customStyle="1" w:styleId="StyleLeft1cm">
    <w:name w:val="Style Left:  1 cm"/>
    <w:basedOn w:val="Normal"/>
    <w:link w:val="StyleLeft1cmChar"/>
    <w:autoRedefine/>
    <w:uiPriority w:val="99"/>
    <w:rsid w:val="00BB3A1D"/>
    <w:pPr>
      <w:ind w:left="567"/>
      <w:jc w:val="both"/>
    </w:pPr>
    <w:rPr>
      <w:rFonts w:ascii="Arial" w:eastAsia="Arial Unicode MS" w:hAnsi="Arial"/>
      <w:sz w:val="18"/>
      <w:szCs w:val="20"/>
      <w:lang w:eastAsia="en-US"/>
    </w:rPr>
  </w:style>
  <w:style w:type="character" w:customStyle="1" w:styleId="normalChar">
    <w:name w:val="normal Char"/>
    <w:link w:val="Normal2"/>
    <w:uiPriority w:val="99"/>
    <w:locked/>
    <w:rsid w:val="00BB3A1D"/>
    <w:rPr>
      <w:rFonts w:ascii="Arial" w:hAnsi="Arial"/>
      <w:sz w:val="18"/>
    </w:rPr>
  </w:style>
  <w:style w:type="paragraph" w:customStyle="1" w:styleId="Normal2">
    <w:name w:val="Normal2"/>
    <w:basedOn w:val="Normal"/>
    <w:link w:val="normalChar"/>
    <w:autoRedefine/>
    <w:uiPriority w:val="99"/>
    <w:rsid w:val="00BB3A1D"/>
    <w:pPr>
      <w:jc w:val="both"/>
    </w:pPr>
    <w:rPr>
      <w:rFonts w:ascii="Arial" w:hAnsi="Arial"/>
      <w:sz w:val="18"/>
      <w:szCs w:val="20"/>
      <w:lang w:val="en-US" w:eastAsia="en-US"/>
    </w:rPr>
  </w:style>
  <w:style w:type="character" w:customStyle="1" w:styleId="StyleStyle1Left171cmHanging083cmRight-009cmChar">
    <w:name w:val="Style Style1 + Left:  171 cm Hanging:  083 cm Right:  -009 cm... Char"/>
    <w:link w:val="StyleStyle1Left171cmHanging083cmRight-009cm"/>
    <w:uiPriority w:val="99"/>
    <w:locked/>
    <w:rsid w:val="00BB3A1D"/>
    <w:rPr>
      <w:rFonts w:ascii="Arial" w:eastAsia="Arial Unicode MS" w:hAnsi="Arial"/>
      <w:i/>
      <w:shd w:val="clear" w:color="auto" w:fill="FFFFFF"/>
      <w:lang w:eastAsia="en-AU"/>
    </w:rPr>
  </w:style>
  <w:style w:type="paragraph" w:customStyle="1" w:styleId="StyleStyle1Left171cmHanging083cmRight-009cm">
    <w:name w:val="Style Style1 + Left:  171 cm Hanging:  083 cm Right:  -009 cm..."/>
    <w:basedOn w:val="Normal"/>
    <w:link w:val="StyleStyle1Left171cmHanging083cmRight-009cmChar"/>
    <w:autoRedefine/>
    <w:uiPriority w:val="99"/>
    <w:rsid w:val="00BB3A1D"/>
    <w:pPr>
      <w:shd w:val="clear" w:color="auto" w:fill="FFFFFF"/>
      <w:tabs>
        <w:tab w:val="left" w:pos="709"/>
        <w:tab w:val="left" w:pos="851"/>
      </w:tabs>
      <w:ind w:left="970"/>
      <w:jc w:val="both"/>
    </w:pPr>
    <w:rPr>
      <w:rFonts w:ascii="Arial" w:eastAsia="Arial Unicode MS" w:hAnsi="Arial"/>
      <w:i/>
      <w:sz w:val="20"/>
      <w:szCs w:val="20"/>
      <w:shd w:val="clear" w:color="auto" w:fill="FFFFFF"/>
      <w:lang w:eastAsia="en-AU"/>
    </w:rPr>
  </w:style>
  <w:style w:type="paragraph" w:customStyle="1" w:styleId="objtext">
    <w:name w:val="objtext"/>
    <w:basedOn w:val="Normal"/>
    <w:uiPriority w:val="99"/>
    <w:rsid w:val="00BB3A1D"/>
    <w:pPr>
      <w:spacing w:before="100" w:beforeAutospacing="1" w:after="100" w:afterAutospacing="1" w:line="260" w:lineRule="atLeast"/>
    </w:pPr>
    <w:rPr>
      <w:rFonts w:ascii="Arial" w:hAnsi="Arial" w:cs="Arial"/>
      <w:color w:val="000000"/>
      <w:spacing w:val="26"/>
      <w:sz w:val="20"/>
      <w:szCs w:val="18"/>
    </w:rPr>
  </w:style>
  <w:style w:type="paragraph" w:customStyle="1" w:styleId="Cabealho3">
    <w:name w:val="Cabeçalho3"/>
    <w:basedOn w:val="Normal"/>
    <w:next w:val="BodyText"/>
    <w:uiPriority w:val="99"/>
    <w:rsid w:val="00BB3A1D"/>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3">
    <w:name w:val="Legenda3"/>
    <w:basedOn w:val="Normal"/>
    <w:uiPriority w:val="99"/>
    <w:rsid w:val="00BB3A1D"/>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ndiceremissivo">
    <w:name w:val="Índice remissivo"/>
    <w:basedOn w:val="Normal"/>
    <w:uiPriority w:val="99"/>
    <w:rsid w:val="00BB3A1D"/>
    <w:pPr>
      <w:suppressLineNumbers/>
      <w:tabs>
        <w:tab w:val="left" w:leader="underscore" w:pos="14171"/>
      </w:tabs>
      <w:suppressAutoHyphens/>
      <w:spacing w:after="160"/>
      <w:ind w:left="340" w:hanging="340"/>
      <w:jc w:val="both"/>
    </w:pPr>
    <w:rPr>
      <w:rFonts w:cs="Tahoma"/>
      <w:szCs w:val="18"/>
      <w:lang w:eastAsia="ar-SA"/>
    </w:rPr>
  </w:style>
  <w:style w:type="paragraph" w:customStyle="1" w:styleId="Cabealho2">
    <w:name w:val="Cabeçalho2"/>
    <w:basedOn w:val="Normal"/>
    <w:next w:val="BodyText"/>
    <w:uiPriority w:val="99"/>
    <w:rsid w:val="00BB3A1D"/>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2">
    <w:name w:val="Legenda2"/>
    <w:basedOn w:val="Normal"/>
    <w:uiPriority w:val="99"/>
    <w:rsid w:val="00BB3A1D"/>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Cabealho1">
    <w:name w:val="Cabeçalho1"/>
    <w:basedOn w:val="Normal"/>
    <w:next w:val="BodyText"/>
    <w:uiPriority w:val="99"/>
    <w:rsid w:val="00BB3A1D"/>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1">
    <w:name w:val="Legenda1"/>
    <w:basedOn w:val="Normal"/>
    <w:uiPriority w:val="99"/>
    <w:rsid w:val="00BB3A1D"/>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Kommentartext1">
    <w:name w:val="Kommentartext1"/>
    <w:basedOn w:val="Normal"/>
    <w:uiPriority w:val="99"/>
    <w:rsid w:val="00BB3A1D"/>
    <w:pPr>
      <w:tabs>
        <w:tab w:val="left" w:leader="underscore" w:pos="14171"/>
      </w:tabs>
      <w:suppressAutoHyphens/>
      <w:spacing w:after="160"/>
      <w:ind w:left="340" w:hanging="340"/>
      <w:jc w:val="both"/>
    </w:pPr>
    <w:rPr>
      <w:rFonts w:cs="Arial"/>
      <w:sz w:val="20"/>
      <w:szCs w:val="18"/>
      <w:lang w:eastAsia="ar-SA"/>
    </w:rPr>
  </w:style>
  <w:style w:type="paragraph" w:customStyle="1" w:styleId="Aufzhlungszeichen1">
    <w:name w:val="Aufzählungszeichen1"/>
    <w:basedOn w:val="Normal"/>
    <w:uiPriority w:val="99"/>
    <w:rsid w:val="00BB3A1D"/>
    <w:pPr>
      <w:tabs>
        <w:tab w:val="left" w:pos="566"/>
        <w:tab w:val="left" w:leader="underscore" w:pos="14057"/>
        <w:tab w:val="left" w:leader="underscore" w:pos="14114"/>
        <w:tab w:val="left" w:leader="underscore" w:pos="14171"/>
      </w:tabs>
      <w:suppressAutoHyphens/>
      <w:spacing w:after="160"/>
      <w:ind w:left="283" w:hanging="283"/>
      <w:jc w:val="both"/>
    </w:pPr>
    <w:rPr>
      <w:rFonts w:cs="Arial"/>
      <w:szCs w:val="18"/>
      <w:lang w:eastAsia="ar-SA"/>
    </w:rPr>
  </w:style>
  <w:style w:type="paragraph" w:customStyle="1" w:styleId="Index41">
    <w:name w:val="Index 41"/>
    <w:basedOn w:val="Normal"/>
    <w:next w:val="Normal"/>
    <w:uiPriority w:val="99"/>
    <w:rsid w:val="00BB3A1D"/>
    <w:pPr>
      <w:tabs>
        <w:tab w:val="left" w:leader="underscore" w:pos="14171"/>
      </w:tabs>
      <w:suppressAutoHyphens/>
      <w:spacing w:after="160"/>
      <w:ind w:left="849"/>
      <w:jc w:val="both"/>
    </w:pPr>
    <w:rPr>
      <w:rFonts w:cs="Arial"/>
      <w:szCs w:val="18"/>
      <w:lang w:eastAsia="ar-SA"/>
    </w:rPr>
  </w:style>
  <w:style w:type="paragraph" w:customStyle="1" w:styleId="Index51">
    <w:name w:val="Index 51"/>
    <w:basedOn w:val="Normal"/>
    <w:next w:val="Normal"/>
    <w:uiPriority w:val="99"/>
    <w:rsid w:val="00BB3A1D"/>
    <w:pPr>
      <w:tabs>
        <w:tab w:val="left" w:leader="underscore" w:pos="14171"/>
      </w:tabs>
      <w:suppressAutoHyphens/>
      <w:spacing w:after="160"/>
      <w:ind w:left="1132"/>
      <w:jc w:val="both"/>
    </w:pPr>
    <w:rPr>
      <w:rFonts w:cs="Arial"/>
      <w:szCs w:val="18"/>
      <w:lang w:eastAsia="ar-SA"/>
    </w:rPr>
  </w:style>
  <w:style w:type="paragraph" w:customStyle="1" w:styleId="Index61">
    <w:name w:val="Index 61"/>
    <w:basedOn w:val="Normal"/>
    <w:next w:val="Normal"/>
    <w:uiPriority w:val="99"/>
    <w:rsid w:val="00BB3A1D"/>
    <w:pPr>
      <w:tabs>
        <w:tab w:val="left" w:leader="underscore" w:pos="14171"/>
      </w:tabs>
      <w:suppressAutoHyphens/>
      <w:spacing w:after="160"/>
      <w:ind w:left="1415"/>
      <w:jc w:val="both"/>
    </w:pPr>
    <w:rPr>
      <w:rFonts w:cs="Arial"/>
      <w:szCs w:val="18"/>
      <w:lang w:eastAsia="ar-SA"/>
    </w:rPr>
  </w:style>
  <w:style w:type="paragraph" w:customStyle="1" w:styleId="Index71">
    <w:name w:val="Index 71"/>
    <w:basedOn w:val="Normal"/>
    <w:next w:val="Normal"/>
    <w:uiPriority w:val="99"/>
    <w:rsid w:val="00BB3A1D"/>
    <w:pPr>
      <w:tabs>
        <w:tab w:val="left" w:leader="underscore" w:pos="14171"/>
      </w:tabs>
      <w:suppressAutoHyphens/>
      <w:spacing w:after="160"/>
      <w:ind w:left="1698"/>
      <w:jc w:val="both"/>
    </w:pPr>
    <w:rPr>
      <w:rFonts w:cs="Arial"/>
      <w:szCs w:val="18"/>
      <w:lang w:eastAsia="ar-SA"/>
    </w:rPr>
  </w:style>
  <w:style w:type="paragraph" w:customStyle="1" w:styleId="Zitat">
    <w:name w:val="Zitat"/>
    <w:basedOn w:val="Normal"/>
    <w:rsid w:val="00BB3A1D"/>
    <w:pPr>
      <w:tabs>
        <w:tab w:val="left" w:leader="underscore" w:pos="14171"/>
      </w:tabs>
      <w:suppressAutoHyphens/>
      <w:spacing w:after="160"/>
      <w:ind w:left="284" w:right="284"/>
      <w:jc w:val="both"/>
    </w:pPr>
    <w:rPr>
      <w:rFonts w:cs="Arial"/>
      <w:sz w:val="21"/>
      <w:szCs w:val="18"/>
      <w:lang w:eastAsia="ar-SA"/>
    </w:rPr>
  </w:style>
  <w:style w:type="paragraph" w:customStyle="1" w:styleId="Tabellentext">
    <w:name w:val="Tabellentext"/>
    <w:basedOn w:val="Normal"/>
    <w:uiPriority w:val="99"/>
    <w:rsid w:val="00BB3A1D"/>
    <w:pPr>
      <w:tabs>
        <w:tab w:val="left" w:leader="underscore" w:pos="14171"/>
      </w:tabs>
      <w:suppressAutoHyphens/>
      <w:spacing w:before="80" w:after="40"/>
    </w:pPr>
    <w:rPr>
      <w:rFonts w:cs="Arial"/>
      <w:sz w:val="21"/>
      <w:szCs w:val="18"/>
      <w:lang w:eastAsia="ar-SA"/>
    </w:rPr>
  </w:style>
  <w:style w:type="paragraph" w:styleId="Bibliography">
    <w:name w:val="Bibliography"/>
    <w:basedOn w:val="Normal"/>
    <w:uiPriority w:val="99"/>
    <w:rsid w:val="00BB3A1D"/>
    <w:pPr>
      <w:tabs>
        <w:tab w:val="left" w:leader="underscore" w:pos="14171"/>
      </w:tabs>
      <w:suppressAutoHyphens/>
      <w:spacing w:after="160"/>
      <w:ind w:left="227" w:hanging="227"/>
      <w:jc w:val="both"/>
    </w:pPr>
    <w:rPr>
      <w:rFonts w:cs="Arial"/>
      <w:sz w:val="20"/>
      <w:szCs w:val="18"/>
      <w:lang w:eastAsia="ar-SA"/>
    </w:rPr>
  </w:style>
  <w:style w:type="paragraph" w:customStyle="1" w:styleId="Textedition">
    <w:name w:val="Textedition"/>
    <w:basedOn w:val="Normal"/>
    <w:uiPriority w:val="99"/>
    <w:rsid w:val="00BB3A1D"/>
    <w:pPr>
      <w:tabs>
        <w:tab w:val="left" w:pos="397"/>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after="80"/>
      <w:jc w:val="both"/>
    </w:pPr>
    <w:rPr>
      <w:rFonts w:cs="Arial"/>
      <w:sz w:val="18"/>
      <w:szCs w:val="18"/>
      <w:lang w:eastAsia="ar-SA"/>
    </w:rPr>
  </w:style>
  <w:style w:type="paragraph" w:customStyle="1" w:styleId="Titelberschrift">
    <w:name w:val="Titelüberschrift"/>
    <w:basedOn w:val="Normal"/>
    <w:uiPriority w:val="99"/>
    <w:rsid w:val="00BB3A1D"/>
    <w:pPr>
      <w:tabs>
        <w:tab w:val="left" w:leader="underscore" w:pos="14171"/>
      </w:tabs>
      <w:suppressAutoHyphens/>
      <w:spacing w:after="160"/>
      <w:jc w:val="both"/>
    </w:pPr>
    <w:rPr>
      <w:rFonts w:ascii="Hobo" w:hAnsi="Hobo" w:cs="Arial"/>
      <w:sz w:val="32"/>
      <w:szCs w:val="18"/>
      <w:lang w:eastAsia="ar-SA"/>
    </w:rPr>
  </w:style>
  <w:style w:type="paragraph" w:customStyle="1" w:styleId="Artikeltitel">
    <w:name w:val="Artikeltitel"/>
    <w:basedOn w:val="Normal"/>
    <w:uiPriority w:val="99"/>
    <w:rsid w:val="00BB3A1D"/>
    <w:pPr>
      <w:tabs>
        <w:tab w:val="left" w:leader="underscore" w:pos="14171"/>
      </w:tabs>
      <w:suppressAutoHyphens/>
      <w:spacing w:after="200"/>
      <w:jc w:val="both"/>
    </w:pPr>
    <w:rPr>
      <w:rFonts w:cs="Arial"/>
      <w:b/>
      <w:sz w:val="25"/>
      <w:szCs w:val="18"/>
      <w:lang w:eastAsia="ar-SA"/>
    </w:rPr>
  </w:style>
  <w:style w:type="paragraph" w:customStyle="1" w:styleId="ZitatTabelle">
    <w:name w:val="Zitat Tabelle"/>
    <w:basedOn w:val="Header"/>
    <w:uiPriority w:val="99"/>
    <w:rsid w:val="00BB3A1D"/>
    <w:pPr>
      <w:tabs>
        <w:tab w:val="clear" w:pos="4320"/>
        <w:tab w:val="clear" w:pos="8640"/>
        <w:tab w:val="center" w:pos="4819"/>
        <w:tab w:val="left" w:leader="underscore" w:pos="7371"/>
        <w:tab w:val="left" w:leader="underscore" w:pos="7711"/>
        <w:tab w:val="left" w:leader="underscore" w:pos="8051"/>
        <w:tab w:val="left" w:leader="underscore" w:pos="8391"/>
        <w:tab w:val="left" w:leader="underscore" w:pos="8731"/>
        <w:tab w:val="right"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jc w:val="both"/>
    </w:pPr>
    <w:rPr>
      <w:bCs/>
      <w:sz w:val="21"/>
      <w:szCs w:val="21"/>
      <w:lang w:eastAsia="ar-SA"/>
    </w:rPr>
  </w:style>
  <w:style w:type="paragraph" w:customStyle="1" w:styleId="Bibliografia20">
    <w:name w:val="Bibliografia20"/>
    <w:basedOn w:val="Normal"/>
    <w:uiPriority w:val="99"/>
    <w:rsid w:val="00BB3A1D"/>
    <w:pPr>
      <w:tabs>
        <w:tab w:val="left" w:leader="underscore" w:pos="14171"/>
      </w:tabs>
      <w:suppressAutoHyphens/>
      <w:ind w:left="227" w:hanging="227"/>
      <w:jc w:val="both"/>
    </w:pPr>
    <w:rPr>
      <w:rFonts w:cs="Arial"/>
      <w:sz w:val="20"/>
      <w:szCs w:val="18"/>
      <w:lang w:eastAsia="ar-SA"/>
    </w:rPr>
  </w:style>
  <w:style w:type="paragraph" w:customStyle="1" w:styleId="Liste21">
    <w:name w:val="Liste 21"/>
    <w:basedOn w:val="Normal"/>
    <w:uiPriority w:val="99"/>
    <w:rsid w:val="00BB3A1D"/>
    <w:pPr>
      <w:tabs>
        <w:tab w:val="left" w:leader="underscore" w:pos="14171"/>
      </w:tabs>
      <w:suppressAutoHyphens/>
      <w:spacing w:after="160"/>
      <w:ind w:left="566" w:hanging="283"/>
      <w:jc w:val="both"/>
    </w:pPr>
    <w:rPr>
      <w:rFonts w:cs="Arial"/>
      <w:szCs w:val="18"/>
      <w:lang w:eastAsia="ar-SA"/>
    </w:rPr>
  </w:style>
  <w:style w:type="paragraph" w:customStyle="1" w:styleId="Text">
    <w:name w:val="Text"/>
    <w:basedOn w:val="Normal"/>
    <w:uiPriority w:val="99"/>
    <w:rsid w:val="00BB3A1D"/>
    <w:pPr>
      <w:tabs>
        <w:tab w:val="left" w:leader="underscore" w:pos="14171"/>
      </w:tabs>
      <w:suppressAutoHyphens/>
      <w:spacing w:before="120"/>
      <w:ind w:left="340" w:hanging="340"/>
    </w:pPr>
    <w:rPr>
      <w:rFonts w:ascii="Arial" w:hAnsi="Arial" w:cs="Arial"/>
      <w:lang w:val="de-DE" w:eastAsia="ar-SA"/>
    </w:rPr>
  </w:style>
  <w:style w:type="paragraph" w:customStyle="1" w:styleId="Abbildungsverzeichnis1">
    <w:name w:val="Abbildungsverzeichnis1"/>
    <w:basedOn w:val="Normal"/>
    <w:next w:val="Normal"/>
    <w:uiPriority w:val="99"/>
    <w:rsid w:val="00BB3A1D"/>
    <w:pPr>
      <w:tabs>
        <w:tab w:val="left" w:leader="underscore" w:pos="14171"/>
      </w:tabs>
      <w:suppressAutoHyphens/>
      <w:spacing w:after="160"/>
      <w:ind w:left="340" w:hanging="340"/>
      <w:jc w:val="both"/>
    </w:pPr>
    <w:rPr>
      <w:rFonts w:cs="Arial"/>
      <w:szCs w:val="18"/>
      <w:lang w:eastAsia="ar-SA"/>
    </w:rPr>
  </w:style>
  <w:style w:type="paragraph" w:customStyle="1" w:styleId="Beschriftung1">
    <w:name w:val="Beschriftung1"/>
    <w:basedOn w:val="Normal"/>
    <w:next w:val="Normal"/>
    <w:uiPriority w:val="99"/>
    <w:rsid w:val="00BB3A1D"/>
    <w:pPr>
      <w:tabs>
        <w:tab w:val="left" w:leader="underscore" w:pos="14171"/>
      </w:tabs>
      <w:suppressAutoHyphens/>
      <w:spacing w:after="160"/>
      <w:ind w:left="340" w:hanging="340"/>
      <w:jc w:val="both"/>
    </w:pPr>
    <w:rPr>
      <w:rFonts w:cs="Arial"/>
      <w:b/>
      <w:bCs/>
      <w:sz w:val="20"/>
      <w:szCs w:val="18"/>
      <w:lang w:eastAsia="ar-SA"/>
    </w:rPr>
  </w:style>
  <w:style w:type="paragraph" w:customStyle="1" w:styleId="Dokumentstruktur1">
    <w:name w:val="Dokumentstruktur1"/>
    <w:basedOn w:val="Normal"/>
    <w:uiPriority w:val="99"/>
    <w:rsid w:val="00BB3A1D"/>
    <w:pPr>
      <w:shd w:val="clear" w:color="auto" w:fill="000080"/>
      <w:tabs>
        <w:tab w:val="left" w:leader="underscore" w:pos="14171"/>
      </w:tabs>
      <w:suppressAutoHyphens/>
      <w:spacing w:after="160"/>
      <w:ind w:left="340" w:hanging="340"/>
      <w:jc w:val="both"/>
    </w:pPr>
    <w:rPr>
      <w:rFonts w:ascii="Tahoma" w:hAnsi="Tahoma" w:cs="Tahoma"/>
      <w:sz w:val="20"/>
      <w:szCs w:val="18"/>
      <w:lang w:eastAsia="ar-SA"/>
    </w:rPr>
  </w:style>
  <w:style w:type="paragraph" w:customStyle="1" w:styleId="Index81">
    <w:name w:val="Index 81"/>
    <w:basedOn w:val="Normal"/>
    <w:next w:val="Normal"/>
    <w:uiPriority w:val="99"/>
    <w:rsid w:val="00BB3A1D"/>
    <w:pPr>
      <w:tabs>
        <w:tab w:val="left" w:leader="underscore" w:pos="14171"/>
      </w:tabs>
      <w:suppressAutoHyphens/>
      <w:spacing w:after="160"/>
      <w:ind w:left="1920" w:hanging="240"/>
      <w:jc w:val="both"/>
    </w:pPr>
    <w:rPr>
      <w:rFonts w:cs="Arial"/>
      <w:szCs w:val="18"/>
      <w:lang w:eastAsia="ar-SA"/>
    </w:rPr>
  </w:style>
  <w:style w:type="paragraph" w:customStyle="1" w:styleId="Index91">
    <w:name w:val="Index 91"/>
    <w:basedOn w:val="Normal"/>
    <w:next w:val="Normal"/>
    <w:uiPriority w:val="99"/>
    <w:rsid w:val="00BB3A1D"/>
    <w:pPr>
      <w:tabs>
        <w:tab w:val="left" w:leader="underscore" w:pos="14171"/>
      </w:tabs>
      <w:suppressAutoHyphens/>
      <w:spacing w:after="160"/>
      <w:ind w:left="2160" w:hanging="240"/>
      <w:jc w:val="both"/>
    </w:pPr>
    <w:rPr>
      <w:rFonts w:cs="Arial"/>
      <w:szCs w:val="18"/>
      <w:lang w:eastAsia="ar-SA"/>
    </w:rPr>
  </w:style>
  <w:style w:type="paragraph" w:customStyle="1" w:styleId="Makrotext1">
    <w:name w:val="Makrotext1"/>
    <w:uiPriority w:val="99"/>
    <w:rsid w:val="00BB3A1D"/>
    <w:pPr>
      <w:tabs>
        <w:tab w:val="left" w:pos="7280"/>
        <w:tab w:val="left" w:pos="7760"/>
        <w:tab w:val="left" w:pos="8240"/>
        <w:tab w:val="left" w:pos="8720"/>
        <w:tab w:val="left" w:pos="9200"/>
        <w:tab w:val="left" w:pos="9680"/>
        <w:tab w:val="left" w:pos="10160"/>
        <w:tab w:val="left" w:pos="10640"/>
        <w:tab w:val="left" w:pos="11120"/>
      </w:tabs>
      <w:suppressAutoHyphens/>
      <w:spacing w:after="160"/>
      <w:ind w:left="340" w:hanging="340"/>
      <w:jc w:val="both"/>
    </w:pPr>
    <w:rPr>
      <w:rFonts w:ascii="Courier New" w:hAnsi="Courier New" w:cs="Courier New"/>
      <w:lang w:val="pt-PT" w:eastAsia="ar-SA"/>
    </w:rPr>
  </w:style>
  <w:style w:type="paragraph" w:customStyle="1" w:styleId="Rechtsgrundlagenverzeichnis1">
    <w:name w:val="Rechtsgrundlagenverzeichnis1"/>
    <w:basedOn w:val="Normal"/>
    <w:next w:val="Normal"/>
    <w:uiPriority w:val="99"/>
    <w:rsid w:val="00BB3A1D"/>
    <w:pPr>
      <w:tabs>
        <w:tab w:val="left" w:leader="underscore" w:pos="14171"/>
      </w:tabs>
      <w:suppressAutoHyphens/>
      <w:spacing w:after="160"/>
      <w:ind w:left="240" w:hanging="240"/>
      <w:jc w:val="both"/>
    </w:pPr>
    <w:rPr>
      <w:rFonts w:cs="Arial"/>
      <w:szCs w:val="18"/>
      <w:lang w:eastAsia="ar-SA"/>
    </w:rPr>
  </w:style>
  <w:style w:type="paragraph" w:customStyle="1" w:styleId="RGV-berschrift1">
    <w:name w:val="RGV-Überschrift1"/>
    <w:basedOn w:val="Normal"/>
    <w:next w:val="Normal"/>
    <w:uiPriority w:val="99"/>
    <w:rsid w:val="00BB3A1D"/>
    <w:pPr>
      <w:tabs>
        <w:tab w:val="left" w:leader="underscore" w:pos="14171"/>
      </w:tabs>
      <w:suppressAutoHyphens/>
      <w:spacing w:before="120" w:after="160"/>
      <w:ind w:left="340" w:hanging="340"/>
      <w:jc w:val="both"/>
    </w:pPr>
    <w:rPr>
      <w:rFonts w:ascii="Arial" w:hAnsi="Arial" w:cs="Arial"/>
      <w:b/>
      <w:bCs/>
      <w:lang w:eastAsia="ar-SA"/>
    </w:rPr>
  </w:style>
  <w:style w:type="paragraph" w:customStyle="1" w:styleId="StandardFolgeabstze7">
    <w:name w:val="Standard Folgeabsätze7"/>
    <w:basedOn w:val="Normal"/>
    <w:uiPriority w:val="99"/>
    <w:rsid w:val="00BB3A1D"/>
    <w:pPr>
      <w:tabs>
        <w:tab w:val="left" w:leader="underscore" w:pos="14171"/>
      </w:tabs>
      <w:suppressAutoHyphens/>
      <w:ind w:firstLine="567"/>
      <w:jc w:val="both"/>
    </w:pPr>
    <w:rPr>
      <w:rFonts w:cs="Arial"/>
      <w:lang w:eastAsia="ar-SA"/>
    </w:rPr>
  </w:style>
  <w:style w:type="paragraph" w:customStyle="1" w:styleId="Contedodatabela">
    <w:name w:val="Conteúdo da tabela"/>
    <w:basedOn w:val="Normal"/>
    <w:uiPriority w:val="99"/>
    <w:rsid w:val="00BB3A1D"/>
    <w:pPr>
      <w:suppressLineNumbers/>
      <w:tabs>
        <w:tab w:val="left" w:leader="underscore" w:pos="14171"/>
      </w:tabs>
      <w:suppressAutoHyphens/>
      <w:spacing w:after="160"/>
      <w:ind w:left="340" w:hanging="340"/>
      <w:jc w:val="both"/>
    </w:pPr>
    <w:rPr>
      <w:rFonts w:cs="Arial"/>
      <w:szCs w:val="18"/>
      <w:lang w:eastAsia="ar-SA"/>
    </w:rPr>
  </w:style>
  <w:style w:type="paragraph" w:customStyle="1" w:styleId="Cabealhodatabela">
    <w:name w:val="Cabeçalho da tabela"/>
    <w:basedOn w:val="Contedodatabela"/>
    <w:uiPriority w:val="99"/>
    <w:rsid w:val="00BB3A1D"/>
    <w:rPr>
      <w:b/>
      <w:bCs/>
    </w:rPr>
  </w:style>
  <w:style w:type="paragraph" w:customStyle="1" w:styleId="Contedodamoldura">
    <w:name w:val="Conteúdo da moldura"/>
    <w:basedOn w:val="BodyText"/>
    <w:uiPriority w:val="99"/>
    <w:rsid w:val="00BB3A1D"/>
    <w:pPr>
      <w:tabs>
        <w:tab w:val="left" w:leader="underscore" w:pos="14171"/>
      </w:tabs>
      <w:suppressAutoHyphens/>
      <w:spacing w:after="120" w:line="240" w:lineRule="auto"/>
      <w:ind w:left="340" w:hanging="340"/>
      <w:jc w:val="both"/>
    </w:pPr>
    <w:rPr>
      <w:rFonts w:ascii="Arial" w:hAnsi="Arial"/>
      <w:lang w:eastAsia="ar-SA"/>
    </w:rPr>
  </w:style>
  <w:style w:type="paragraph" w:customStyle="1" w:styleId="Heading11">
    <w:name w:val="Heading 11"/>
    <w:next w:val="Normal"/>
    <w:uiPriority w:val="99"/>
    <w:rsid w:val="00BB3A1D"/>
    <w:pPr>
      <w:keepNext/>
      <w:widowControl w:val="0"/>
      <w:suppressAutoHyphens/>
      <w:autoSpaceDE w:val="0"/>
      <w:spacing w:before="240" w:after="60"/>
      <w:ind w:left="340" w:hanging="340"/>
      <w:jc w:val="both"/>
    </w:pPr>
    <w:rPr>
      <w:rFonts w:ascii="Arial" w:hAnsi="Arial"/>
      <w:b/>
      <w:bCs/>
      <w:color w:val="000000"/>
      <w:sz w:val="28"/>
      <w:szCs w:val="28"/>
      <w:lang w:val="de-DE" w:eastAsia="ar-SA"/>
    </w:rPr>
  </w:style>
  <w:style w:type="paragraph" w:customStyle="1" w:styleId="Heading21">
    <w:name w:val="Heading 21"/>
    <w:next w:val="Normal"/>
    <w:uiPriority w:val="99"/>
    <w:rsid w:val="00BB3A1D"/>
    <w:pPr>
      <w:keepNext/>
      <w:widowControl w:val="0"/>
      <w:suppressAutoHyphens/>
      <w:autoSpaceDE w:val="0"/>
      <w:spacing w:before="240" w:after="60"/>
      <w:ind w:left="340" w:hanging="340"/>
      <w:jc w:val="both"/>
    </w:pPr>
    <w:rPr>
      <w:rFonts w:ascii="Arial" w:hAnsi="Arial"/>
      <w:b/>
      <w:bCs/>
      <w:i/>
      <w:iCs/>
      <w:color w:val="000000"/>
      <w:sz w:val="24"/>
      <w:szCs w:val="24"/>
      <w:lang w:val="de-DE" w:eastAsia="ar-SA"/>
    </w:rPr>
  </w:style>
  <w:style w:type="paragraph" w:customStyle="1" w:styleId="Heading31">
    <w:name w:val="Heading 31"/>
    <w:next w:val="Normal"/>
    <w:uiPriority w:val="99"/>
    <w:rsid w:val="00BB3A1D"/>
    <w:pPr>
      <w:keepNext/>
      <w:widowControl w:val="0"/>
      <w:suppressAutoHyphens/>
      <w:autoSpaceDE w:val="0"/>
      <w:spacing w:before="240" w:after="60"/>
      <w:ind w:left="340" w:hanging="340"/>
      <w:jc w:val="both"/>
    </w:pPr>
    <w:rPr>
      <w:rFonts w:ascii="Arial" w:hAnsi="Arial"/>
      <w:b/>
      <w:bCs/>
      <w:color w:val="000000"/>
      <w:sz w:val="26"/>
      <w:szCs w:val="26"/>
      <w:lang w:val="de-DE" w:eastAsia="ar-SA"/>
    </w:rPr>
  </w:style>
  <w:style w:type="paragraph" w:customStyle="1" w:styleId="EnvelopeAddress1">
    <w:name w:val="Envelope Address1"/>
    <w:next w:val="Normal"/>
    <w:uiPriority w:val="99"/>
    <w:rsid w:val="00BB3A1D"/>
    <w:pPr>
      <w:widowControl w:val="0"/>
      <w:suppressAutoHyphens/>
      <w:autoSpaceDE w:val="0"/>
      <w:spacing w:after="80"/>
      <w:ind w:left="2835"/>
      <w:jc w:val="both"/>
    </w:pPr>
    <w:rPr>
      <w:rFonts w:ascii="Arial" w:hAnsi="Arial"/>
      <w:color w:val="000000"/>
      <w:sz w:val="24"/>
      <w:szCs w:val="24"/>
      <w:lang w:val="de-DE" w:eastAsia="ar-SA"/>
    </w:rPr>
  </w:style>
  <w:style w:type="paragraph" w:customStyle="1" w:styleId="Date1">
    <w:name w:val="Date1"/>
    <w:next w:val="Normal"/>
    <w:uiPriority w:val="99"/>
    <w:rsid w:val="00BB3A1D"/>
    <w:pPr>
      <w:widowControl w:val="0"/>
      <w:suppressAutoHyphens/>
      <w:autoSpaceDE w:val="0"/>
      <w:spacing w:after="80"/>
      <w:ind w:left="340" w:hanging="340"/>
      <w:jc w:val="both"/>
    </w:pPr>
    <w:rPr>
      <w:rFonts w:eastAsia="Arial Unicode MS"/>
      <w:color w:val="000000"/>
      <w:lang w:val="de-DE" w:eastAsia="ar-SA"/>
    </w:rPr>
  </w:style>
  <w:style w:type="paragraph" w:customStyle="1" w:styleId="Rodape">
    <w:name w:val="Rodape"/>
    <w:next w:val="Normal"/>
    <w:uiPriority w:val="99"/>
    <w:rsid w:val="00BB3A1D"/>
    <w:pPr>
      <w:keepNext/>
      <w:widowControl w:val="0"/>
      <w:suppressAutoHyphens/>
      <w:autoSpaceDE w:val="0"/>
      <w:spacing w:before="240" w:after="60"/>
      <w:ind w:left="340" w:hanging="340"/>
      <w:jc w:val="both"/>
    </w:pPr>
    <w:rPr>
      <w:rFonts w:ascii="Arial" w:hAnsi="Arial"/>
      <w:b/>
      <w:bCs/>
      <w:i/>
      <w:iCs/>
      <w:color w:val="000000"/>
      <w:sz w:val="22"/>
      <w:szCs w:val="22"/>
      <w:lang w:val="de-DE" w:eastAsia="ar-SA"/>
    </w:rPr>
  </w:style>
  <w:style w:type="paragraph" w:customStyle="1" w:styleId="Textopr-formatado">
    <w:name w:val="Texto pré-formatado"/>
    <w:basedOn w:val="Normal"/>
    <w:uiPriority w:val="99"/>
    <w:rsid w:val="00BB3A1D"/>
    <w:pPr>
      <w:tabs>
        <w:tab w:val="left" w:leader="underscore" w:pos="14171"/>
      </w:tabs>
      <w:suppressAutoHyphens/>
      <w:ind w:left="340" w:hanging="340"/>
      <w:jc w:val="both"/>
    </w:pPr>
    <w:rPr>
      <w:rFonts w:ascii="Courier New" w:hAnsi="Courier New" w:cs="Courier New"/>
      <w:sz w:val="20"/>
      <w:szCs w:val="18"/>
      <w:lang w:eastAsia="ar-SA"/>
    </w:rPr>
  </w:style>
  <w:style w:type="paragraph" w:customStyle="1" w:styleId="FootnoteText1">
    <w:name w:val="Footnote Text1"/>
    <w:basedOn w:val="Normal"/>
    <w:link w:val="FootnoteText1Char"/>
    <w:uiPriority w:val="99"/>
    <w:rsid w:val="00BB3A1D"/>
    <w:pPr>
      <w:tabs>
        <w:tab w:val="left" w:pos="6035"/>
        <w:tab w:val="left" w:leader="underscore" w:pos="14171"/>
        <w:tab w:val="left" w:leader="underscore" w:pos="14262"/>
        <w:tab w:val="left" w:leader="underscore" w:pos="14353"/>
        <w:tab w:val="left" w:leader="underscore" w:pos="14444"/>
        <w:tab w:val="left" w:leader="underscore" w:pos="14535"/>
        <w:tab w:val="left" w:leader="underscore" w:pos="14626"/>
        <w:tab w:val="left" w:leader="underscore" w:pos="14717"/>
        <w:tab w:val="left" w:leader="underscore" w:pos="14808"/>
        <w:tab w:val="left" w:leader="underscore" w:pos="14899"/>
        <w:tab w:val="left" w:leader="underscore" w:pos="14990"/>
        <w:tab w:val="left" w:leader="underscore" w:pos="15081"/>
        <w:tab w:val="left" w:leader="underscore" w:pos="15172"/>
        <w:tab w:val="left" w:leader="underscore" w:pos="15263"/>
        <w:tab w:val="left" w:leader="underscore" w:pos="15354"/>
      </w:tabs>
      <w:suppressAutoHyphens/>
      <w:spacing w:before="240" w:line="240" w:lineRule="exact"/>
      <w:ind w:left="431" w:hanging="431"/>
      <w:jc w:val="both"/>
    </w:pPr>
    <w:rPr>
      <w:rFonts w:cs="Arial"/>
      <w:szCs w:val="18"/>
      <w:lang w:eastAsia="ar-SA"/>
    </w:rPr>
  </w:style>
  <w:style w:type="paragraph" w:customStyle="1" w:styleId="content">
    <w:name w:val="content"/>
    <w:basedOn w:val="Normal"/>
    <w:uiPriority w:val="99"/>
    <w:rsid w:val="00BB3A1D"/>
    <w:pPr>
      <w:tabs>
        <w:tab w:val="left" w:leader="underscore" w:pos="14171"/>
      </w:tabs>
      <w:spacing w:before="100" w:after="100"/>
    </w:pPr>
    <w:rPr>
      <w:rFonts w:cs="Arial"/>
      <w:lang w:eastAsia="ar-SA"/>
    </w:rPr>
  </w:style>
  <w:style w:type="paragraph" w:customStyle="1" w:styleId="Beispieleinzuhhngend">
    <w:name w:val="Beispieleinzuh hängend"/>
    <w:basedOn w:val="Normal"/>
    <w:uiPriority w:val="99"/>
    <w:rsid w:val="00BB3A1D"/>
    <w:pPr>
      <w:spacing w:line="22" w:lineRule="atLeast"/>
      <w:ind w:left="1304" w:hanging="340"/>
      <w:jc w:val="both"/>
    </w:pPr>
    <w:rPr>
      <w:rFonts w:ascii="Thymes New Roman" w:hAnsi="Thymes New Roman" w:cs="Arial"/>
      <w:sz w:val="27"/>
      <w:szCs w:val="18"/>
      <w:lang w:val="de-DE" w:eastAsia="de-DE"/>
    </w:rPr>
  </w:style>
  <w:style w:type="paragraph" w:customStyle="1" w:styleId="StandardStandardeinzug">
    <w:name w:val="Standard Standardeinzug"/>
    <w:basedOn w:val="Normal"/>
    <w:uiPriority w:val="99"/>
    <w:rsid w:val="00BB3A1D"/>
    <w:pPr>
      <w:spacing w:after="200" w:line="273" w:lineRule="auto"/>
      <w:ind w:left="1134" w:hanging="1134"/>
      <w:jc w:val="both"/>
    </w:pPr>
    <w:rPr>
      <w:rFonts w:ascii="Thymes New Roman" w:hAnsi="Thymes New Roman" w:cs="Arial"/>
      <w:sz w:val="27"/>
      <w:szCs w:val="18"/>
      <w:lang w:val="de-DE" w:eastAsia="de-DE"/>
    </w:rPr>
  </w:style>
  <w:style w:type="paragraph" w:customStyle="1" w:styleId="StandardeinzugAufzhlung">
    <w:name w:val="Standardeinzug Aufzählung"/>
    <w:basedOn w:val="Normal"/>
    <w:uiPriority w:val="99"/>
    <w:rsid w:val="00BB3A1D"/>
    <w:pPr>
      <w:spacing w:before="80" w:line="22" w:lineRule="atLeast"/>
      <w:ind w:left="1135" w:hanging="341"/>
      <w:jc w:val="both"/>
    </w:pPr>
    <w:rPr>
      <w:rFonts w:ascii="Thymes New Roman" w:hAnsi="Thymes New Roman" w:cs="Arial"/>
      <w:sz w:val="27"/>
      <w:szCs w:val="18"/>
      <w:lang w:val="de-DE" w:eastAsia="de-DE"/>
    </w:rPr>
  </w:style>
  <w:style w:type="paragraph" w:customStyle="1" w:styleId="StandardeinzugAnfangnach">
    <w:name w:val="Standardeinzug Anfang nach"/>
    <w:basedOn w:val="Normal"/>
    <w:uiPriority w:val="99"/>
    <w:rsid w:val="00BB3A1D"/>
    <w:pPr>
      <w:spacing w:before="80" w:after="60" w:line="273" w:lineRule="auto"/>
      <w:ind w:left="1135" w:hanging="851"/>
      <w:jc w:val="both"/>
    </w:pPr>
    <w:rPr>
      <w:rFonts w:ascii="Thymes New Roman" w:hAnsi="Thymes New Roman" w:cs="Arial"/>
      <w:sz w:val="27"/>
      <w:szCs w:val="18"/>
      <w:lang w:val="de-DE" w:eastAsia="de-DE"/>
    </w:rPr>
  </w:style>
  <w:style w:type="paragraph" w:customStyle="1" w:styleId="StandardeinzugHalbstandard">
    <w:name w:val="Standardeinzug Halbstandard"/>
    <w:basedOn w:val="NormalIndent"/>
    <w:uiPriority w:val="99"/>
    <w:rsid w:val="00BB3A1D"/>
    <w:pPr>
      <w:spacing w:before="0" w:beforeAutospacing="0" w:afterAutospacing="0" w:line="273" w:lineRule="auto"/>
      <w:ind w:left="964" w:hanging="680"/>
      <w:jc w:val="both"/>
    </w:pPr>
    <w:rPr>
      <w:rFonts w:ascii="Thymes New Roman" w:hAnsi="Thymes New Roman"/>
      <w:color w:val="auto"/>
      <w:sz w:val="27"/>
      <w:lang w:val="de-DE" w:eastAsia="de-DE"/>
    </w:rPr>
  </w:style>
  <w:style w:type="paragraph" w:customStyle="1" w:styleId="StandardeinzugvorBeispieleinzug">
    <w:name w:val="Standardeinzug vor Beispieleinzug"/>
    <w:basedOn w:val="Normal"/>
    <w:uiPriority w:val="99"/>
    <w:rsid w:val="00BB3A1D"/>
    <w:pPr>
      <w:spacing w:before="80" w:line="273" w:lineRule="auto"/>
      <w:ind w:left="1135" w:hanging="851"/>
      <w:jc w:val="both"/>
    </w:pPr>
    <w:rPr>
      <w:rFonts w:ascii="Thymes New Roman" w:hAnsi="Thymes New Roman" w:cs="Arial"/>
      <w:sz w:val="27"/>
      <w:szCs w:val="18"/>
      <w:lang w:val="de-DE" w:eastAsia="de-DE"/>
    </w:rPr>
  </w:style>
  <w:style w:type="paragraph" w:customStyle="1" w:styleId="Beispieleinzug">
    <w:name w:val="Beispieleinzug"/>
    <w:basedOn w:val="NormalIndent"/>
    <w:uiPriority w:val="99"/>
    <w:rsid w:val="00BB3A1D"/>
    <w:pPr>
      <w:spacing w:before="0" w:beforeAutospacing="0" w:after="0" w:afterAutospacing="0" w:line="273" w:lineRule="auto"/>
      <w:ind w:left="1134" w:firstLine="284"/>
      <w:jc w:val="both"/>
    </w:pPr>
    <w:rPr>
      <w:rFonts w:ascii="Thymes New Roman" w:hAnsi="Thymes New Roman"/>
      <w:color w:val="auto"/>
      <w:sz w:val="27"/>
      <w:lang w:val="de-DE" w:eastAsia="de-DE"/>
    </w:rPr>
  </w:style>
  <w:style w:type="paragraph" w:customStyle="1" w:styleId="Schreibfehlereinzug">
    <w:name w:val="Schreibfehlereinzug"/>
    <w:basedOn w:val="NormalIndent"/>
    <w:uiPriority w:val="99"/>
    <w:rsid w:val="00BB3A1D"/>
    <w:pPr>
      <w:spacing w:before="0" w:beforeAutospacing="0" w:afterAutospacing="0" w:line="273" w:lineRule="auto"/>
      <w:ind w:left="964" w:firstLine="284"/>
      <w:jc w:val="both"/>
    </w:pPr>
    <w:rPr>
      <w:rFonts w:ascii="Thymes New Roman" w:hAnsi="Thymes New Roman"/>
      <w:color w:val="auto"/>
      <w:sz w:val="27"/>
      <w:lang w:val="de-DE" w:eastAsia="de-DE"/>
    </w:rPr>
  </w:style>
  <w:style w:type="paragraph" w:customStyle="1" w:styleId="Paragraphenberschrift">
    <w:name w:val="Paragraphenüberschrift"/>
    <w:basedOn w:val="Normal"/>
    <w:uiPriority w:val="99"/>
    <w:rsid w:val="00BB3A1D"/>
    <w:pPr>
      <w:spacing w:after="200" w:line="273" w:lineRule="auto"/>
      <w:ind w:left="794" w:hanging="794"/>
      <w:jc w:val="both"/>
    </w:pPr>
    <w:rPr>
      <w:rFonts w:ascii="Thymes New Roman" w:hAnsi="Thymes New Roman" w:cs="Arial"/>
      <w:b/>
      <w:sz w:val="27"/>
      <w:szCs w:val="18"/>
      <w:lang w:val="de-DE" w:eastAsia="de-DE"/>
    </w:rPr>
  </w:style>
  <w:style w:type="paragraph" w:customStyle="1" w:styleId="StandardeinzugohneEinzug">
    <w:name w:val="Standardeinzug ohne Einzug"/>
    <w:basedOn w:val="StandardeinzugHalbstandard"/>
    <w:uiPriority w:val="99"/>
    <w:rsid w:val="00BB3A1D"/>
    <w:pPr>
      <w:ind w:left="680" w:firstLine="0"/>
    </w:pPr>
  </w:style>
  <w:style w:type="paragraph" w:customStyle="1" w:styleId="StandardeinzugHalbstandardohneEinzug">
    <w:name w:val="Standardeinzug Halbstandard ohne Einzug"/>
    <w:basedOn w:val="StandardeinzugHalbstandard"/>
    <w:uiPriority w:val="99"/>
    <w:rsid w:val="00BB3A1D"/>
    <w:pPr>
      <w:ind w:left="284" w:firstLine="0"/>
    </w:pPr>
  </w:style>
  <w:style w:type="paragraph" w:customStyle="1" w:styleId="StandardnachTabelle">
    <w:name w:val="Standard nach Tabelle"/>
    <w:basedOn w:val="Normal"/>
    <w:uiPriority w:val="99"/>
    <w:rsid w:val="00BB3A1D"/>
    <w:pPr>
      <w:spacing w:before="80"/>
      <w:ind w:firstLine="284"/>
      <w:jc w:val="both"/>
    </w:pPr>
    <w:rPr>
      <w:rFonts w:cs="Arial"/>
      <w:sz w:val="20"/>
      <w:szCs w:val="18"/>
      <w:lang w:eastAsia="de-DE"/>
    </w:rPr>
  </w:style>
  <w:style w:type="paragraph" w:customStyle="1" w:styleId="MerylStreep">
    <w:name w:val="Meryl Streep"/>
    <w:uiPriority w:val="99"/>
    <w:rsid w:val="00BB3A1D"/>
    <w:rPr>
      <w:sz w:val="24"/>
      <w:lang w:val="pt-PT" w:eastAsia="de-DE"/>
    </w:rPr>
  </w:style>
  <w:style w:type="paragraph" w:customStyle="1" w:styleId="Proluzes">
    <w:name w:val="Proluzões ()"/>
    <w:uiPriority w:val="99"/>
    <w:rsid w:val="00BB3A1D"/>
    <w:pPr>
      <w:spacing w:line="360" w:lineRule="auto"/>
      <w:ind w:firstLine="284"/>
      <w:jc w:val="both"/>
    </w:pPr>
    <w:rPr>
      <w:sz w:val="24"/>
      <w:lang w:val="de-DE" w:eastAsia="de-DE"/>
    </w:rPr>
  </w:style>
  <w:style w:type="paragraph" w:customStyle="1" w:styleId="Formatvorlageberschrift1TimesNewRoman12ptNichtFettZentriert">
    <w:name w:val="Formatvorlage Überschrift 1 + Times New Roman 12 pt Nicht Fett Zentriert..."/>
    <w:basedOn w:val="Heading1"/>
    <w:autoRedefine/>
    <w:uiPriority w:val="99"/>
    <w:rsid w:val="00BB3A1D"/>
    <w:pPr>
      <w:keepNext w:val="0"/>
      <w:spacing w:before="0" w:line="360" w:lineRule="auto"/>
      <w:ind w:left="1440" w:right="71" w:hanging="360"/>
      <w:jc w:val="left"/>
    </w:pPr>
    <w:rPr>
      <w:rFonts w:asciiTheme="minorHAnsi" w:eastAsiaTheme="majorEastAsia" w:hAnsiTheme="minorHAnsi" w:cs="Gisha"/>
      <w:b/>
      <w:bCs w:val="0"/>
      <w:i/>
      <w:caps w:val="0"/>
      <w:color w:val="FF0000"/>
      <w:kern w:val="36"/>
      <w:sz w:val="18"/>
      <w:szCs w:val="20"/>
      <w:u w:val="single"/>
      <w:lang w:eastAsia="de-DE"/>
    </w:rPr>
  </w:style>
  <w:style w:type="paragraph" w:customStyle="1" w:styleId="FormatvorlageBibliografia12ptZentriertLinks0cmErsteZeile">
    <w:name w:val="Formatvorlage Bibliografia + 12 pt Zentriert Links:  0 cm Erste Zeile:  ..."/>
    <w:basedOn w:val="Bibliography"/>
    <w:rsid w:val="00BB3A1D"/>
    <w:pPr>
      <w:tabs>
        <w:tab w:val="clear" w:pos="14171"/>
      </w:tabs>
      <w:suppressAutoHyphens w:val="0"/>
      <w:spacing w:after="200"/>
      <w:ind w:left="0" w:firstLine="0"/>
    </w:pPr>
    <w:rPr>
      <w:lang w:eastAsia="de-DE"/>
    </w:rPr>
  </w:style>
  <w:style w:type="paragraph" w:customStyle="1" w:styleId="yiv1478332269msonormal">
    <w:name w:val="yiv1478332269msonormal"/>
    <w:basedOn w:val="Normal"/>
    <w:uiPriority w:val="99"/>
    <w:rsid w:val="00BB3A1D"/>
    <w:pPr>
      <w:spacing w:before="100" w:beforeAutospacing="1" w:after="100" w:afterAutospacing="1"/>
    </w:pPr>
    <w:rPr>
      <w:rFonts w:cs="Arial"/>
    </w:rPr>
  </w:style>
  <w:style w:type="paragraph" w:customStyle="1" w:styleId="yiv1414500738msonormal">
    <w:name w:val="yiv1414500738msonormal"/>
    <w:basedOn w:val="Normal"/>
    <w:uiPriority w:val="99"/>
    <w:rsid w:val="00BB3A1D"/>
    <w:pPr>
      <w:spacing w:before="100" w:beforeAutospacing="1" w:after="100" w:afterAutospacing="1"/>
    </w:pPr>
    <w:rPr>
      <w:rFonts w:cs="Arial"/>
    </w:rPr>
  </w:style>
  <w:style w:type="paragraph" w:customStyle="1" w:styleId="BodyText31">
    <w:name w:val="Body Text 31"/>
    <w:basedOn w:val="Normal"/>
    <w:uiPriority w:val="99"/>
    <w:rsid w:val="00BB3A1D"/>
    <w:pPr>
      <w:tabs>
        <w:tab w:val="left" w:pos="0"/>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verflowPunct w:val="0"/>
      <w:autoSpaceDE w:val="0"/>
      <w:autoSpaceDN w:val="0"/>
      <w:adjustRightInd w:val="0"/>
      <w:jc w:val="both"/>
    </w:pPr>
    <w:rPr>
      <w:rFonts w:ascii="Arial" w:hAnsi="Arial" w:cs="Arial"/>
      <w:color w:val="0000FF"/>
      <w:spacing w:val="-3"/>
      <w:sz w:val="22"/>
      <w:szCs w:val="18"/>
    </w:rPr>
  </w:style>
  <w:style w:type="paragraph" w:customStyle="1" w:styleId="spip2">
    <w:name w:val="spip2"/>
    <w:basedOn w:val="Normal"/>
    <w:uiPriority w:val="99"/>
    <w:rsid w:val="00BB3A1D"/>
    <w:pPr>
      <w:spacing w:before="100" w:beforeAutospacing="1" w:after="100" w:afterAutospacing="1"/>
      <w:jc w:val="both"/>
    </w:pPr>
    <w:rPr>
      <w:rFonts w:ascii="Arial" w:hAnsi="Arial" w:cs="Arial"/>
      <w:sz w:val="22"/>
      <w:szCs w:val="22"/>
    </w:rPr>
  </w:style>
  <w:style w:type="paragraph" w:customStyle="1" w:styleId="articlehomepageemail">
    <w:name w:val="articlehomepageemail"/>
    <w:basedOn w:val="Normal"/>
    <w:uiPriority w:val="99"/>
    <w:rsid w:val="00BB3A1D"/>
    <w:pPr>
      <w:spacing w:before="100" w:beforeAutospacing="1" w:after="100" w:afterAutospacing="1"/>
    </w:pPr>
    <w:rPr>
      <w:rFonts w:ascii="Verdana" w:hAnsi="Verdana" w:cs="Arial"/>
      <w:color w:val="000099"/>
      <w:sz w:val="14"/>
      <w:szCs w:val="14"/>
    </w:rPr>
  </w:style>
  <w:style w:type="paragraph" w:customStyle="1" w:styleId="spip">
    <w:name w:val="spip"/>
    <w:basedOn w:val="Normal"/>
    <w:uiPriority w:val="99"/>
    <w:rsid w:val="00BB3A1D"/>
    <w:pPr>
      <w:spacing w:before="100" w:beforeAutospacing="1" w:after="100" w:afterAutospacing="1"/>
      <w:ind w:right="300"/>
    </w:pPr>
    <w:rPr>
      <w:rFonts w:cs="Arial"/>
    </w:rPr>
  </w:style>
  <w:style w:type="paragraph" w:customStyle="1" w:styleId="critica">
    <w:name w:val="critica"/>
    <w:basedOn w:val="Normal"/>
    <w:uiPriority w:val="99"/>
    <w:rsid w:val="00BB3A1D"/>
    <w:pPr>
      <w:spacing w:before="100" w:beforeAutospacing="1" w:after="100" w:afterAutospacing="1"/>
      <w:jc w:val="right"/>
    </w:pPr>
    <w:rPr>
      <w:rFonts w:cs="Arial"/>
      <w:b/>
      <w:bCs/>
    </w:rPr>
  </w:style>
  <w:style w:type="paragraph" w:customStyle="1" w:styleId="LISTA">
    <w:name w:val="LISTA"/>
    <w:basedOn w:val="Normal"/>
    <w:uiPriority w:val="99"/>
    <w:rsid w:val="00BB3A1D"/>
    <w:pPr>
      <w:spacing w:before="120" w:after="240" w:line="360" w:lineRule="exact"/>
      <w:ind w:firstLine="720"/>
      <w:jc w:val="both"/>
    </w:pPr>
    <w:rPr>
      <w:rFonts w:cs="Arial"/>
      <w:noProof/>
      <w:lang w:val="en-US" w:eastAsia="en-US"/>
    </w:rPr>
  </w:style>
  <w:style w:type="paragraph" w:customStyle="1" w:styleId="PargrafodaLista11">
    <w:name w:val="Parágrafo da Lista11"/>
    <w:basedOn w:val="Normal"/>
    <w:uiPriority w:val="99"/>
    <w:rsid w:val="00BB3A1D"/>
    <w:pPr>
      <w:ind w:left="720" w:firstLine="360"/>
      <w:contextualSpacing/>
    </w:pPr>
    <w:rPr>
      <w:rFonts w:ascii="Calibri" w:hAnsi="Calibri" w:cs="Arial"/>
      <w:sz w:val="22"/>
      <w:szCs w:val="22"/>
      <w:lang w:val="en-US" w:eastAsia="en-US"/>
    </w:rPr>
  </w:style>
  <w:style w:type="paragraph" w:customStyle="1" w:styleId="Paragrafoelenco">
    <w:name w:val="Paragrafo elenco"/>
    <w:basedOn w:val="Normal"/>
    <w:uiPriority w:val="99"/>
    <w:rsid w:val="00BB3A1D"/>
    <w:pPr>
      <w:spacing w:after="200" w:line="276" w:lineRule="auto"/>
      <w:ind w:left="708"/>
    </w:pPr>
    <w:rPr>
      <w:rFonts w:ascii="Calibri" w:hAnsi="Calibri" w:cs="Arial"/>
      <w:sz w:val="22"/>
      <w:szCs w:val="22"/>
      <w:lang w:eastAsia="en-US"/>
    </w:rPr>
  </w:style>
  <w:style w:type="paragraph" w:customStyle="1" w:styleId="Bibliografia1">
    <w:name w:val="Bibliografia1"/>
    <w:basedOn w:val="Normal"/>
    <w:uiPriority w:val="99"/>
    <w:rsid w:val="00BB3A1D"/>
    <w:pPr>
      <w:tabs>
        <w:tab w:val="left" w:leader="underscore" w:pos="14171"/>
      </w:tabs>
      <w:suppressAutoHyphens/>
      <w:spacing w:after="160"/>
      <w:ind w:left="227" w:hanging="227"/>
      <w:jc w:val="both"/>
    </w:pPr>
    <w:rPr>
      <w:rFonts w:cs="Arial"/>
      <w:sz w:val="20"/>
      <w:szCs w:val="18"/>
      <w:lang w:eastAsia="ar-SA"/>
    </w:rPr>
  </w:style>
  <w:style w:type="paragraph" w:customStyle="1" w:styleId="SemEspaamento11">
    <w:name w:val="Sem Espaçamento11"/>
    <w:uiPriority w:val="99"/>
    <w:rsid w:val="00BB3A1D"/>
    <w:rPr>
      <w:rFonts w:ascii="Arial" w:hAnsi="Arial" w:cs="Arial"/>
      <w:sz w:val="24"/>
      <w:szCs w:val="24"/>
      <w:lang w:val="pt-BR"/>
    </w:rPr>
  </w:style>
  <w:style w:type="character" w:customStyle="1" w:styleId="Heading1Char4">
    <w:name w:val="Heading 1 Char4"/>
    <w:uiPriority w:val="99"/>
    <w:rsid w:val="00BB3A1D"/>
    <w:rPr>
      <w:rFonts w:ascii="Cambria" w:hAnsi="Cambria"/>
      <w:b/>
      <w:kern w:val="32"/>
      <w:sz w:val="32"/>
    </w:rPr>
  </w:style>
  <w:style w:type="character" w:customStyle="1" w:styleId="Heading1Char3">
    <w:name w:val="Heading 1 Char3"/>
    <w:uiPriority w:val="99"/>
    <w:rsid w:val="00BB3A1D"/>
    <w:rPr>
      <w:rFonts w:ascii="Cambria" w:hAnsi="Cambria"/>
      <w:b/>
      <w:kern w:val="32"/>
      <w:sz w:val="32"/>
    </w:rPr>
  </w:style>
  <w:style w:type="character" w:customStyle="1" w:styleId="CharChar62">
    <w:name w:val="Char Char62"/>
    <w:uiPriority w:val="99"/>
    <w:rsid w:val="00BB3A1D"/>
    <w:rPr>
      <w:sz w:val="24"/>
      <w:lang w:val="pt-PT" w:eastAsia="pt-PT"/>
    </w:rPr>
  </w:style>
  <w:style w:type="character" w:customStyle="1" w:styleId="Hyperlink1">
    <w:name w:val="Hyperlink1"/>
    <w:uiPriority w:val="99"/>
    <w:rsid w:val="00BB3A1D"/>
    <w:rPr>
      <w:color w:val="0000FF"/>
      <w:u w:val="single"/>
    </w:rPr>
  </w:style>
  <w:style w:type="character" w:customStyle="1" w:styleId="spelle">
    <w:name w:val="spelle"/>
    <w:uiPriority w:val="99"/>
    <w:rsid w:val="00BB3A1D"/>
  </w:style>
  <w:style w:type="character" w:customStyle="1" w:styleId="skypenamehighlightoffline">
    <w:name w:val="skype_name_highlight_offline"/>
    <w:uiPriority w:val="99"/>
    <w:rsid w:val="00BB3A1D"/>
  </w:style>
  <w:style w:type="character" w:customStyle="1" w:styleId="CharChar21">
    <w:name w:val="Char Char21"/>
    <w:uiPriority w:val="99"/>
    <w:rsid w:val="00BB3A1D"/>
    <w:rPr>
      <w:rFonts w:ascii="Verdana" w:hAnsi="Verdana"/>
      <w:b/>
      <w:i/>
      <w:caps/>
      <w:sz w:val="36"/>
      <w:lang w:val="pt-PT" w:eastAsia="pt-PT"/>
    </w:rPr>
  </w:style>
  <w:style w:type="character" w:customStyle="1" w:styleId="Heading2Char2">
    <w:name w:val="Heading 2 Char2"/>
    <w:uiPriority w:val="99"/>
    <w:locked/>
    <w:rsid w:val="00BB3A1D"/>
    <w:rPr>
      <w:rFonts w:ascii="Arial" w:hAnsi="Arial"/>
      <w:b/>
      <w:i/>
      <w:sz w:val="28"/>
      <w:lang w:eastAsia="pt-PT"/>
    </w:rPr>
  </w:style>
  <w:style w:type="character" w:customStyle="1" w:styleId="FootnoteTextChar2">
    <w:name w:val="Footnote Text Char2"/>
    <w:uiPriority w:val="99"/>
    <w:locked/>
    <w:rsid w:val="00BB3A1D"/>
    <w:rPr>
      <w:rFonts w:ascii="Times New Roman" w:hAnsi="Times New Roman"/>
      <w:sz w:val="20"/>
      <w:lang w:eastAsia="pt-PT"/>
    </w:rPr>
  </w:style>
  <w:style w:type="character" w:customStyle="1" w:styleId="infodados1">
    <w:name w:val="infodados1"/>
    <w:uiPriority w:val="99"/>
    <w:rsid w:val="00BB3A1D"/>
    <w:rPr>
      <w:rFonts w:ascii="Verdana" w:hAnsi="Verdana"/>
      <w:color w:val="000000"/>
      <w:sz w:val="10"/>
    </w:rPr>
  </w:style>
  <w:style w:type="character" w:customStyle="1" w:styleId="objtexte1">
    <w:name w:val="objtexte1"/>
    <w:uiPriority w:val="99"/>
    <w:rsid w:val="00BB3A1D"/>
    <w:rPr>
      <w:rFonts w:ascii="Arial" w:hAnsi="Arial"/>
      <w:color w:val="000000"/>
      <w:spacing w:val="0"/>
      <w:sz w:val="20"/>
      <w:u w:val="none"/>
      <w:effect w:val="none"/>
    </w:rPr>
  </w:style>
  <w:style w:type="character" w:customStyle="1" w:styleId="Absatz-Standardschriftart1">
    <w:name w:val="Absatz-Standardschriftart1"/>
    <w:uiPriority w:val="99"/>
    <w:rsid w:val="00BB3A1D"/>
  </w:style>
  <w:style w:type="character" w:customStyle="1" w:styleId="Tipodeletrapredefinidodopargrafo2">
    <w:name w:val="Tipo de letra predefinido do parágrafo2"/>
    <w:uiPriority w:val="99"/>
    <w:rsid w:val="00BB3A1D"/>
  </w:style>
  <w:style w:type="character" w:customStyle="1" w:styleId="WW-Absatz-Standardschriftart">
    <w:name w:val="WW-Absatz-Standardschriftart"/>
    <w:uiPriority w:val="99"/>
    <w:rsid w:val="00BB3A1D"/>
  </w:style>
  <w:style w:type="character" w:customStyle="1" w:styleId="WW-Absatz-Standardschriftart1">
    <w:name w:val="WW-Absatz-Standardschriftart1"/>
    <w:uiPriority w:val="99"/>
    <w:rsid w:val="00BB3A1D"/>
  </w:style>
  <w:style w:type="character" w:customStyle="1" w:styleId="WW-Absatz-Standardschriftart11">
    <w:name w:val="WW-Absatz-Standardschriftart11"/>
    <w:uiPriority w:val="99"/>
    <w:rsid w:val="00BB3A1D"/>
  </w:style>
  <w:style w:type="character" w:customStyle="1" w:styleId="WW-Absatz-Standardschriftart111">
    <w:name w:val="WW-Absatz-Standardschriftart111"/>
    <w:uiPriority w:val="99"/>
    <w:rsid w:val="00BB3A1D"/>
  </w:style>
  <w:style w:type="character" w:customStyle="1" w:styleId="WW-Absatz-Standardschriftart1111">
    <w:name w:val="WW-Absatz-Standardschriftart1111"/>
    <w:uiPriority w:val="99"/>
    <w:rsid w:val="00BB3A1D"/>
  </w:style>
  <w:style w:type="character" w:customStyle="1" w:styleId="WW-Absatz-Standardschriftart11111">
    <w:name w:val="WW-Absatz-Standardschriftart11111"/>
    <w:uiPriority w:val="99"/>
    <w:rsid w:val="00BB3A1D"/>
  </w:style>
  <w:style w:type="character" w:customStyle="1" w:styleId="WW-Absatz-Standardschriftart111111">
    <w:name w:val="WW-Absatz-Standardschriftart111111"/>
    <w:uiPriority w:val="99"/>
    <w:rsid w:val="00BB3A1D"/>
  </w:style>
  <w:style w:type="character" w:customStyle="1" w:styleId="WW-Absatz-Standardschriftart1111111">
    <w:name w:val="WW-Absatz-Standardschriftart1111111"/>
    <w:uiPriority w:val="99"/>
    <w:rsid w:val="00BB3A1D"/>
  </w:style>
  <w:style w:type="character" w:customStyle="1" w:styleId="WW-Absatz-Standardschriftart11111111">
    <w:name w:val="WW-Absatz-Standardschriftart11111111"/>
    <w:uiPriority w:val="99"/>
    <w:rsid w:val="00BB3A1D"/>
  </w:style>
  <w:style w:type="character" w:customStyle="1" w:styleId="WW-Absatz-Standardschriftart111111111">
    <w:name w:val="WW-Absatz-Standardschriftart111111111"/>
    <w:uiPriority w:val="99"/>
    <w:rsid w:val="00BB3A1D"/>
  </w:style>
  <w:style w:type="character" w:customStyle="1" w:styleId="WW-Absatz-Standardschriftart1111111111">
    <w:name w:val="WW-Absatz-Standardschriftart1111111111"/>
    <w:uiPriority w:val="99"/>
    <w:rsid w:val="00BB3A1D"/>
  </w:style>
  <w:style w:type="character" w:customStyle="1" w:styleId="WW-Absatz-Standardschriftart11111111111">
    <w:name w:val="WW-Absatz-Standardschriftart11111111111"/>
    <w:uiPriority w:val="99"/>
    <w:rsid w:val="00BB3A1D"/>
  </w:style>
  <w:style w:type="character" w:customStyle="1" w:styleId="WW-Absatz-Standardschriftart111111111111">
    <w:name w:val="WW-Absatz-Standardschriftart111111111111"/>
    <w:uiPriority w:val="99"/>
    <w:rsid w:val="00BB3A1D"/>
  </w:style>
  <w:style w:type="character" w:customStyle="1" w:styleId="WW-Absatz-Standardschriftart1111111111111">
    <w:name w:val="WW-Absatz-Standardschriftart1111111111111"/>
    <w:uiPriority w:val="99"/>
    <w:rsid w:val="00BB3A1D"/>
  </w:style>
  <w:style w:type="character" w:customStyle="1" w:styleId="WW-Absatz-Standardschriftart11111111111111">
    <w:name w:val="WW-Absatz-Standardschriftart11111111111111"/>
    <w:uiPriority w:val="99"/>
    <w:rsid w:val="00BB3A1D"/>
  </w:style>
  <w:style w:type="character" w:customStyle="1" w:styleId="WW-Absatz-Standardschriftart111111111111111">
    <w:name w:val="WW-Absatz-Standardschriftart111111111111111"/>
    <w:uiPriority w:val="99"/>
    <w:rsid w:val="00BB3A1D"/>
  </w:style>
  <w:style w:type="character" w:customStyle="1" w:styleId="WW-Absatz-Standardschriftart1111111111111111">
    <w:name w:val="WW-Absatz-Standardschriftart1111111111111111"/>
    <w:uiPriority w:val="99"/>
    <w:rsid w:val="00BB3A1D"/>
  </w:style>
  <w:style w:type="character" w:customStyle="1" w:styleId="Tipodeletrapredefinidodopargrafo1">
    <w:name w:val="Tipo de letra predefinido do parágrafo1"/>
    <w:uiPriority w:val="99"/>
    <w:rsid w:val="00BB3A1D"/>
  </w:style>
  <w:style w:type="character" w:customStyle="1" w:styleId="WW-Absatz-Standardschriftart11111111111111111">
    <w:name w:val="WW-Absatz-Standardschriftart11111111111111111"/>
    <w:uiPriority w:val="99"/>
    <w:rsid w:val="00BB3A1D"/>
  </w:style>
  <w:style w:type="character" w:customStyle="1" w:styleId="WW-Absatz-Standardschriftart111111111111111111">
    <w:name w:val="WW-Absatz-Standardschriftart111111111111111111"/>
    <w:uiPriority w:val="99"/>
    <w:rsid w:val="00BB3A1D"/>
  </w:style>
  <w:style w:type="character" w:customStyle="1" w:styleId="WW-Absatz-Standardschriftart1111111111111111111">
    <w:name w:val="WW-Absatz-Standardschriftart1111111111111111111"/>
    <w:uiPriority w:val="99"/>
    <w:rsid w:val="00BB3A1D"/>
  </w:style>
  <w:style w:type="character" w:customStyle="1" w:styleId="WW-Absatz-Standardschriftart11111111111111111111">
    <w:name w:val="WW-Absatz-Standardschriftart11111111111111111111"/>
    <w:uiPriority w:val="99"/>
    <w:rsid w:val="00BB3A1D"/>
  </w:style>
  <w:style w:type="character" w:customStyle="1" w:styleId="WW-Absatz-Standardschriftart111111111111111111111">
    <w:name w:val="WW-Absatz-Standardschriftart111111111111111111111"/>
    <w:uiPriority w:val="99"/>
    <w:rsid w:val="00BB3A1D"/>
  </w:style>
  <w:style w:type="character" w:customStyle="1" w:styleId="WW-Absatz-Standardschriftart1111111111111111111111">
    <w:name w:val="WW-Absatz-Standardschriftart1111111111111111111111"/>
    <w:uiPriority w:val="99"/>
    <w:rsid w:val="00BB3A1D"/>
  </w:style>
  <w:style w:type="character" w:customStyle="1" w:styleId="WW-Absatz-Standardschriftart11111111111111111111111">
    <w:name w:val="WW-Absatz-Standardschriftart11111111111111111111111"/>
    <w:uiPriority w:val="99"/>
    <w:rsid w:val="00BB3A1D"/>
  </w:style>
  <w:style w:type="character" w:customStyle="1" w:styleId="WW-Absatz-Standardschriftart111111111111111111111111">
    <w:name w:val="WW-Absatz-Standardschriftart111111111111111111111111"/>
    <w:uiPriority w:val="99"/>
    <w:rsid w:val="00BB3A1D"/>
  </w:style>
  <w:style w:type="character" w:customStyle="1" w:styleId="WW-Absatz-Standardschriftart1111111111111111111111111">
    <w:name w:val="WW-Absatz-Standardschriftart1111111111111111111111111"/>
    <w:uiPriority w:val="99"/>
    <w:rsid w:val="00BB3A1D"/>
  </w:style>
  <w:style w:type="character" w:customStyle="1" w:styleId="WW-Absatz-Standardschriftart11111111111111111111111111">
    <w:name w:val="WW-Absatz-Standardschriftart11111111111111111111111111"/>
    <w:uiPriority w:val="99"/>
    <w:rsid w:val="00BB3A1D"/>
  </w:style>
  <w:style w:type="character" w:customStyle="1" w:styleId="WW-Absatz-Standardschriftart111111111111111111111111111">
    <w:name w:val="WW-Absatz-Standardschriftart111111111111111111111111111"/>
    <w:uiPriority w:val="99"/>
    <w:rsid w:val="00BB3A1D"/>
  </w:style>
  <w:style w:type="character" w:customStyle="1" w:styleId="WW-Absatz-Standardschriftart1111111111111111111111111111">
    <w:name w:val="WW-Absatz-Standardschriftart1111111111111111111111111111"/>
    <w:uiPriority w:val="99"/>
    <w:rsid w:val="00BB3A1D"/>
  </w:style>
  <w:style w:type="character" w:customStyle="1" w:styleId="WW-Absatz-Standardschriftart11111111111111111111111111111">
    <w:name w:val="WW-Absatz-Standardschriftart11111111111111111111111111111"/>
    <w:uiPriority w:val="99"/>
    <w:rsid w:val="00BB3A1D"/>
  </w:style>
  <w:style w:type="character" w:customStyle="1" w:styleId="WW-Absatz-Standardschriftart111111111111111111111111111111">
    <w:name w:val="WW-Absatz-Standardschriftart111111111111111111111111111111"/>
    <w:uiPriority w:val="99"/>
    <w:rsid w:val="00BB3A1D"/>
  </w:style>
  <w:style w:type="character" w:customStyle="1" w:styleId="WW-Absatz-Standardschriftart1111111111111111111111111111111">
    <w:name w:val="WW-Absatz-Standardschriftart1111111111111111111111111111111"/>
    <w:uiPriority w:val="99"/>
    <w:rsid w:val="00BB3A1D"/>
  </w:style>
  <w:style w:type="character" w:customStyle="1" w:styleId="WW-Absatz-Standardschriftart11111111111111111111111111111111">
    <w:name w:val="WW-Absatz-Standardschriftart11111111111111111111111111111111"/>
    <w:uiPriority w:val="99"/>
    <w:rsid w:val="00BB3A1D"/>
  </w:style>
  <w:style w:type="character" w:customStyle="1" w:styleId="WW-Absatz-Standardschriftart111111111111111111111111111111111">
    <w:name w:val="WW-Absatz-Standardschriftart111111111111111111111111111111111"/>
    <w:uiPriority w:val="99"/>
    <w:rsid w:val="00BB3A1D"/>
  </w:style>
  <w:style w:type="character" w:customStyle="1" w:styleId="WW-Absatz-Standardschriftart1111111111111111111111111111111111">
    <w:name w:val="WW-Absatz-Standardschriftart1111111111111111111111111111111111"/>
    <w:uiPriority w:val="99"/>
    <w:rsid w:val="00BB3A1D"/>
  </w:style>
  <w:style w:type="character" w:customStyle="1" w:styleId="WW-Absatz-Standardschriftart11111111111111111111111111111111111">
    <w:name w:val="WW-Absatz-Standardschriftart11111111111111111111111111111111111"/>
    <w:uiPriority w:val="99"/>
    <w:rsid w:val="00BB3A1D"/>
  </w:style>
  <w:style w:type="character" w:customStyle="1" w:styleId="WW-Absatz-Standardschriftart111111111111111111111111111111111111">
    <w:name w:val="WW-Absatz-Standardschriftart111111111111111111111111111111111111"/>
    <w:uiPriority w:val="99"/>
    <w:rsid w:val="00BB3A1D"/>
  </w:style>
  <w:style w:type="character" w:customStyle="1" w:styleId="WW-Absatz-Standardschriftart1111111111111111111111111111111111111">
    <w:name w:val="WW-Absatz-Standardschriftart1111111111111111111111111111111111111"/>
    <w:uiPriority w:val="99"/>
    <w:rsid w:val="00BB3A1D"/>
  </w:style>
  <w:style w:type="character" w:customStyle="1" w:styleId="WW-Absatz-Standardschriftart11111111111111111111111111111111111111">
    <w:name w:val="WW-Absatz-Standardschriftart11111111111111111111111111111111111111"/>
    <w:uiPriority w:val="99"/>
    <w:rsid w:val="00BB3A1D"/>
  </w:style>
  <w:style w:type="character" w:customStyle="1" w:styleId="WW-Absatz-Standardschriftart111111111111111111111111111111111111111">
    <w:name w:val="WW-Absatz-Standardschriftart111111111111111111111111111111111111111"/>
    <w:uiPriority w:val="99"/>
    <w:rsid w:val="00BB3A1D"/>
  </w:style>
  <w:style w:type="character" w:customStyle="1" w:styleId="WW-Absatz-Standardschriftart1111111111111111111111111111111111111111">
    <w:name w:val="WW-Absatz-Standardschriftart1111111111111111111111111111111111111111"/>
    <w:uiPriority w:val="99"/>
    <w:rsid w:val="00BB3A1D"/>
  </w:style>
  <w:style w:type="character" w:customStyle="1" w:styleId="WW-Absatz-Standardschriftart11111111111111111111111111111111111111111">
    <w:name w:val="WW-Absatz-Standardschriftart11111111111111111111111111111111111111111"/>
    <w:uiPriority w:val="99"/>
    <w:rsid w:val="00BB3A1D"/>
  </w:style>
  <w:style w:type="character" w:customStyle="1" w:styleId="WW-Absatz-Standardschriftart111111111111111111111111111111111111111111">
    <w:name w:val="WW-Absatz-Standardschriftart111111111111111111111111111111111111111111"/>
    <w:uiPriority w:val="99"/>
    <w:rsid w:val="00BB3A1D"/>
  </w:style>
  <w:style w:type="character" w:customStyle="1" w:styleId="WW-Absatz-Standardschriftart1111111111111111111111111111111111111111111">
    <w:name w:val="WW-Absatz-Standardschriftart1111111111111111111111111111111111111111111"/>
    <w:uiPriority w:val="99"/>
    <w:rsid w:val="00BB3A1D"/>
  </w:style>
  <w:style w:type="character" w:customStyle="1" w:styleId="WW-Absatz-Standardschriftart11111111111111111111111111111111111111111111">
    <w:name w:val="WW-Absatz-Standardschriftart11111111111111111111111111111111111111111111"/>
    <w:uiPriority w:val="99"/>
    <w:rsid w:val="00BB3A1D"/>
  </w:style>
  <w:style w:type="character" w:customStyle="1" w:styleId="WW-Absatz-Standardschriftart111111111111111111111111111111111111111111111">
    <w:name w:val="WW-Absatz-Standardschriftart111111111111111111111111111111111111111111111"/>
    <w:uiPriority w:val="99"/>
    <w:rsid w:val="00BB3A1D"/>
  </w:style>
  <w:style w:type="character" w:customStyle="1" w:styleId="WW-Absatz-Standardschriftart1111111111111111111111111111111111111111111111">
    <w:name w:val="WW-Absatz-Standardschriftart1111111111111111111111111111111111111111111111"/>
    <w:uiPriority w:val="99"/>
    <w:rsid w:val="00BB3A1D"/>
  </w:style>
  <w:style w:type="character" w:customStyle="1" w:styleId="WW8Num5z0">
    <w:name w:val="WW8Num5z0"/>
    <w:uiPriority w:val="99"/>
    <w:rsid w:val="00BB3A1D"/>
    <w:rPr>
      <w:rFonts w:ascii="Symbol" w:hAnsi="Symbol"/>
    </w:rPr>
  </w:style>
  <w:style w:type="character" w:customStyle="1" w:styleId="WW8Num6z0">
    <w:name w:val="WW8Num6z0"/>
    <w:uiPriority w:val="99"/>
    <w:rsid w:val="00BB3A1D"/>
    <w:rPr>
      <w:rFonts w:ascii="Symbol" w:hAnsi="Symbol"/>
    </w:rPr>
  </w:style>
  <w:style w:type="character" w:customStyle="1" w:styleId="WW8Num7z0">
    <w:name w:val="WW8Num7z0"/>
    <w:uiPriority w:val="99"/>
    <w:rsid w:val="00BB3A1D"/>
    <w:rPr>
      <w:rFonts w:ascii="Symbol" w:hAnsi="Symbol"/>
    </w:rPr>
  </w:style>
  <w:style w:type="character" w:customStyle="1" w:styleId="WW8Num8z0">
    <w:name w:val="WW8Num8z0"/>
    <w:uiPriority w:val="99"/>
    <w:rsid w:val="00BB3A1D"/>
    <w:rPr>
      <w:rFonts w:ascii="Symbol" w:hAnsi="Symbol"/>
    </w:rPr>
  </w:style>
  <w:style w:type="character" w:customStyle="1" w:styleId="WW-Absatz-Standardschriftart11111111111111111111111111111111111111111111111">
    <w:name w:val="WW-Absatz-Standardschriftart11111111111111111111111111111111111111111111111"/>
    <w:uiPriority w:val="99"/>
    <w:rsid w:val="00BB3A1D"/>
  </w:style>
  <w:style w:type="character" w:customStyle="1" w:styleId="Kommentarzeichen1">
    <w:name w:val="Kommentarzeichen1"/>
    <w:uiPriority w:val="99"/>
    <w:rsid w:val="00BB3A1D"/>
    <w:rPr>
      <w:sz w:val="16"/>
    </w:rPr>
  </w:style>
  <w:style w:type="character" w:customStyle="1" w:styleId="Caracteresdenotafinal">
    <w:name w:val="Caracteres de nota final"/>
    <w:uiPriority w:val="99"/>
    <w:rsid w:val="00BB3A1D"/>
    <w:rPr>
      <w:vertAlign w:val="superscript"/>
    </w:rPr>
  </w:style>
  <w:style w:type="character" w:customStyle="1" w:styleId="Name">
    <w:name w:val="Name"/>
    <w:uiPriority w:val="99"/>
    <w:rsid w:val="00BB3A1D"/>
    <w:rPr>
      <w:smallCaps/>
    </w:rPr>
  </w:style>
  <w:style w:type="character" w:customStyle="1" w:styleId="Name-Kapitlchen">
    <w:name w:val="Name-Kapitälchen"/>
    <w:rsid w:val="00BB3A1D"/>
    <w:rPr>
      <w:smallCaps/>
    </w:rPr>
  </w:style>
  <w:style w:type="character" w:customStyle="1" w:styleId="UnsichtbareBemerkung">
    <w:name w:val="Unsichtbare Bemerkung"/>
    <w:uiPriority w:val="99"/>
    <w:rsid w:val="00BB3A1D"/>
    <w:rPr>
      <w:rFonts w:ascii="Thymes New Roman Ythalicc" w:hAnsi="Thymes New Roman Ythalicc"/>
      <w:vanish/>
      <w:color w:val="0000FF"/>
      <w:lang w:val="pt-PT"/>
    </w:rPr>
  </w:style>
  <w:style w:type="character" w:customStyle="1" w:styleId="UnsichtbareBemerkung1">
    <w:name w:val="Unsichtbare Bemerkung 1"/>
    <w:uiPriority w:val="99"/>
    <w:rsid w:val="00BB3A1D"/>
    <w:rPr>
      <w:vanish/>
      <w:color w:val="0000FF"/>
      <w:lang w:val="de-DE"/>
    </w:rPr>
  </w:style>
  <w:style w:type="character" w:customStyle="1" w:styleId="UnsichtbareBemerkung2">
    <w:name w:val="Unsichtbare Bemerkung 2"/>
    <w:uiPriority w:val="99"/>
    <w:rsid w:val="00BB3A1D"/>
    <w:rPr>
      <w:vanish/>
      <w:color w:val="FF0000"/>
      <w:lang w:val="pt-PT"/>
    </w:rPr>
  </w:style>
  <w:style w:type="character" w:customStyle="1" w:styleId="UnsichtbareBemerkung3">
    <w:name w:val="Unsichtbare Bemerkung 3"/>
    <w:uiPriority w:val="99"/>
    <w:rsid w:val="00BB3A1D"/>
    <w:rPr>
      <w:vanish/>
      <w:color w:val="00FF00"/>
      <w:lang w:val="fr-FR"/>
    </w:rPr>
  </w:style>
  <w:style w:type="character" w:customStyle="1" w:styleId="UnsichtbareBemerkung4">
    <w:name w:val="Unsichtbare Bemerkung 4"/>
    <w:uiPriority w:val="99"/>
    <w:rsid w:val="00BB3A1D"/>
    <w:rPr>
      <w:vanish/>
      <w:color w:val="FF00FF"/>
      <w:lang w:val="en-GB"/>
    </w:rPr>
  </w:style>
  <w:style w:type="character" w:customStyle="1" w:styleId="WortbeispielProvenzalisch">
    <w:name w:val="Wortbeispiel Provenzalisch"/>
    <w:uiPriority w:val="99"/>
    <w:rsid w:val="00BB3A1D"/>
    <w:rPr>
      <w:i/>
      <w:lang w:val="pt-PT"/>
    </w:rPr>
  </w:style>
  <w:style w:type="character" w:customStyle="1" w:styleId="Wortbeispiel">
    <w:name w:val="Wortbeispiel"/>
    <w:uiPriority w:val="99"/>
    <w:rsid w:val="00BB3A1D"/>
    <w:rPr>
      <w:i/>
      <w:lang w:val="pt-PT"/>
    </w:rPr>
  </w:style>
  <w:style w:type="character" w:customStyle="1" w:styleId="WortbeispielSpanisch">
    <w:name w:val="Wortbeispiel Spanisch"/>
    <w:uiPriority w:val="99"/>
    <w:rsid w:val="00BB3A1D"/>
    <w:rPr>
      <w:i/>
      <w:lang w:val="pt-PT"/>
    </w:rPr>
  </w:style>
  <w:style w:type="character" w:customStyle="1" w:styleId="WortbeispielVulgrlateinundandere">
    <w:name w:val="Wortbeispiel Vulgärlatein und andere"/>
    <w:uiPriority w:val="99"/>
    <w:rsid w:val="00BB3A1D"/>
    <w:rPr>
      <w:i/>
      <w:lang w:val="pt-PT"/>
    </w:rPr>
  </w:style>
  <w:style w:type="character" w:customStyle="1" w:styleId="WortbeispielLatein">
    <w:name w:val="Wortbeispiel Latein"/>
    <w:uiPriority w:val="99"/>
    <w:rsid w:val="00BB3A1D"/>
    <w:rPr>
      <w:i/>
      <w:lang w:val="pt-PT"/>
    </w:rPr>
  </w:style>
  <w:style w:type="character" w:customStyle="1" w:styleId="WortbeispielArabisch">
    <w:name w:val="Wortbeispiel Arabisch"/>
    <w:uiPriority w:val="99"/>
    <w:rsid w:val="00BB3A1D"/>
    <w:rPr>
      <w:i/>
      <w:lang w:val="pt-PT"/>
    </w:rPr>
  </w:style>
  <w:style w:type="character" w:customStyle="1" w:styleId="UnsichtbareFragezeichen">
    <w:name w:val="Unsichtbare Fragezeichen"/>
    <w:uiPriority w:val="99"/>
    <w:rsid w:val="00BB3A1D"/>
    <w:rPr>
      <w:rFonts w:ascii="Thymes New Roman Ythalicc" w:hAnsi="Thymes New Roman Ythalicc"/>
      <w:b/>
      <w:color w:val="0000FF"/>
      <w:position w:val="0"/>
      <w:sz w:val="22"/>
      <w:vertAlign w:val="baseline"/>
    </w:rPr>
  </w:style>
  <w:style w:type="character" w:customStyle="1" w:styleId="FormatvorlageName-KapitlchenTimesNewRomanNichtKapitlchen">
    <w:name w:val="Formatvorlage Name-Kapitälchen + Times New Roman Nicht Kapitälchen"/>
    <w:uiPriority w:val="99"/>
    <w:rsid w:val="00BB3A1D"/>
    <w:rPr>
      <w:rFonts w:ascii="Times New Roman" w:hAnsi="Times New Roman"/>
      <w:smallCaps/>
    </w:rPr>
  </w:style>
  <w:style w:type="character" w:customStyle="1" w:styleId="Funotentext1">
    <w:name w:val="Fußnotentext1"/>
    <w:uiPriority w:val="99"/>
    <w:rsid w:val="00BB3A1D"/>
    <w:rPr>
      <w:sz w:val="24"/>
      <w:lang w:val="pt-PT" w:eastAsia="ar-SA" w:bidi="ar-SA"/>
    </w:rPr>
  </w:style>
  <w:style w:type="character" w:customStyle="1" w:styleId="FormatvorlageFunotenzeichen20">
    <w:name w:val="Formatvorlage Fußnotenzeichen +20"/>
    <w:uiPriority w:val="99"/>
    <w:rsid w:val="00BB3A1D"/>
    <w:rPr>
      <w:position w:val="1"/>
      <w:sz w:val="16"/>
    </w:rPr>
  </w:style>
  <w:style w:type="character" w:customStyle="1" w:styleId="Refdenotaderodap1">
    <w:name w:val="Ref. de nota de rodapé1"/>
    <w:uiPriority w:val="99"/>
    <w:rsid w:val="00BB3A1D"/>
    <w:rPr>
      <w:vertAlign w:val="superscript"/>
    </w:rPr>
  </w:style>
  <w:style w:type="character" w:customStyle="1" w:styleId="Refdenotadefim1">
    <w:name w:val="Ref. de nota de fim1"/>
    <w:uiPriority w:val="99"/>
    <w:rsid w:val="00BB3A1D"/>
    <w:rPr>
      <w:vertAlign w:val="superscript"/>
    </w:rPr>
  </w:style>
  <w:style w:type="character" w:customStyle="1" w:styleId="DefaultParagraphFont1">
    <w:name w:val="Default Paragraph Font1"/>
    <w:uiPriority w:val="99"/>
    <w:rsid w:val="00BB3A1D"/>
    <w:rPr>
      <w:color w:val="000000"/>
    </w:rPr>
  </w:style>
  <w:style w:type="character" w:customStyle="1" w:styleId="Citao1">
    <w:name w:val="Citação1"/>
    <w:uiPriority w:val="99"/>
    <w:rsid w:val="00BB3A1D"/>
    <w:rPr>
      <w:i/>
    </w:rPr>
  </w:style>
  <w:style w:type="character" w:customStyle="1" w:styleId="Antropnimos">
    <w:name w:val="Antropónimos"/>
    <w:uiPriority w:val="99"/>
    <w:rsid w:val="00BB3A1D"/>
    <w:rPr>
      <w:color w:val="008000"/>
      <w:sz w:val="22"/>
    </w:rPr>
  </w:style>
  <w:style w:type="character" w:customStyle="1" w:styleId="Pgina">
    <w:name w:val="Página"/>
    <w:uiPriority w:val="99"/>
    <w:rsid w:val="00BB3A1D"/>
    <w:rPr>
      <w:color w:val="008080"/>
      <w:sz w:val="22"/>
    </w:rPr>
  </w:style>
  <w:style w:type="character" w:customStyle="1" w:styleId="Topnimos">
    <w:name w:val="Topónimos"/>
    <w:uiPriority w:val="99"/>
    <w:rsid w:val="00BB3A1D"/>
    <w:rPr>
      <w:color w:val="800000"/>
      <w:sz w:val="22"/>
    </w:rPr>
  </w:style>
  <w:style w:type="character" w:customStyle="1" w:styleId="Autor">
    <w:name w:val="Autor"/>
    <w:uiPriority w:val="99"/>
    <w:rsid w:val="00BB3A1D"/>
    <w:rPr>
      <w:b/>
      <w:color w:val="800000"/>
      <w:sz w:val="22"/>
    </w:rPr>
  </w:style>
  <w:style w:type="character" w:customStyle="1" w:styleId="Obra">
    <w:name w:val="Obra"/>
    <w:uiPriority w:val="99"/>
    <w:rsid w:val="00BB3A1D"/>
    <w:rPr>
      <w:i/>
      <w:color w:val="000080"/>
      <w:sz w:val="22"/>
    </w:rPr>
  </w:style>
  <w:style w:type="character" w:customStyle="1" w:styleId="remisso">
    <w:name w:val="remissão"/>
    <w:uiPriority w:val="99"/>
    <w:rsid w:val="00BB3A1D"/>
    <w:rPr>
      <w:color w:val="00FFFF"/>
      <w:sz w:val="22"/>
    </w:rPr>
  </w:style>
  <w:style w:type="character" w:customStyle="1" w:styleId="Dignidades">
    <w:name w:val="Dignidades"/>
    <w:uiPriority w:val="99"/>
    <w:rsid w:val="00BB3A1D"/>
    <w:rPr>
      <w:color w:val="800080"/>
      <w:sz w:val="22"/>
    </w:rPr>
  </w:style>
  <w:style w:type="character" w:customStyle="1" w:styleId="Smbolosdenumerao">
    <w:name w:val="Símbolos de numeração"/>
    <w:uiPriority w:val="99"/>
    <w:rsid w:val="00BB3A1D"/>
  </w:style>
  <w:style w:type="character" w:customStyle="1" w:styleId="Refdenotaderodap2">
    <w:name w:val="Ref. de nota de rodapé2"/>
    <w:uiPriority w:val="99"/>
    <w:rsid w:val="00BB3A1D"/>
    <w:rPr>
      <w:vertAlign w:val="superscript"/>
    </w:rPr>
  </w:style>
  <w:style w:type="character" w:customStyle="1" w:styleId="Refdenotadefim2">
    <w:name w:val="Ref. de nota de fim2"/>
    <w:uiPriority w:val="99"/>
    <w:rsid w:val="00BB3A1D"/>
    <w:rPr>
      <w:vertAlign w:val="superscript"/>
    </w:rPr>
  </w:style>
  <w:style w:type="character" w:customStyle="1" w:styleId="Destinatrio2">
    <w:name w:val="Destinatário2"/>
    <w:uiPriority w:val="99"/>
    <w:rsid w:val="00BB3A1D"/>
    <w:rPr>
      <w:color w:val="800080"/>
      <w:sz w:val="22"/>
    </w:rPr>
  </w:style>
  <w:style w:type="character" w:customStyle="1" w:styleId="Citao2">
    <w:name w:val="Citação2"/>
    <w:uiPriority w:val="99"/>
    <w:rsid w:val="00BB3A1D"/>
    <w:rPr>
      <w:i/>
    </w:rPr>
  </w:style>
  <w:style w:type="character" w:customStyle="1" w:styleId="Data2">
    <w:name w:val="Data2"/>
    <w:uiPriority w:val="99"/>
    <w:rsid w:val="00BB3A1D"/>
    <w:rPr>
      <w:color w:val="008080"/>
      <w:sz w:val="22"/>
    </w:rPr>
  </w:style>
  <w:style w:type="character" w:customStyle="1" w:styleId="Ttulo2">
    <w:name w:val="Título2"/>
    <w:uiPriority w:val="99"/>
    <w:rsid w:val="00BB3A1D"/>
    <w:rPr>
      <w:color w:val="800000"/>
      <w:sz w:val="22"/>
    </w:rPr>
  </w:style>
  <w:style w:type="character" w:customStyle="1" w:styleId="FootnoteReference1">
    <w:name w:val="Footnote Reference1"/>
    <w:uiPriority w:val="99"/>
    <w:rsid w:val="00BB3A1D"/>
    <w:rPr>
      <w:rFonts w:ascii="Times" w:hAnsi="Times"/>
      <w:color w:val="000000"/>
      <w:position w:val="1"/>
      <w:sz w:val="16"/>
    </w:rPr>
  </w:style>
  <w:style w:type="character" w:customStyle="1" w:styleId="FormatvorlageName-KapitlchenTimesNewRomanNichtKapitlchen20">
    <w:name w:val="Formatvorlage Name-Kapitälchen + Times New Roman Nicht Kapitälchen20"/>
    <w:uiPriority w:val="99"/>
    <w:rsid w:val="00BB3A1D"/>
    <w:rPr>
      <w:rFonts w:ascii="Times New Roman" w:hAnsi="Times New Roman"/>
      <w:smallCaps/>
    </w:rPr>
  </w:style>
  <w:style w:type="character" w:customStyle="1" w:styleId="Destinatrio1">
    <w:name w:val="Destinatário1"/>
    <w:uiPriority w:val="99"/>
    <w:rsid w:val="00BB3A1D"/>
    <w:rPr>
      <w:color w:val="800080"/>
      <w:sz w:val="22"/>
    </w:rPr>
  </w:style>
  <w:style w:type="character" w:customStyle="1" w:styleId="Data1">
    <w:name w:val="Data1"/>
    <w:uiPriority w:val="99"/>
    <w:rsid w:val="00BB3A1D"/>
    <w:rPr>
      <w:color w:val="008080"/>
      <w:sz w:val="22"/>
    </w:rPr>
  </w:style>
  <w:style w:type="character" w:customStyle="1" w:styleId="Ttulo1">
    <w:name w:val="Título1"/>
    <w:uiPriority w:val="99"/>
    <w:rsid w:val="00BB3A1D"/>
    <w:rPr>
      <w:color w:val="800000"/>
      <w:sz w:val="22"/>
    </w:rPr>
  </w:style>
  <w:style w:type="character" w:customStyle="1" w:styleId="data">
    <w:name w:val="data"/>
    <w:uiPriority w:val="99"/>
    <w:rsid w:val="00BB3A1D"/>
    <w:rPr>
      <w:color w:val="008080"/>
      <w:sz w:val="22"/>
    </w:rPr>
  </w:style>
  <w:style w:type="character" w:customStyle="1" w:styleId="apagar">
    <w:name w:val="apagar"/>
    <w:uiPriority w:val="99"/>
    <w:rsid w:val="00BB3A1D"/>
    <w:rPr>
      <w:color w:val="000000"/>
    </w:rPr>
  </w:style>
  <w:style w:type="character" w:customStyle="1" w:styleId="key">
    <w:name w:val="key"/>
    <w:uiPriority w:val="99"/>
    <w:rsid w:val="00BB3A1D"/>
  </w:style>
  <w:style w:type="character" w:customStyle="1" w:styleId="value">
    <w:name w:val="value"/>
    <w:rsid w:val="00BB3A1D"/>
  </w:style>
  <w:style w:type="paragraph" w:styleId="CommentSubject">
    <w:name w:val="annotation subject"/>
    <w:basedOn w:val="CommentText"/>
    <w:next w:val="CommentText"/>
    <w:link w:val="CommentSubjectChar"/>
    <w:uiPriority w:val="99"/>
    <w:rsid w:val="00BB3A1D"/>
    <w:pPr>
      <w:jc w:val="both"/>
    </w:pPr>
    <w:rPr>
      <w:rFonts w:ascii="Arial" w:hAnsi="Arial"/>
      <w:b/>
      <w:sz w:val="18"/>
    </w:rPr>
  </w:style>
  <w:style w:type="character" w:customStyle="1" w:styleId="CommentSubjectChar">
    <w:name w:val="Comment Subject Char"/>
    <w:basedOn w:val="CommentTextChar"/>
    <w:link w:val="CommentSubject"/>
    <w:uiPriority w:val="99"/>
    <w:rsid w:val="00BB3A1D"/>
    <w:rPr>
      <w:rFonts w:ascii="Arial" w:hAnsi="Arial"/>
      <w:b/>
      <w:sz w:val="18"/>
      <w:lang w:val="pt-PT" w:eastAsia="pt-PT"/>
    </w:rPr>
  </w:style>
  <w:style w:type="character" w:customStyle="1" w:styleId="WortbeispielGalicisch">
    <w:name w:val="Wortbeispiel Galicisch"/>
    <w:uiPriority w:val="99"/>
    <w:rsid w:val="00BB3A1D"/>
    <w:rPr>
      <w:i/>
      <w:lang w:val="pt-PT"/>
    </w:rPr>
  </w:style>
  <w:style w:type="character" w:customStyle="1" w:styleId="BodyTextIndentChar2">
    <w:name w:val="Body Text Indent Char2"/>
    <w:uiPriority w:val="99"/>
    <w:locked/>
    <w:rsid w:val="00BB3A1D"/>
    <w:rPr>
      <w:rFonts w:ascii="Times New Roman" w:hAnsi="Times New Roman"/>
      <w:sz w:val="20"/>
      <w:lang w:eastAsia="pt-PT"/>
    </w:rPr>
  </w:style>
  <w:style w:type="character" w:customStyle="1" w:styleId="BodyTextIndent2Char2">
    <w:name w:val="Body Text Indent 2 Char2"/>
    <w:uiPriority w:val="99"/>
    <w:locked/>
    <w:rsid w:val="00BB3A1D"/>
    <w:rPr>
      <w:rFonts w:ascii="Times New Roman" w:hAnsi="Times New Roman"/>
      <w:sz w:val="20"/>
      <w:lang w:eastAsia="pt-PT"/>
    </w:rPr>
  </w:style>
  <w:style w:type="character" w:customStyle="1" w:styleId="Heading1Char2">
    <w:name w:val="Heading 1 Char2"/>
    <w:uiPriority w:val="99"/>
    <w:locked/>
    <w:rsid w:val="00BB3A1D"/>
    <w:rPr>
      <w:rFonts w:ascii="Times New Roman" w:hAnsi="Times New Roman"/>
      <w:b/>
      <w:sz w:val="20"/>
      <w:lang w:eastAsia="pt-PT"/>
    </w:rPr>
  </w:style>
  <w:style w:type="character" w:customStyle="1" w:styleId="mediumtext">
    <w:name w:val="mediumtext"/>
    <w:uiPriority w:val="99"/>
    <w:rsid w:val="00BB3A1D"/>
  </w:style>
  <w:style w:type="character" w:customStyle="1" w:styleId="textecourantfg">
    <w:name w:val="textecourantfg"/>
    <w:uiPriority w:val="99"/>
    <w:rsid w:val="00BB3A1D"/>
  </w:style>
  <w:style w:type="character" w:customStyle="1" w:styleId="sottotitolo1">
    <w:name w:val="sottotitolo1"/>
    <w:uiPriority w:val="99"/>
    <w:rsid w:val="00BB3A1D"/>
    <w:rPr>
      <w:rFonts w:ascii="Arial" w:hAnsi="Arial"/>
      <w:b/>
      <w:color w:val="333333"/>
      <w:sz w:val="17"/>
      <w:u w:val="none"/>
      <w:effect w:val="none"/>
    </w:rPr>
  </w:style>
  <w:style w:type="character" w:customStyle="1" w:styleId="articletitle1">
    <w:name w:val="articletitle1"/>
    <w:uiPriority w:val="99"/>
    <w:rsid w:val="00BB3A1D"/>
    <w:rPr>
      <w:rFonts w:ascii="Verdana" w:hAnsi="Verdana"/>
      <w:b/>
      <w:color w:val="000000"/>
      <w:sz w:val="30"/>
    </w:rPr>
  </w:style>
  <w:style w:type="character" w:customStyle="1" w:styleId="articleauthordate1">
    <w:name w:val="articleauthordate1"/>
    <w:uiPriority w:val="99"/>
    <w:rsid w:val="00BB3A1D"/>
    <w:rPr>
      <w:rFonts w:ascii="Verdana" w:hAnsi="Verdana"/>
      <w:color w:val="000099"/>
      <w:sz w:val="14"/>
    </w:rPr>
  </w:style>
  <w:style w:type="character" w:customStyle="1" w:styleId="menor1">
    <w:name w:val="menor1"/>
    <w:uiPriority w:val="99"/>
    <w:rsid w:val="00BB3A1D"/>
    <w:rPr>
      <w:sz w:val="20"/>
    </w:rPr>
  </w:style>
  <w:style w:type="character" w:customStyle="1" w:styleId="a">
    <w:name w:val="a"/>
    <w:rsid w:val="00BB3A1D"/>
  </w:style>
  <w:style w:type="character" w:customStyle="1" w:styleId="Heading3Char2">
    <w:name w:val="Heading 3 Char2"/>
    <w:uiPriority w:val="99"/>
    <w:locked/>
    <w:rsid w:val="00BB3A1D"/>
    <w:rPr>
      <w:rFonts w:ascii="Times New Roman" w:hAnsi="Times New Roman"/>
      <w:b/>
      <w:sz w:val="27"/>
      <w:lang w:val="pt-PT" w:eastAsia="pt-PT"/>
    </w:rPr>
  </w:style>
  <w:style w:type="character" w:customStyle="1" w:styleId="shorttext">
    <w:name w:val="short_text"/>
    <w:rsid w:val="00BB3A1D"/>
  </w:style>
  <w:style w:type="character" w:customStyle="1" w:styleId="longtext">
    <w:name w:val="long_text"/>
    <w:uiPriority w:val="99"/>
    <w:rsid w:val="00BB3A1D"/>
  </w:style>
  <w:style w:type="character" w:customStyle="1" w:styleId="A5">
    <w:name w:val="A5"/>
    <w:uiPriority w:val="99"/>
    <w:rsid w:val="00BB3A1D"/>
    <w:rPr>
      <w:color w:val="000000"/>
      <w:sz w:val="17"/>
    </w:rPr>
  </w:style>
  <w:style w:type="character" w:customStyle="1" w:styleId="CharChar20">
    <w:name w:val="Char Char20"/>
    <w:uiPriority w:val="99"/>
    <w:rsid w:val="00BB3A1D"/>
    <w:rPr>
      <w:rFonts w:ascii="Arial" w:eastAsia="Arial Unicode MS" w:hAnsi="Arial"/>
      <w:b/>
      <w:color w:val="000000"/>
      <w:sz w:val="16"/>
      <w:lang w:val="en-GB" w:eastAsia="pt-PT"/>
    </w:rPr>
  </w:style>
  <w:style w:type="character" w:customStyle="1" w:styleId="CharChar19">
    <w:name w:val="Char Char19"/>
    <w:uiPriority w:val="99"/>
    <w:rsid w:val="00BB3A1D"/>
    <w:rPr>
      <w:rFonts w:ascii="Arial" w:hAnsi="Arial"/>
      <w:b/>
      <w:color w:val="000080"/>
      <w:lang w:val="pt-PT" w:eastAsia="pt-PT"/>
    </w:rPr>
  </w:style>
  <w:style w:type="character" w:customStyle="1" w:styleId="CharChar18">
    <w:name w:val="Char Char18"/>
    <w:uiPriority w:val="99"/>
    <w:locked/>
    <w:rsid w:val="00BB3A1D"/>
    <w:rPr>
      <w:rFonts w:ascii="Arial" w:hAnsi="Arial"/>
      <w:b/>
      <w:lang w:val="pt-PT" w:eastAsia="pt-PT"/>
    </w:rPr>
  </w:style>
  <w:style w:type="character" w:customStyle="1" w:styleId="CharChar17">
    <w:name w:val="Char Char17"/>
    <w:uiPriority w:val="99"/>
    <w:locked/>
    <w:rsid w:val="00BB3A1D"/>
    <w:rPr>
      <w:b/>
      <w:i/>
      <w:sz w:val="26"/>
      <w:u w:val="single"/>
      <w:lang w:val="pt-PT" w:eastAsia="pt-PT"/>
    </w:rPr>
  </w:style>
  <w:style w:type="character" w:customStyle="1" w:styleId="CharChar16">
    <w:name w:val="Char Char16"/>
    <w:uiPriority w:val="99"/>
    <w:locked/>
    <w:rsid w:val="00BB3A1D"/>
    <w:rPr>
      <w:b/>
      <w:sz w:val="24"/>
      <w:lang w:val="pt-BR" w:eastAsia="pt-BR"/>
    </w:rPr>
  </w:style>
  <w:style w:type="character" w:customStyle="1" w:styleId="CharChar15">
    <w:name w:val="Char Char15"/>
    <w:uiPriority w:val="99"/>
    <w:rsid w:val="00BB3A1D"/>
    <w:rPr>
      <w:sz w:val="24"/>
      <w:lang w:val="pt-PT" w:eastAsia="pt-PT"/>
    </w:rPr>
  </w:style>
  <w:style w:type="character" w:customStyle="1" w:styleId="CharChar14">
    <w:name w:val="Char Char14"/>
    <w:uiPriority w:val="99"/>
    <w:rsid w:val="00BB3A1D"/>
    <w:rPr>
      <w:rFonts w:ascii="Arial Unicode MS" w:eastAsia="Arial Unicode MS" w:hAnsi="Arial Unicode MS"/>
      <w:sz w:val="24"/>
      <w:lang w:val="pt-PT" w:eastAsia="pt-PT"/>
    </w:rPr>
  </w:style>
  <w:style w:type="character" w:customStyle="1" w:styleId="CharChar13">
    <w:name w:val="Char Char13"/>
    <w:uiPriority w:val="99"/>
    <w:rsid w:val="00BB3A1D"/>
    <w:rPr>
      <w:rFonts w:ascii="sans serif" w:hAnsi="sans serif"/>
      <w:color w:val="5A3100"/>
      <w:sz w:val="22"/>
      <w:lang w:val="pt-PT" w:eastAsia="pt-PT"/>
    </w:rPr>
  </w:style>
  <w:style w:type="character" w:customStyle="1" w:styleId="Textkrper-EinzugCharChar">
    <w:name w:val="Textkörper-Einzug Char Char"/>
    <w:uiPriority w:val="99"/>
    <w:rsid w:val="00BB3A1D"/>
    <w:rPr>
      <w:rFonts w:ascii="Arial Unicode MS" w:eastAsia="Arial Unicode MS" w:hAnsi="Arial Unicode MS"/>
      <w:sz w:val="24"/>
      <w:lang w:val="pt-PT" w:eastAsia="pt-PT"/>
    </w:rPr>
  </w:style>
  <w:style w:type="character" w:customStyle="1" w:styleId="CharChar11">
    <w:name w:val="Char Char11"/>
    <w:uiPriority w:val="99"/>
    <w:rsid w:val="00BB3A1D"/>
    <w:rPr>
      <w:rFonts w:ascii="Tahoma" w:hAnsi="Tahoma"/>
      <w:b/>
      <w:lang w:val="en-AU" w:eastAsia="pt-PT"/>
    </w:rPr>
  </w:style>
  <w:style w:type="character" w:customStyle="1" w:styleId="CharChar10">
    <w:name w:val="Char Char10"/>
    <w:uiPriority w:val="99"/>
    <w:rsid w:val="00BB3A1D"/>
    <w:rPr>
      <w:rFonts w:ascii="Tahoma" w:hAnsi="Tahoma"/>
      <w:color w:val="000000"/>
      <w:sz w:val="18"/>
      <w:lang w:val="en-GB" w:eastAsia="pt-PT"/>
    </w:rPr>
  </w:style>
  <w:style w:type="character" w:customStyle="1" w:styleId="CharChar9">
    <w:name w:val="Char Char9"/>
    <w:uiPriority w:val="99"/>
    <w:locked/>
    <w:rsid w:val="00BB3A1D"/>
    <w:rPr>
      <w:rFonts w:ascii="Arial Unicode MS" w:eastAsia="Arial Unicode MS" w:hAnsi="Arial Unicode MS"/>
      <w:sz w:val="24"/>
      <w:lang w:val="pt-PT" w:eastAsia="pt-PT"/>
    </w:rPr>
  </w:style>
  <w:style w:type="character" w:customStyle="1" w:styleId="CharChar73">
    <w:name w:val="Char Char73"/>
    <w:uiPriority w:val="99"/>
    <w:locked/>
    <w:rsid w:val="00BB3A1D"/>
    <w:rPr>
      <w:rFonts w:ascii="Arial Unicode MS" w:eastAsia="Arial Unicode MS" w:hAnsi="Arial Unicode MS"/>
      <w:sz w:val="24"/>
      <w:lang w:val="pt-PT" w:eastAsia="en-US"/>
    </w:rPr>
  </w:style>
  <w:style w:type="character" w:customStyle="1" w:styleId="CharChar52">
    <w:name w:val="Char Char52"/>
    <w:uiPriority w:val="99"/>
    <w:rsid w:val="00BB3A1D"/>
    <w:rPr>
      <w:rFonts w:ascii="Arial" w:hAnsi="Arial"/>
      <w:sz w:val="18"/>
      <w:lang w:val="pt-PT" w:eastAsia="en-AU"/>
    </w:rPr>
  </w:style>
  <w:style w:type="character" w:customStyle="1" w:styleId="CharChar41">
    <w:name w:val="Char Char41"/>
    <w:uiPriority w:val="99"/>
    <w:rsid w:val="00BB3A1D"/>
    <w:rPr>
      <w:sz w:val="18"/>
      <w:lang w:val="pt-PT" w:eastAsia="pt-PT"/>
    </w:rPr>
  </w:style>
  <w:style w:type="character" w:customStyle="1" w:styleId="CharChar31">
    <w:name w:val="Char Char31"/>
    <w:uiPriority w:val="99"/>
    <w:locked/>
    <w:rsid w:val="00BB3A1D"/>
    <w:rPr>
      <w:rFonts w:ascii="Arial" w:eastAsia="Arial Unicode MS" w:hAnsi="Arial"/>
      <w:i/>
      <w:sz w:val="16"/>
      <w:shd w:val="clear" w:color="auto" w:fill="FFFFFF"/>
      <w:lang w:val="pt-PT" w:eastAsia="en-AU"/>
    </w:rPr>
  </w:style>
  <w:style w:type="character" w:customStyle="1" w:styleId="CharChar111">
    <w:name w:val="Char Char111"/>
    <w:uiPriority w:val="99"/>
    <w:rsid w:val="00BB3A1D"/>
    <w:rPr>
      <w:rFonts w:ascii="Courier New" w:hAnsi="Courier New"/>
      <w:lang w:val="pt-PT" w:eastAsia="pt-PT"/>
    </w:rPr>
  </w:style>
  <w:style w:type="character" w:customStyle="1" w:styleId="CharChar211">
    <w:name w:val="Char Char211"/>
    <w:uiPriority w:val="99"/>
    <w:rsid w:val="00BB3A1D"/>
    <w:rPr>
      <w:rFonts w:ascii="Verdana" w:hAnsi="Verdana"/>
      <w:b/>
      <w:i/>
      <w:caps/>
      <w:sz w:val="36"/>
      <w:lang w:val="pt-PT" w:eastAsia="pt-PT"/>
    </w:rPr>
  </w:style>
  <w:style w:type="character" w:styleId="LineNumber">
    <w:name w:val="line number"/>
    <w:uiPriority w:val="99"/>
    <w:rsid w:val="00BB3A1D"/>
    <w:rPr>
      <w:rFonts w:cs="Times New Roman"/>
    </w:rPr>
  </w:style>
  <w:style w:type="character" w:customStyle="1" w:styleId="CharChar212">
    <w:name w:val="Char Char212"/>
    <w:uiPriority w:val="99"/>
    <w:rsid w:val="00BB3A1D"/>
    <w:rPr>
      <w:rFonts w:ascii="Verdana" w:hAnsi="Verdana"/>
      <w:b/>
      <w:i/>
      <w:caps/>
      <w:sz w:val="36"/>
      <w:lang w:val="pt-PT" w:eastAsia="pt-PT"/>
    </w:rPr>
  </w:style>
  <w:style w:type="character" w:customStyle="1" w:styleId="CharChar141">
    <w:name w:val="Char Char141"/>
    <w:uiPriority w:val="99"/>
    <w:rsid w:val="00BB3A1D"/>
    <w:rPr>
      <w:rFonts w:ascii="Arial Unicode MS" w:eastAsia="Arial Unicode MS" w:hAnsi="Arial Unicode MS"/>
      <w:sz w:val="24"/>
      <w:lang w:val="pt-PT" w:eastAsia="pt-PT"/>
    </w:rPr>
  </w:style>
  <w:style w:type="character" w:customStyle="1" w:styleId="CharChar81">
    <w:name w:val="Char Char81"/>
    <w:uiPriority w:val="99"/>
    <w:rsid w:val="00BB3A1D"/>
    <w:rPr>
      <w:rFonts w:ascii="Arial Unicode MS" w:eastAsia="Arial Unicode MS" w:hAnsi="Arial Unicode MS"/>
      <w:sz w:val="24"/>
      <w:lang w:val="pt-PT" w:eastAsia="en-US"/>
    </w:rPr>
  </w:style>
  <w:style w:type="character" w:customStyle="1" w:styleId="CharChar71">
    <w:name w:val="Char Char71"/>
    <w:uiPriority w:val="99"/>
    <w:locked/>
    <w:rsid w:val="00BB3A1D"/>
    <w:rPr>
      <w:rFonts w:ascii="Arial Unicode MS" w:eastAsia="Arial Unicode MS" w:hAnsi="Arial Unicode MS"/>
      <w:sz w:val="24"/>
      <w:lang w:val="pt-PT" w:eastAsia="en-US"/>
    </w:rPr>
  </w:style>
  <w:style w:type="character" w:customStyle="1" w:styleId="CharChar12">
    <w:name w:val="Char Char12"/>
    <w:uiPriority w:val="99"/>
    <w:locked/>
    <w:rsid w:val="00BB3A1D"/>
    <w:rPr>
      <w:rFonts w:ascii="Arial" w:hAnsi="Arial"/>
      <w:b/>
      <w:color w:val="000000"/>
      <w:sz w:val="28"/>
      <w:lang w:val="de-DE" w:eastAsia="ar-SA" w:bidi="ar-SA"/>
    </w:rPr>
  </w:style>
  <w:style w:type="character" w:customStyle="1" w:styleId="CharChar23">
    <w:name w:val="Char Char23"/>
    <w:uiPriority w:val="99"/>
    <w:locked/>
    <w:rsid w:val="00BB3A1D"/>
    <w:rPr>
      <w:rFonts w:ascii="Arial" w:hAnsi="Arial"/>
      <w:b/>
      <w:color w:val="000000"/>
      <w:sz w:val="28"/>
      <w:lang w:val="de-DE" w:eastAsia="ar-SA" w:bidi="ar-SA"/>
    </w:rPr>
  </w:style>
  <w:style w:type="character" w:customStyle="1" w:styleId="CharChar72">
    <w:name w:val="Char Char72"/>
    <w:uiPriority w:val="99"/>
    <w:rsid w:val="00BB3A1D"/>
    <w:rPr>
      <w:rFonts w:ascii="Cambria" w:hAnsi="Cambria"/>
      <w:b/>
      <w:kern w:val="32"/>
      <w:sz w:val="32"/>
      <w:lang w:val="pt-PT" w:eastAsia="en-US"/>
    </w:rPr>
  </w:style>
  <w:style w:type="character" w:customStyle="1" w:styleId="CharChar61">
    <w:name w:val="Char Char61"/>
    <w:uiPriority w:val="99"/>
    <w:rsid w:val="00BB3A1D"/>
    <w:rPr>
      <w:rFonts w:ascii="Cambria" w:hAnsi="Cambria"/>
      <w:b/>
      <w:i/>
      <w:sz w:val="28"/>
      <w:lang w:val="pt-PT" w:eastAsia="en-US"/>
    </w:rPr>
  </w:style>
  <w:style w:type="paragraph" w:customStyle="1" w:styleId="Default1">
    <w:name w:val="Default1"/>
    <w:basedOn w:val="Default"/>
    <w:next w:val="Default"/>
    <w:uiPriority w:val="99"/>
    <w:rsid w:val="00BB3A1D"/>
    <w:rPr>
      <w:rFonts w:ascii="Times New Roman" w:hAnsi="Times New Roman" w:cs="Times New Roman"/>
      <w:color w:val="auto"/>
      <w:lang w:val="it-IT" w:eastAsia="en-US"/>
    </w:rPr>
  </w:style>
  <w:style w:type="character" w:customStyle="1" w:styleId="CharChar51">
    <w:name w:val="Char Char51"/>
    <w:uiPriority w:val="99"/>
    <w:rsid w:val="00BB3A1D"/>
    <w:rPr>
      <w:rFonts w:ascii="Cambria" w:hAnsi="Cambria"/>
      <w:b/>
      <w:sz w:val="26"/>
      <w:lang w:val="pt-PT" w:eastAsia="en-US"/>
    </w:rPr>
  </w:style>
  <w:style w:type="character" w:customStyle="1" w:styleId="CharChar110">
    <w:name w:val="Char Char110"/>
    <w:uiPriority w:val="99"/>
    <w:rsid w:val="00BB3A1D"/>
    <w:rPr>
      <w:rFonts w:ascii="Calibri" w:hAnsi="Calibri"/>
      <w:sz w:val="22"/>
      <w:lang w:val="pt-PT" w:eastAsia="en-US"/>
    </w:rPr>
  </w:style>
  <w:style w:type="character" w:customStyle="1" w:styleId="CharChar213">
    <w:name w:val="Char Char213"/>
    <w:uiPriority w:val="99"/>
    <w:rsid w:val="00BB3A1D"/>
    <w:rPr>
      <w:rFonts w:ascii="Verdana" w:hAnsi="Verdana"/>
      <w:b/>
      <w:i/>
      <w:caps/>
      <w:sz w:val="36"/>
      <w:lang w:val="pt-PT" w:eastAsia="pt-PT"/>
    </w:rPr>
  </w:style>
  <w:style w:type="character" w:customStyle="1" w:styleId="CharChar142">
    <w:name w:val="Char Char142"/>
    <w:uiPriority w:val="99"/>
    <w:rsid w:val="00BB3A1D"/>
    <w:rPr>
      <w:rFonts w:ascii="Arial Unicode MS" w:eastAsia="Arial Unicode MS" w:hAnsi="Arial Unicode MS"/>
      <w:sz w:val="24"/>
      <w:lang w:val="pt-PT" w:eastAsia="pt-PT"/>
    </w:rPr>
  </w:style>
  <w:style w:type="character" w:customStyle="1" w:styleId="CharChar82">
    <w:name w:val="Char Char82"/>
    <w:uiPriority w:val="99"/>
    <w:rsid w:val="00BB3A1D"/>
    <w:rPr>
      <w:rFonts w:ascii="Arial Unicode MS" w:eastAsia="Arial Unicode MS" w:hAnsi="Arial Unicode MS"/>
      <w:sz w:val="24"/>
      <w:lang w:val="pt-PT" w:eastAsia="en-US"/>
    </w:rPr>
  </w:style>
  <w:style w:type="paragraph" w:customStyle="1" w:styleId="Bibliografia2">
    <w:name w:val="Bibliografia2"/>
    <w:basedOn w:val="Normal"/>
    <w:uiPriority w:val="99"/>
    <w:rsid w:val="00BB3A1D"/>
    <w:pPr>
      <w:spacing w:after="200"/>
      <w:ind w:left="284" w:hanging="284"/>
      <w:jc w:val="both"/>
    </w:pPr>
    <w:rPr>
      <w:sz w:val="20"/>
      <w:szCs w:val="20"/>
      <w:lang w:eastAsia="de-DE"/>
    </w:rPr>
  </w:style>
  <w:style w:type="character" w:customStyle="1" w:styleId="destaques51">
    <w:name w:val="destaques51"/>
    <w:uiPriority w:val="99"/>
    <w:rsid w:val="00BB3A1D"/>
    <w:rPr>
      <w:rFonts w:ascii="Arial" w:hAnsi="Arial"/>
      <w:color w:val="FFFFFF"/>
    </w:rPr>
  </w:style>
  <w:style w:type="paragraph" w:customStyle="1" w:styleId="Textodenotaalfinal">
    <w:name w:val="Texto de nota al final"/>
    <w:basedOn w:val="Normal"/>
    <w:uiPriority w:val="99"/>
    <w:rsid w:val="00BB3A1D"/>
    <w:pPr>
      <w:widowControl w:val="0"/>
      <w:autoSpaceDE w:val="0"/>
      <w:autoSpaceDN w:val="0"/>
    </w:pPr>
    <w:rPr>
      <w:rFonts w:ascii="Courier New" w:hAnsi="Courier New" w:cs="Courier New"/>
      <w:lang w:val="es-ES_tradnl" w:eastAsia="es-ES"/>
    </w:rPr>
  </w:style>
  <w:style w:type="character" w:customStyle="1" w:styleId="CharChar151">
    <w:name w:val="Char Char151"/>
    <w:uiPriority w:val="99"/>
    <w:locked/>
    <w:rsid w:val="00BB3A1D"/>
    <w:rPr>
      <w:rFonts w:ascii="GlaserSteD" w:eastAsia="Arial Unicode MS" w:hAnsi="GlaserSteD"/>
      <w:b/>
      <w:i/>
      <w:caps/>
      <w:sz w:val="36"/>
      <w:lang w:val="pt-PT" w:eastAsia="pt-PT"/>
    </w:rPr>
  </w:style>
  <w:style w:type="character" w:styleId="BookTitle">
    <w:name w:val="Book Title"/>
    <w:uiPriority w:val="99"/>
    <w:qFormat/>
    <w:rsid w:val="00BB3A1D"/>
    <w:rPr>
      <w:b/>
      <w:smallCaps/>
      <w:spacing w:val="5"/>
    </w:rPr>
  </w:style>
  <w:style w:type="character" w:styleId="SubtleEmphasis">
    <w:name w:val="Subtle Emphasis"/>
    <w:aliases w:val="3º Título"/>
    <w:uiPriority w:val="19"/>
    <w:qFormat/>
    <w:rsid w:val="00BB3A1D"/>
    <w:rPr>
      <w:i/>
      <w:color w:val="808080"/>
    </w:rPr>
  </w:style>
  <w:style w:type="paragraph" w:customStyle="1" w:styleId="textotabelaimagens2">
    <w:name w:val="texto_tabela_imagens2"/>
    <w:basedOn w:val="Normal"/>
    <w:uiPriority w:val="99"/>
    <w:rsid w:val="00BB3A1D"/>
    <w:pPr>
      <w:spacing w:before="100" w:beforeAutospacing="1" w:after="100" w:afterAutospacing="1"/>
    </w:pPr>
    <w:rPr>
      <w:rFonts w:ascii="Tahoma" w:hAnsi="Tahoma" w:cs="Tahoma"/>
    </w:rPr>
  </w:style>
  <w:style w:type="character" w:customStyle="1" w:styleId="textotabelaimagens21">
    <w:name w:val="texto_tabela_imagens21"/>
    <w:uiPriority w:val="99"/>
    <w:rsid w:val="00BB3A1D"/>
  </w:style>
  <w:style w:type="character" w:customStyle="1" w:styleId="textosimples2">
    <w:name w:val="texto_simples2"/>
    <w:uiPriority w:val="99"/>
    <w:rsid w:val="00BB3A1D"/>
  </w:style>
  <w:style w:type="paragraph" w:customStyle="1" w:styleId="textosimples21">
    <w:name w:val="texto_simples21"/>
    <w:basedOn w:val="Normal"/>
    <w:uiPriority w:val="99"/>
    <w:rsid w:val="00BB3A1D"/>
    <w:pPr>
      <w:spacing w:before="100" w:beforeAutospacing="1" w:after="100" w:afterAutospacing="1"/>
    </w:pPr>
    <w:rPr>
      <w:rFonts w:ascii="Tahoma" w:hAnsi="Tahoma" w:cs="Tahoma"/>
    </w:rPr>
  </w:style>
  <w:style w:type="character" w:customStyle="1" w:styleId="SubtitleChar1">
    <w:name w:val="Subtitle Char1"/>
    <w:uiPriority w:val="99"/>
    <w:locked/>
    <w:rsid w:val="00BB3A1D"/>
    <w:rPr>
      <w:rFonts w:ascii="Cambria" w:hAnsi="Cambria"/>
      <w:sz w:val="24"/>
    </w:rPr>
  </w:style>
  <w:style w:type="character" w:customStyle="1" w:styleId="nfaseIntenso1">
    <w:name w:val="Ênfase Intenso1"/>
    <w:uiPriority w:val="99"/>
    <w:rsid w:val="00BB3A1D"/>
    <w:rPr>
      <w:b/>
      <w:i/>
      <w:color w:val="4F81BD"/>
    </w:rPr>
  </w:style>
  <w:style w:type="paragraph" w:styleId="Quote">
    <w:name w:val="Quote"/>
    <w:basedOn w:val="Normal"/>
    <w:next w:val="Normal"/>
    <w:link w:val="QuoteChar"/>
    <w:uiPriority w:val="29"/>
    <w:qFormat/>
    <w:rsid w:val="00BB3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pPr>
    <w:rPr>
      <w:rFonts w:ascii="Calibri" w:eastAsia="PMingLiU" w:hAnsi="Calibri"/>
      <w:i/>
      <w:color w:val="000000"/>
      <w:sz w:val="20"/>
      <w:szCs w:val="20"/>
    </w:rPr>
  </w:style>
  <w:style w:type="character" w:customStyle="1" w:styleId="QuoteChar">
    <w:name w:val="Quote Char"/>
    <w:basedOn w:val="DefaultParagraphFont"/>
    <w:link w:val="Quote"/>
    <w:uiPriority w:val="29"/>
    <w:rsid w:val="00BB3A1D"/>
    <w:rPr>
      <w:rFonts w:ascii="Calibri" w:eastAsia="PMingLiU" w:hAnsi="Calibri"/>
      <w:i/>
      <w:color w:val="000000"/>
      <w:lang w:val="pt-PT" w:eastAsia="pt-PT"/>
    </w:rPr>
  </w:style>
  <w:style w:type="character" w:customStyle="1" w:styleId="Heading4Char1">
    <w:name w:val="Heading 4 Char1"/>
    <w:uiPriority w:val="99"/>
    <w:locked/>
    <w:rsid w:val="00BB3A1D"/>
    <w:rPr>
      <w:rFonts w:ascii="Calibri" w:hAnsi="Calibri"/>
      <w:b/>
      <w:color w:val="3366FF"/>
      <w:sz w:val="18"/>
    </w:rPr>
  </w:style>
  <w:style w:type="character" w:customStyle="1" w:styleId="st">
    <w:name w:val="st"/>
    <w:rsid w:val="00BB3A1D"/>
  </w:style>
  <w:style w:type="character" w:customStyle="1" w:styleId="CharChar24">
    <w:name w:val="Char Char24"/>
    <w:uiPriority w:val="99"/>
    <w:semiHidden/>
    <w:rsid w:val="00BB3A1D"/>
  </w:style>
  <w:style w:type="character" w:customStyle="1" w:styleId="Funotenzeichen1">
    <w:name w:val="Fußnotenzeichen1"/>
    <w:rsid w:val="00BB3A1D"/>
    <w:rPr>
      <w:vertAlign w:val="superscript"/>
    </w:rPr>
  </w:style>
  <w:style w:type="character" w:customStyle="1" w:styleId="H4Char">
    <w:name w:val="H4 Char"/>
    <w:link w:val="H4"/>
    <w:uiPriority w:val="99"/>
    <w:locked/>
    <w:rsid w:val="00BB3A1D"/>
    <w:rPr>
      <w:b/>
      <w:sz w:val="24"/>
      <w:lang w:val="es-ES" w:eastAsia="es-ES"/>
    </w:rPr>
  </w:style>
  <w:style w:type="character" w:customStyle="1" w:styleId="FootnoteText1Char">
    <w:name w:val="Footnote Text1 Char"/>
    <w:link w:val="FootnoteText1"/>
    <w:uiPriority w:val="99"/>
    <w:locked/>
    <w:rsid w:val="00BB3A1D"/>
    <w:rPr>
      <w:rFonts w:cs="Arial"/>
      <w:sz w:val="24"/>
      <w:szCs w:val="18"/>
      <w:lang w:val="pt-PT" w:eastAsia="ar-SA"/>
    </w:rPr>
  </w:style>
  <w:style w:type="paragraph" w:styleId="EnvelopeReturn">
    <w:name w:val="envelope return"/>
    <w:basedOn w:val="Normal"/>
    <w:link w:val="EnvelopeReturnChar"/>
    <w:uiPriority w:val="99"/>
    <w:rsid w:val="00BB3A1D"/>
    <w:rPr>
      <w:rFonts w:ascii="Arial" w:hAnsi="Arial" w:cs="Arial"/>
      <w:sz w:val="20"/>
      <w:szCs w:val="20"/>
    </w:rPr>
  </w:style>
  <w:style w:type="character" w:customStyle="1" w:styleId="EnvelopeReturnChar">
    <w:name w:val="Envelope Return Char"/>
    <w:link w:val="EnvelopeReturn"/>
    <w:uiPriority w:val="99"/>
    <w:locked/>
    <w:rsid w:val="00BB3A1D"/>
    <w:rPr>
      <w:rFonts w:ascii="Arial" w:hAnsi="Arial" w:cs="Arial"/>
      <w:lang w:val="pt-PT" w:eastAsia="pt-PT"/>
    </w:rPr>
  </w:style>
  <w:style w:type="paragraph" w:styleId="E-mailSignature">
    <w:name w:val="E-mail Signature"/>
    <w:basedOn w:val="Normal"/>
    <w:link w:val="E-mailSignatureChar"/>
    <w:uiPriority w:val="99"/>
    <w:rsid w:val="00BB3A1D"/>
  </w:style>
  <w:style w:type="character" w:customStyle="1" w:styleId="E-mailSignatureChar">
    <w:name w:val="E-mail Signature Char"/>
    <w:basedOn w:val="DefaultParagraphFont"/>
    <w:link w:val="E-mailSignature"/>
    <w:uiPriority w:val="99"/>
    <w:rsid w:val="00BB3A1D"/>
    <w:rPr>
      <w:sz w:val="24"/>
      <w:szCs w:val="24"/>
      <w:lang w:val="pt-PT" w:eastAsia="pt-PT"/>
    </w:rPr>
  </w:style>
  <w:style w:type="character" w:customStyle="1" w:styleId="COPYChar">
    <w:name w:val="COPY Char"/>
    <w:link w:val="COPY"/>
    <w:uiPriority w:val="99"/>
    <w:locked/>
    <w:rsid w:val="00BB3A1D"/>
    <w:rPr>
      <w:rFonts w:ascii="Tahoma" w:hAnsi="Tahoma"/>
      <w:color w:val="000000"/>
      <w:spacing w:val="10"/>
      <w:sz w:val="18"/>
      <w:lang w:val="en-GB" w:eastAsia="pt-PT"/>
    </w:rPr>
  </w:style>
  <w:style w:type="character" w:customStyle="1" w:styleId="sbnspecs">
    <w:name w:val="sbnspecs"/>
    <w:uiPriority w:val="99"/>
    <w:rsid w:val="00BB3A1D"/>
  </w:style>
  <w:style w:type="character" w:customStyle="1" w:styleId="Heading6Char2">
    <w:name w:val="Heading 6 Char2"/>
    <w:uiPriority w:val="99"/>
    <w:locked/>
    <w:rsid w:val="00BB3A1D"/>
    <w:rPr>
      <w:b/>
      <w:sz w:val="24"/>
      <w:lang w:val="pt-BR" w:eastAsia="pt-BR"/>
    </w:rPr>
  </w:style>
  <w:style w:type="character" w:customStyle="1" w:styleId="ecxapple-style-span">
    <w:name w:val="ecxapple-style-span"/>
    <w:uiPriority w:val="99"/>
    <w:rsid w:val="00BB3A1D"/>
  </w:style>
  <w:style w:type="paragraph" w:customStyle="1" w:styleId="Antescitao">
    <w:name w:val="Antes citação"/>
    <w:basedOn w:val="Quote"/>
    <w:uiPriority w:val="99"/>
    <w:rsid w:val="00BB3A1D"/>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right="1134"/>
      <w:jc w:val="both"/>
    </w:pPr>
    <w:rPr>
      <w:rFonts w:ascii="Times New Roman" w:eastAsia="Times New Roman" w:hAnsi="Times New Roman"/>
      <w:i w:val="0"/>
      <w:color w:val="auto"/>
      <w:sz w:val="24"/>
    </w:rPr>
  </w:style>
  <w:style w:type="paragraph" w:customStyle="1" w:styleId="Depoiscitao">
    <w:name w:val="Depois citação"/>
    <w:basedOn w:val="Quote"/>
    <w:uiPriority w:val="99"/>
    <w:rsid w:val="00BB3A1D"/>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60"/>
      <w:ind w:left="1134" w:right="1134"/>
      <w:jc w:val="both"/>
    </w:pPr>
    <w:rPr>
      <w:rFonts w:ascii="Times New Roman" w:eastAsia="Times New Roman" w:hAnsi="Times New Roman"/>
      <w:i w:val="0"/>
      <w:color w:val="auto"/>
      <w:sz w:val="24"/>
    </w:rPr>
  </w:style>
  <w:style w:type="paragraph" w:customStyle="1" w:styleId="msointensequote0">
    <w:name w:val="msointensequote"/>
    <w:basedOn w:val="Normal"/>
    <w:next w:val="Normal"/>
    <w:uiPriority w:val="99"/>
    <w:rsid w:val="00BB3A1D"/>
    <w:pPr>
      <w:pBdr>
        <w:bottom w:val="single" w:sz="4" w:space="4" w:color="4F81BD"/>
      </w:pBdr>
      <w:spacing w:before="200" w:after="280" w:line="360" w:lineRule="auto"/>
      <w:ind w:left="936" w:right="936"/>
    </w:pPr>
    <w:rPr>
      <w:b/>
      <w:bCs/>
      <w:i/>
      <w:iCs/>
      <w:noProof/>
      <w:color w:val="4F81BD"/>
    </w:rPr>
  </w:style>
  <w:style w:type="character" w:customStyle="1" w:styleId="msosubtleemphasis0">
    <w:name w:val="msosubtleemphasis"/>
    <w:uiPriority w:val="99"/>
    <w:rsid w:val="00BB3A1D"/>
    <w:rPr>
      <w:i/>
      <w:color w:val="808080"/>
    </w:rPr>
  </w:style>
  <w:style w:type="character" w:customStyle="1" w:styleId="msosubtlereference0">
    <w:name w:val="msosubtlereference"/>
    <w:uiPriority w:val="99"/>
    <w:rsid w:val="00BB3A1D"/>
    <w:rPr>
      <w:smallCaps/>
      <w:color w:val="C0504D"/>
      <w:u w:val="single"/>
    </w:rPr>
  </w:style>
  <w:style w:type="character" w:customStyle="1" w:styleId="msobooktitle0">
    <w:name w:val="msobooktitle"/>
    <w:uiPriority w:val="99"/>
    <w:rsid w:val="00BB3A1D"/>
    <w:rPr>
      <w:b/>
      <w:smallCaps/>
      <w:spacing w:val="5"/>
    </w:rPr>
  </w:style>
  <w:style w:type="paragraph" w:customStyle="1" w:styleId="msolistparagraph0">
    <w:name w:val="msolistparagraph"/>
    <w:basedOn w:val="Normal"/>
    <w:uiPriority w:val="99"/>
    <w:rsid w:val="00BB3A1D"/>
    <w:pPr>
      <w:overflowPunct w:val="0"/>
      <w:autoSpaceDE w:val="0"/>
      <w:autoSpaceDN w:val="0"/>
      <w:adjustRightInd w:val="0"/>
      <w:spacing w:before="240"/>
      <w:ind w:left="720" w:right="720" w:firstLine="709"/>
      <w:contextualSpacing/>
      <w:jc w:val="both"/>
    </w:pPr>
    <w:rPr>
      <w:rFonts w:ascii="AA Times New Roman" w:hAnsi="AA Times New Roman"/>
      <w:lang w:val="pt-BR"/>
    </w:rPr>
  </w:style>
  <w:style w:type="paragraph" w:styleId="Index1">
    <w:name w:val="index 1"/>
    <w:basedOn w:val="Normal"/>
    <w:next w:val="Normal"/>
    <w:uiPriority w:val="99"/>
    <w:rsid w:val="00BB3A1D"/>
    <w:pPr>
      <w:tabs>
        <w:tab w:val="left" w:leader="underscore" w:pos="15191"/>
      </w:tabs>
      <w:suppressAutoHyphens/>
      <w:spacing w:after="160"/>
      <w:ind w:left="340" w:hanging="340"/>
      <w:jc w:val="both"/>
    </w:pPr>
    <w:rPr>
      <w:szCs w:val="20"/>
      <w:lang w:eastAsia="ar-SA"/>
    </w:rPr>
  </w:style>
  <w:style w:type="paragraph" w:styleId="TOC1">
    <w:name w:val="toc 1"/>
    <w:basedOn w:val="Normal"/>
    <w:next w:val="Normal"/>
    <w:uiPriority w:val="39"/>
    <w:qFormat/>
    <w:rsid w:val="00BB3A1D"/>
    <w:pPr>
      <w:tabs>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right" w:pos="10205"/>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 w:val="left" w:leader="underscore" w:pos="14511"/>
        <w:tab w:val="left" w:leader="underscore" w:pos="14851"/>
        <w:tab w:val="left" w:leader="underscore" w:pos="15191"/>
      </w:tabs>
      <w:suppressAutoHyphens/>
      <w:spacing w:before="160" w:after="120"/>
      <w:ind w:hanging="227"/>
    </w:pPr>
    <w:rPr>
      <w:b/>
      <w:sz w:val="20"/>
      <w:szCs w:val="20"/>
      <w:lang w:eastAsia="ar-SA"/>
    </w:rPr>
  </w:style>
  <w:style w:type="paragraph" w:customStyle="1" w:styleId="Cabealho4">
    <w:name w:val="Cabeçalho4"/>
    <w:basedOn w:val="Normal"/>
    <w:next w:val="BodyText"/>
    <w:uiPriority w:val="99"/>
    <w:rsid w:val="00BB3A1D"/>
    <w:pPr>
      <w:keepNext/>
      <w:tabs>
        <w:tab w:val="left" w:leader="underscore" w:pos="15191"/>
      </w:tabs>
      <w:suppressAutoHyphens/>
      <w:spacing w:before="240" w:after="120"/>
      <w:ind w:left="340" w:hanging="340"/>
      <w:jc w:val="both"/>
    </w:pPr>
    <w:rPr>
      <w:rFonts w:eastAsia="MS Mincho" w:cs="Tahoma"/>
      <w:sz w:val="16"/>
      <w:szCs w:val="28"/>
      <w:lang w:eastAsia="ar-SA"/>
    </w:rPr>
  </w:style>
  <w:style w:type="paragraph" w:customStyle="1" w:styleId="Legenda4">
    <w:name w:val="Legenda4"/>
    <w:basedOn w:val="Normal"/>
    <w:uiPriority w:val="99"/>
    <w:rsid w:val="00BB3A1D"/>
    <w:pPr>
      <w:suppressLineNumbers/>
      <w:tabs>
        <w:tab w:val="left" w:leader="underscore" w:pos="15191"/>
      </w:tabs>
      <w:suppressAutoHyphens/>
      <w:spacing w:before="120" w:after="120"/>
      <w:ind w:left="340" w:hanging="340"/>
      <w:jc w:val="both"/>
    </w:pPr>
    <w:rPr>
      <w:rFonts w:cs="Tahoma"/>
      <w:i/>
      <w:iCs/>
      <w:sz w:val="22"/>
      <w:lang w:eastAsia="ar-SA"/>
    </w:rPr>
  </w:style>
  <w:style w:type="paragraph" w:customStyle="1" w:styleId="Bibliografia3">
    <w:name w:val="Bibliografia3"/>
    <w:basedOn w:val="Normal"/>
    <w:uiPriority w:val="99"/>
    <w:rsid w:val="00BB3A1D"/>
    <w:pPr>
      <w:tabs>
        <w:tab w:val="left" w:leader="underscore" w:pos="15191"/>
      </w:tabs>
      <w:suppressAutoHyphens/>
      <w:ind w:left="340" w:hanging="340"/>
      <w:jc w:val="both"/>
    </w:pPr>
    <w:rPr>
      <w:sz w:val="18"/>
      <w:szCs w:val="20"/>
      <w:lang w:eastAsia="ar-SA"/>
    </w:rPr>
  </w:style>
  <w:style w:type="paragraph" w:customStyle="1" w:styleId="Linhahorizontal">
    <w:name w:val="Linha horizontal"/>
    <w:basedOn w:val="Normal"/>
    <w:next w:val="BodyText"/>
    <w:uiPriority w:val="99"/>
    <w:rsid w:val="00BB3A1D"/>
    <w:pPr>
      <w:suppressLineNumbers/>
      <w:pBdr>
        <w:bottom w:val="double" w:sz="2" w:space="0" w:color="808080"/>
      </w:pBdr>
      <w:tabs>
        <w:tab w:val="left" w:leader="underscore" w:pos="15191"/>
      </w:tabs>
      <w:suppressAutoHyphens/>
      <w:spacing w:after="283"/>
      <w:ind w:left="340" w:hanging="340"/>
      <w:jc w:val="both"/>
    </w:pPr>
    <w:rPr>
      <w:sz w:val="12"/>
      <w:szCs w:val="12"/>
      <w:lang w:eastAsia="ar-SA"/>
    </w:rPr>
  </w:style>
  <w:style w:type="paragraph" w:customStyle="1" w:styleId="Bibliographie">
    <w:name w:val="Bibliographie"/>
    <w:uiPriority w:val="99"/>
    <w:rsid w:val="00BB3A1D"/>
    <w:pPr>
      <w:widowControl w:val="0"/>
      <w:tabs>
        <w:tab w:val="left" w:pos="-20601"/>
      </w:tabs>
      <w:suppressAutoHyphens/>
      <w:overflowPunct w:val="0"/>
      <w:spacing w:before="120" w:line="336" w:lineRule="exact"/>
      <w:ind w:left="1134" w:hanging="1134"/>
    </w:pPr>
    <w:rPr>
      <w:rFonts w:ascii="Times" w:hAnsi="Times"/>
      <w:sz w:val="24"/>
      <w:szCs w:val="24"/>
      <w:lang w:val="de-DE" w:eastAsia="ar-SA"/>
    </w:rPr>
  </w:style>
  <w:style w:type="character" w:customStyle="1" w:styleId="Absatz-Standardschriftart4">
    <w:name w:val="Absatz-Standardschriftart4"/>
    <w:uiPriority w:val="99"/>
    <w:rsid w:val="00BB3A1D"/>
  </w:style>
  <w:style w:type="character" w:customStyle="1" w:styleId="Absatz-Standardschriftart3">
    <w:name w:val="Absatz-Standardschriftart3"/>
    <w:uiPriority w:val="99"/>
    <w:rsid w:val="00BB3A1D"/>
  </w:style>
  <w:style w:type="character" w:customStyle="1" w:styleId="Absatz-Standardschriftart2">
    <w:name w:val="Absatz-Standardschriftart2"/>
    <w:uiPriority w:val="99"/>
    <w:rsid w:val="00BB3A1D"/>
  </w:style>
  <w:style w:type="character" w:customStyle="1" w:styleId="Tipodeletrapredefinidodopargrafo3">
    <w:name w:val="Tipo de letra predefinido do parágrafo3"/>
    <w:uiPriority w:val="99"/>
    <w:rsid w:val="00BB3A1D"/>
  </w:style>
  <w:style w:type="character" w:customStyle="1" w:styleId="Refdenotaderodap4">
    <w:name w:val="Ref. de nota de rodapé4"/>
    <w:uiPriority w:val="99"/>
    <w:rsid w:val="00BB3A1D"/>
    <w:rPr>
      <w:vertAlign w:val="superscript"/>
    </w:rPr>
  </w:style>
  <w:style w:type="character" w:customStyle="1" w:styleId="Refdenotadefim3">
    <w:name w:val="Ref. de nota de fim3"/>
    <w:uiPriority w:val="99"/>
    <w:rsid w:val="00BB3A1D"/>
    <w:rPr>
      <w:vertAlign w:val="superscript"/>
    </w:rPr>
  </w:style>
  <w:style w:type="character" w:customStyle="1" w:styleId="Endnotenzeichen1">
    <w:name w:val="Endnotenzeichen1"/>
    <w:uiPriority w:val="99"/>
    <w:rsid w:val="00BB3A1D"/>
    <w:rPr>
      <w:vertAlign w:val="superscript"/>
    </w:rPr>
  </w:style>
  <w:style w:type="character" w:customStyle="1" w:styleId="Funotenzeichen2">
    <w:name w:val="Fußnotenzeichen2"/>
    <w:uiPriority w:val="99"/>
    <w:rsid w:val="00BB3A1D"/>
    <w:rPr>
      <w:vertAlign w:val="superscript"/>
    </w:rPr>
  </w:style>
  <w:style w:type="character" w:customStyle="1" w:styleId="Endnotenzeichen2">
    <w:name w:val="Endnotenzeichen2"/>
    <w:uiPriority w:val="99"/>
    <w:rsid w:val="00BB3A1D"/>
    <w:rPr>
      <w:vertAlign w:val="superscript"/>
    </w:rPr>
  </w:style>
  <w:style w:type="character" w:customStyle="1" w:styleId="Funotenzeichen3">
    <w:name w:val="Fußnotenzeichen3"/>
    <w:uiPriority w:val="99"/>
    <w:rsid w:val="00BB3A1D"/>
    <w:rPr>
      <w:vertAlign w:val="superscript"/>
    </w:rPr>
  </w:style>
  <w:style w:type="character" w:customStyle="1" w:styleId="Endnotenzeichen3">
    <w:name w:val="Endnotenzeichen3"/>
    <w:uiPriority w:val="99"/>
    <w:rsid w:val="00BB3A1D"/>
    <w:rPr>
      <w:vertAlign w:val="superscript"/>
    </w:rPr>
  </w:style>
  <w:style w:type="character" w:customStyle="1" w:styleId="fett">
    <w:name w:val="fett"/>
    <w:uiPriority w:val="99"/>
    <w:rsid w:val="00BB3A1D"/>
    <w:rPr>
      <w:rFonts w:ascii="Times" w:hAnsi="Times"/>
      <w:b/>
    </w:rPr>
  </w:style>
  <w:style w:type="character" w:customStyle="1" w:styleId="txtarial8ptgray1">
    <w:name w:val="txt_arial_8pt_gray1"/>
    <w:uiPriority w:val="99"/>
    <w:rsid w:val="00BB3A1D"/>
    <w:rPr>
      <w:rFonts w:ascii="Verdana" w:hAnsi="Verdana"/>
      <w:color w:val="666666"/>
      <w:sz w:val="16"/>
    </w:rPr>
  </w:style>
  <w:style w:type="character" w:customStyle="1" w:styleId="A0">
    <w:name w:val="A0"/>
    <w:uiPriority w:val="99"/>
    <w:rsid w:val="00BB3A1D"/>
    <w:rPr>
      <w:rFonts w:ascii="Timeless" w:hAnsi="Timeless"/>
      <w:color w:val="000000"/>
      <w:sz w:val="20"/>
    </w:rPr>
  </w:style>
  <w:style w:type="character" w:customStyle="1" w:styleId="txtarial8ptgray">
    <w:name w:val="txt_arial_8pt_gray"/>
    <w:uiPriority w:val="99"/>
    <w:rsid w:val="00BB3A1D"/>
  </w:style>
  <w:style w:type="character" w:customStyle="1" w:styleId="BlockquoteChar">
    <w:name w:val="Blockquote Char"/>
    <w:link w:val="Blockquote"/>
    <w:uiPriority w:val="99"/>
    <w:locked/>
    <w:rsid w:val="00BB3A1D"/>
    <w:rPr>
      <w:rFonts w:ascii="Calibri" w:hAnsi="Calibri"/>
      <w:sz w:val="24"/>
      <w:lang w:val="pt-PT" w:eastAsia="pt-BR"/>
    </w:rPr>
  </w:style>
  <w:style w:type="character" w:customStyle="1" w:styleId="CharChar32">
    <w:name w:val="Char Char32"/>
    <w:uiPriority w:val="99"/>
    <w:semiHidden/>
    <w:rsid w:val="00BB3A1D"/>
    <w:rPr>
      <w:rFonts w:ascii="Calibri" w:hAnsi="Calibri"/>
      <w:lang w:val="pt-PT" w:eastAsia="en-US"/>
    </w:rPr>
  </w:style>
  <w:style w:type="character" w:customStyle="1" w:styleId="CharChar26">
    <w:name w:val="Char Char26"/>
    <w:uiPriority w:val="99"/>
    <w:semiHidden/>
    <w:rsid w:val="00BB3A1D"/>
    <w:rPr>
      <w:rFonts w:ascii="Calibri" w:hAnsi="Calibri"/>
      <w:lang w:val="pt-PT" w:eastAsia="en-US"/>
    </w:rPr>
  </w:style>
  <w:style w:type="character" w:customStyle="1" w:styleId="CharChar112">
    <w:name w:val="Char Char112"/>
    <w:uiPriority w:val="99"/>
    <w:semiHidden/>
    <w:rsid w:val="00BB3A1D"/>
    <w:rPr>
      <w:rFonts w:ascii="Calibri" w:hAnsi="Calibri"/>
      <w:sz w:val="22"/>
      <w:lang w:val="pt-PT" w:eastAsia="en-US"/>
    </w:rPr>
  </w:style>
  <w:style w:type="character" w:customStyle="1" w:styleId="CharChar25">
    <w:name w:val="Char Char25"/>
    <w:uiPriority w:val="99"/>
    <w:rsid w:val="00BB3A1D"/>
    <w:rPr>
      <w:rFonts w:ascii="Calibri" w:hAnsi="Calibri"/>
      <w:sz w:val="22"/>
      <w:lang w:val="pt-PT" w:eastAsia="en-US"/>
    </w:rPr>
  </w:style>
  <w:style w:type="paragraph" w:customStyle="1" w:styleId="DefinitionList">
    <w:name w:val="Definition List"/>
    <w:basedOn w:val="Normal"/>
    <w:next w:val="Normal"/>
    <w:rsid w:val="00BB3A1D"/>
    <w:pPr>
      <w:ind w:left="360"/>
    </w:pPr>
    <w:rPr>
      <w:iCs/>
      <w:szCs w:val="20"/>
    </w:rPr>
  </w:style>
  <w:style w:type="character" w:customStyle="1" w:styleId="Typewriter">
    <w:name w:val="Typewriter"/>
    <w:rsid w:val="00BB3A1D"/>
    <w:rPr>
      <w:rFonts w:ascii="Courier New" w:hAnsi="Courier New"/>
      <w:sz w:val="20"/>
    </w:rPr>
  </w:style>
  <w:style w:type="paragraph" w:customStyle="1" w:styleId="OiaeaeiYiio2">
    <w:name w:val="O?ia eaeiYiio 2"/>
    <w:basedOn w:val="Normal"/>
    <w:uiPriority w:val="99"/>
    <w:rsid w:val="00BB3A1D"/>
    <w:pPr>
      <w:widowControl w:val="0"/>
      <w:jc w:val="right"/>
    </w:pPr>
    <w:rPr>
      <w:i/>
      <w:sz w:val="16"/>
      <w:szCs w:val="20"/>
      <w:lang w:val="en-US" w:eastAsia="ko-KR"/>
    </w:rPr>
  </w:style>
  <w:style w:type="paragraph" w:customStyle="1" w:styleId="Eaoaeaa">
    <w:name w:val="Eaoae?aa"/>
    <w:basedOn w:val="Normal"/>
    <w:uiPriority w:val="99"/>
    <w:rsid w:val="00BB3A1D"/>
    <w:pPr>
      <w:widowControl w:val="0"/>
      <w:tabs>
        <w:tab w:val="center" w:pos="4153"/>
        <w:tab w:val="right" w:pos="8306"/>
      </w:tabs>
    </w:pPr>
    <w:rPr>
      <w:sz w:val="20"/>
      <w:szCs w:val="20"/>
      <w:lang w:val="en-US" w:eastAsia="ko-KR"/>
    </w:rPr>
  </w:style>
  <w:style w:type="character" w:customStyle="1" w:styleId="formtext">
    <w:name w:val="formtext"/>
    <w:basedOn w:val="DefaultParagraphFont"/>
    <w:rsid w:val="00BB3A1D"/>
  </w:style>
  <w:style w:type="paragraph" w:customStyle="1" w:styleId="datebirth">
    <w:name w:val="datebirth"/>
    <w:basedOn w:val="Normal"/>
    <w:uiPriority w:val="99"/>
    <w:rsid w:val="00BB3A1D"/>
    <w:pPr>
      <w:spacing w:before="100" w:beforeAutospacing="1" w:after="100" w:afterAutospacing="1"/>
    </w:pPr>
    <w:rPr>
      <w:lang w:val="en-US" w:eastAsia="en-US"/>
    </w:rPr>
  </w:style>
  <w:style w:type="character" w:customStyle="1" w:styleId="ano">
    <w:name w:val="ano"/>
    <w:rsid w:val="00BB3A1D"/>
  </w:style>
  <w:style w:type="character" w:customStyle="1" w:styleId="statcounter">
    <w:name w:val="statcounter"/>
    <w:basedOn w:val="DefaultParagraphFont"/>
    <w:rsid w:val="00BB3A1D"/>
  </w:style>
  <w:style w:type="character" w:customStyle="1" w:styleId="newsitemcategory">
    <w:name w:val="newsitem_category"/>
    <w:basedOn w:val="DefaultParagraphFont"/>
    <w:rsid w:val="00BB3A1D"/>
  </w:style>
  <w:style w:type="character" w:customStyle="1" w:styleId="email">
    <w:name w:val="email"/>
    <w:basedOn w:val="DefaultParagraphFont"/>
    <w:rsid w:val="00BB3A1D"/>
  </w:style>
  <w:style w:type="character" w:customStyle="1" w:styleId="print">
    <w:name w:val="print"/>
    <w:basedOn w:val="DefaultParagraphFont"/>
    <w:rsid w:val="00BB3A1D"/>
  </w:style>
  <w:style w:type="paragraph" w:customStyle="1" w:styleId="Predeterminado">
    <w:name w:val="Predeterminado"/>
    <w:uiPriority w:val="99"/>
    <w:rsid w:val="00BB3A1D"/>
    <w:pPr>
      <w:widowControl w:val="0"/>
      <w:tabs>
        <w:tab w:val="left" w:pos="709"/>
      </w:tabs>
      <w:suppressAutoHyphens/>
      <w:spacing w:line="360" w:lineRule="auto"/>
      <w:jc w:val="both"/>
    </w:pPr>
    <w:rPr>
      <w:rFonts w:eastAsia="SimSun" w:cs="Mangal"/>
      <w:kern w:val="2"/>
      <w:sz w:val="24"/>
      <w:szCs w:val="24"/>
      <w:lang w:val="pt-BR" w:eastAsia="zh-CN" w:bidi="hi-IN"/>
    </w:rPr>
  </w:style>
  <w:style w:type="character" w:customStyle="1" w:styleId="EnlacedeInternet">
    <w:name w:val="Enlace de Internet"/>
    <w:rsid w:val="00BB3A1D"/>
    <w:rPr>
      <w:color w:val="000080"/>
      <w:u w:val="single"/>
      <w:lang w:val="es-ES" w:eastAsia="es-ES" w:bidi="es-ES"/>
    </w:rPr>
  </w:style>
  <w:style w:type="paragraph" w:customStyle="1" w:styleId="styletitulo10avantgardebkbt0">
    <w:name w:val="styletitulo10avantgardebkbt"/>
    <w:basedOn w:val="Normal"/>
    <w:uiPriority w:val="99"/>
    <w:rsid w:val="00BB3A1D"/>
    <w:pPr>
      <w:spacing w:before="100" w:beforeAutospacing="1" w:after="100" w:afterAutospacing="1" w:line="360" w:lineRule="auto"/>
      <w:jc w:val="both"/>
    </w:pPr>
  </w:style>
  <w:style w:type="paragraph" w:customStyle="1" w:styleId="textosemformatao">
    <w:name w:val="textosemformatao"/>
    <w:basedOn w:val="Normal"/>
    <w:uiPriority w:val="99"/>
    <w:rsid w:val="00BB3A1D"/>
    <w:pPr>
      <w:spacing w:before="100" w:beforeAutospacing="1" w:after="100" w:afterAutospacing="1"/>
    </w:pPr>
    <w:rPr>
      <w:lang w:val="pt-BR" w:eastAsia="pt-BR"/>
    </w:rPr>
  </w:style>
  <w:style w:type="character" w:customStyle="1" w:styleId="body">
    <w:name w:val="body"/>
    <w:basedOn w:val="DefaultParagraphFont"/>
    <w:rsid w:val="00BB3A1D"/>
  </w:style>
  <w:style w:type="character" w:customStyle="1" w:styleId="style7">
    <w:name w:val="style7"/>
    <w:basedOn w:val="DefaultParagraphFont"/>
    <w:rsid w:val="00BB3A1D"/>
  </w:style>
  <w:style w:type="character" w:customStyle="1" w:styleId="AvanodecorpodetextoCarcter1">
    <w:name w:val="Avanço de corpo de texto Carácter1"/>
    <w:aliases w:val="Textkörper-Einzug Carácter1"/>
    <w:basedOn w:val="DefaultParagraphFont"/>
    <w:semiHidden/>
    <w:rsid w:val="00BB3A1D"/>
    <w:rPr>
      <w:rFonts w:ascii="Times New Roman" w:eastAsia="Times New Roman" w:hAnsi="Times New Roman" w:cs="Times New Roman"/>
      <w:sz w:val="24"/>
      <w:szCs w:val="24"/>
      <w:lang w:val="pt-PT" w:eastAsia="pt-PT"/>
    </w:rPr>
  </w:style>
  <w:style w:type="numbering" w:customStyle="1" w:styleId="Estilo1">
    <w:name w:val="Estilo1"/>
    <w:uiPriority w:val="99"/>
    <w:rsid w:val="00BB3A1D"/>
    <w:pPr>
      <w:numPr>
        <w:numId w:val="3"/>
      </w:numPr>
    </w:pPr>
  </w:style>
  <w:style w:type="paragraph" w:customStyle="1" w:styleId="CM13">
    <w:name w:val="CM13"/>
    <w:basedOn w:val="Normal"/>
    <w:next w:val="Normal"/>
    <w:uiPriority w:val="99"/>
    <w:rsid w:val="00BB3A1D"/>
    <w:pPr>
      <w:widowControl w:val="0"/>
      <w:autoSpaceDE w:val="0"/>
      <w:autoSpaceDN w:val="0"/>
      <w:adjustRightInd w:val="0"/>
    </w:pPr>
    <w:rPr>
      <w:rFonts w:ascii="Arial" w:eastAsiaTheme="minorEastAsia" w:hAnsi="Arial" w:cs="Arial"/>
    </w:rPr>
  </w:style>
  <w:style w:type="paragraph" w:customStyle="1" w:styleId="CM11">
    <w:name w:val="CM11"/>
    <w:basedOn w:val="Normal"/>
    <w:next w:val="Normal"/>
    <w:uiPriority w:val="99"/>
    <w:rsid w:val="00BB3A1D"/>
    <w:pPr>
      <w:widowControl w:val="0"/>
      <w:autoSpaceDE w:val="0"/>
      <w:autoSpaceDN w:val="0"/>
      <w:adjustRightInd w:val="0"/>
    </w:pPr>
    <w:rPr>
      <w:rFonts w:ascii="Arial" w:eastAsiaTheme="minorEastAsia" w:hAnsi="Arial" w:cs="Arial"/>
    </w:rPr>
  </w:style>
  <w:style w:type="paragraph" w:customStyle="1" w:styleId="CM12">
    <w:name w:val="CM12"/>
    <w:basedOn w:val="Normal"/>
    <w:next w:val="Normal"/>
    <w:uiPriority w:val="99"/>
    <w:rsid w:val="00BB3A1D"/>
    <w:pPr>
      <w:widowControl w:val="0"/>
      <w:autoSpaceDE w:val="0"/>
      <w:autoSpaceDN w:val="0"/>
      <w:adjustRightInd w:val="0"/>
    </w:pPr>
    <w:rPr>
      <w:rFonts w:ascii="Arial" w:eastAsiaTheme="minorEastAsia" w:hAnsi="Arial" w:cs="Arial"/>
    </w:rPr>
  </w:style>
  <w:style w:type="paragraph" w:customStyle="1" w:styleId="CM7">
    <w:name w:val="CM7"/>
    <w:basedOn w:val="Default"/>
    <w:next w:val="Default"/>
    <w:uiPriority w:val="99"/>
    <w:rsid w:val="00BB3A1D"/>
    <w:pPr>
      <w:widowControl w:val="0"/>
      <w:spacing w:line="266" w:lineRule="atLeast"/>
    </w:pPr>
    <w:rPr>
      <w:rFonts w:ascii="Arial" w:eastAsiaTheme="minorEastAsia" w:hAnsi="Arial" w:cs="Arial"/>
      <w:color w:val="auto"/>
    </w:rPr>
  </w:style>
  <w:style w:type="paragraph" w:customStyle="1" w:styleId="CM1">
    <w:name w:val="CM1"/>
    <w:basedOn w:val="Default"/>
    <w:next w:val="Default"/>
    <w:uiPriority w:val="99"/>
    <w:rsid w:val="00BB3A1D"/>
    <w:pPr>
      <w:widowControl w:val="0"/>
      <w:spacing w:line="266" w:lineRule="atLeast"/>
    </w:pPr>
    <w:rPr>
      <w:rFonts w:ascii="Arial" w:eastAsiaTheme="minorEastAsia" w:hAnsi="Arial" w:cs="Arial"/>
      <w:color w:val="auto"/>
    </w:rPr>
  </w:style>
  <w:style w:type="character" w:customStyle="1" w:styleId="toctoggle">
    <w:name w:val="toctoggle"/>
    <w:basedOn w:val="DefaultParagraphFont"/>
    <w:rsid w:val="00BB3A1D"/>
  </w:style>
  <w:style w:type="character" w:customStyle="1" w:styleId="tocnumber">
    <w:name w:val="tocnumber"/>
    <w:basedOn w:val="DefaultParagraphFont"/>
    <w:rsid w:val="00BB3A1D"/>
  </w:style>
  <w:style w:type="character" w:customStyle="1" w:styleId="toctext">
    <w:name w:val="toctext"/>
    <w:basedOn w:val="DefaultParagraphFont"/>
    <w:rsid w:val="00BB3A1D"/>
  </w:style>
  <w:style w:type="character" w:customStyle="1" w:styleId="mw-headline">
    <w:name w:val="mw-headline"/>
    <w:basedOn w:val="DefaultParagraphFont"/>
    <w:rsid w:val="00BB3A1D"/>
  </w:style>
  <w:style w:type="character" w:customStyle="1" w:styleId="mw-editsection">
    <w:name w:val="mw-editsection"/>
    <w:basedOn w:val="DefaultParagraphFont"/>
    <w:rsid w:val="00BB3A1D"/>
  </w:style>
  <w:style w:type="character" w:customStyle="1" w:styleId="mw-editsection-bracket">
    <w:name w:val="mw-editsection-bracket"/>
    <w:basedOn w:val="DefaultParagraphFont"/>
    <w:rsid w:val="00BB3A1D"/>
  </w:style>
  <w:style w:type="character" w:customStyle="1" w:styleId="mw-editsection-divider">
    <w:name w:val="mw-editsection-divider"/>
    <w:basedOn w:val="DefaultParagraphFont"/>
    <w:rsid w:val="00BB3A1D"/>
  </w:style>
  <w:style w:type="table" w:customStyle="1" w:styleId="TableGrid2">
    <w:name w:val="Table Grid2"/>
    <w:basedOn w:val="TableNormal"/>
    <w:next w:val="TableGrid"/>
    <w:uiPriority w:val="59"/>
    <w:rsid w:val="00BB3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pPr>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dur">
    <w:name w:val="vdur"/>
    <w:basedOn w:val="DefaultParagraphFont"/>
    <w:rsid w:val="00BB3A1D"/>
  </w:style>
  <w:style w:type="character" w:customStyle="1" w:styleId="Caption1">
    <w:name w:val="Caption1"/>
    <w:basedOn w:val="DefaultParagraphFont"/>
    <w:rsid w:val="000B3D42"/>
  </w:style>
  <w:style w:type="paragraph" w:customStyle="1" w:styleId="Colquio">
    <w:name w:val="Colóquio"/>
    <w:autoRedefine/>
    <w:qFormat/>
    <w:rsid w:val="0009182A"/>
    <w:pPr>
      <w:spacing w:line="360" w:lineRule="auto"/>
      <w:ind w:firstLine="142"/>
      <w:jc w:val="both"/>
    </w:pPr>
    <w:rPr>
      <w:rFonts w:ascii="Century Gothic" w:hAnsi="Century Gothic"/>
      <w:sz w:val="16"/>
      <w:szCs w:val="16"/>
      <w:lang w:val="pt-BR" w:eastAsia="pt-PT"/>
    </w:rPr>
  </w:style>
  <w:style w:type="character" w:customStyle="1" w:styleId="byline">
    <w:name w:val="byline"/>
    <w:basedOn w:val="DefaultParagraphFont"/>
    <w:rsid w:val="00687FDA"/>
  </w:style>
  <w:style w:type="character" w:customStyle="1" w:styleId="author">
    <w:name w:val="author"/>
    <w:basedOn w:val="DefaultParagraphFont"/>
    <w:rsid w:val="00687FDA"/>
  </w:style>
  <w:style w:type="character" w:customStyle="1" w:styleId="createdate">
    <w:name w:val="createdate"/>
    <w:basedOn w:val="DefaultParagraphFont"/>
    <w:rsid w:val="00C11BD0"/>
  </w:style>
  <w:style w:type="character" w:customStyle="1" w:styleId="TextodenotaderodapCarter">
    <w:name w:val="Texto de nota de rodapé Caráter"/>
    <w:uiPriority w:val="99"/>
    <w:rsid w:val="00E84210"/>
    <w:rPr>
      <w:bCs/>
      <w:iCs/>
    </w:rPr>
  </w:style>
  <w:style w:type="table" w:styleId="TableColumns5">
    <w:name w:val="Table Columns 5"/>
    <w:basedOn w:val="TableNormal"/>
    <w:rsid w:val="00D73551"/>
    <w:pPr>
      <w:ind w:left="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paragraph" w:styleId="Revision">
    <w:name w:val="Revision"/>
    <w:hidden/>
    <w:uiPriority w:val="99"/>
    <w:semiHidden/>
    <w:rsid w:val="001020A3"/>
    <w:rPr>
      <w:rFonts w:asciiTheme="minorHAnsi" w:eastAsiaTheme="minorHAnsi" w:hAnsiTheme="minorHAnsi" w:cstheme="minorBidi"/>
      <w:sz w:val="22"/>
      <w:szCs w:val="22"/>
      <w:lang w:val="en-CA"/>
    </w:rPr>
  </w:style>
  <w:style w:type="paragraph" w:customStyle="1" w:styleId="Bibliografia">
    <w:name w:val="Bibliografia"/>
    <w:basedOn w:val="Normal"/>
    <w:rsid w:val="005161CF"/>
    <w:pPr>
      <w:tabs>
        <w:tab w:val="left" w:leader="underscore" w:pos="7371"/>
      </w:tabs>
      <w:suppressAutoHyphens/>
      <w:spacing w:after="160"/>
      <w:ind w:left="227" w:hanging="227"/>
      <w:jc w:val="both"/>
    </w:pPr>
    <w:rPr>
      <w:sz w:val="20"/>
      <w:szCs w:val="20"/>
      <w:lang w:eastAsia="ar-SA"/>
    </w:rPr>
  </w:style>
  <w:style w:type="character" w:customStyle="1" w:styleId="hps">
    <w:name w:val="hps"/>
    <w:basedOn w:val="DefaultParagraphFont"/>
    <w:rsid w:val="004E210C"/>
  </w:style>
  <w:style w:type="character" w:customStyle="1" w:styleId="atn">
    <w:name w:val="atn"/>
    <w:basedOn w:val="DefaultParagraphFont"/>
    <w:rsid w:val="004E210C"/>
  </w:style>
  <w:style w:type="character" w:customStyle="1" w:styleId="l6">
    <w:name w:val="l6"/>
    <w:basedOn w:val="DefaultParagraphFont"/>
    <w:rsid w:val="004E210C"/>
  </w:style>
  <w:style w:type="character" w:customStyle="1" w:styleId="l7">
    <w:name w:val="l7"/>
    <w:basedOn w:val="DefaultParagraphFont"/>
    <w:rsid w:val="004E210C"/>
  </w:style>
  <w:style w:type="character" w:customStyle="1" w:styleId="l10">
    <w:name w:val="l10"/>
    <w:basedOn w:val="DefaultParagraphFont"/>
    <w:rsid w:val="004E210C"/>
  </w:style>
  <w:style w:type="character" w:customStyle="1" w:styleId="l9">
    <w:name w:val="l9"/>
    <w:basedOn w:val="DefaultParagraphFont"/>
    <w:rsid w:val="004E210C"/>
  </w:style>
  <w:style w:type="character" w:customStyle="1" w:styleId="l8">
    <w:name w:val="l8"/>
    <w:basedOn w:val="DefaultParagraphFont"/>
    <w:rsid w:val="004E210C"/>
  </w:style>
  <w:style w:type="table" w:styleId="LightShading">
    <w:name w:val="Light Shading"/>
    <w:basedOn w:val="TableNormal"/>
    <w:uiPriority w:val="60"/>
    <w:rsid w:val="004E210C"/>
    <w:rPr>
      <w:rFonts w:asciiTheme="minorHAnsi" w:eastAsiaTheme="minorHAnsi" w:hAnsiTheme="minorHAnsi" w:cstheme="minorBidi"/>
      <w:color w:val="000000" w:themeColor="text1" w:themeShade="BF"/>
      <w:sz w:val="22"/>
      <w:szCs w:val="22"/>
      <w:lang w:val="pt-PT"/>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0">
    <w:name w:val="heading2char"/>
    <w:basedOn w:val="DefaultParagraphFont"/>
    <w:rsid w:val="0064287C"/>
  </w:style>
  <w:style w:type="character" w:customStyle="1" w:styleId="grame">
    <w:name w:val="grame"/>
    <w:basedOn w:val="DefaultParagraphFont"/>
    <w:rsid w:val="0064287C"/>
  </w:style>
  <w:style w:type="paragraph" w:styleId="TOC2">
    <w:name w:val="toc 2"/>
    <w:basedOn w:val="Normal"/>
    <w:next w:val="Normal"/>
    <w:autoRedefine/>
    <w:uiPriority w:val="39"/>
    <w:unhideWhenUsed/>
    <w:qFormat/>
    <w:rsid w:val="004B14BD"/>
    <w:pPr>
      <w:spacing w:after="100"/>
      <w:ind w:left="220" w:firstLine="567"/>
      <w:jc w:val="both"/>
    </w:pPr>
  </w:style>
  <w:style w:type="paragraph" w:styleId="TOC3">
    <w:name w:val="toc 3"/>
    <w:basedOn w:val="Normal"/>
    <w:next w:val="Normal"/>
    <w:autoRedefine/>
    <w:uiPriority w:val="39"/>
    <w:unhideWhenUsed/>
    <w:qFormat/>
    <w:rsid w:val="004B14BD"/>
    <w:pPr>
      <w:spacing w:after="100"/>
      <w:ind w:left="440" w:firstLine="567"/>
      <w:jc w:val="both"/>
    </w:pPr>
  </w:style>
  <w:style w:type="paragraph" w:styleId="TOCHeading">
    <w:name w:val="TOC Heading"/>
    <w:basedOn w:val="Heading1"/>
    <w:next w:val="Normal"/>
    <w:uiPriority w:val="39"/>
    <w:semiHidden/>
    <w:unhideWhenUsed/>
    <w:qFormat/>
    <w:rsid w:val="004B14BD"/>
    <w:pPr>
      <w:keepLines/>
      <w:spacing w:before="480" w:line="240" w:lineRule="auto"/>
      <w:ind w:firstLine="567"/>
      <w:jc w:val="both"/>
      <w:outlineLvl w:val="9"/>
    </w:pPr>
    <w:rPr>
      <w:rFonts w:ascii="Cambria" w:hAnsi="Cambria" w:cs="Times New Roman"/>
      <w:b/>
      <w:caps w:val="0"/>
      <w:color w:val="365F91"/>
      <w:kern w:val="0"/>
      <w:sz w:val="28"/>
      <w:szCs w:val="28"/>
    </w:rPr>
  </w:style>
  <w:style w:type="paragraph" w:customStyle="1" w:styleId="font1">
    <w:name w:val="font1"/>
    <w:basedOn w:val="Normal"/>
    <w:rsid w:val="004B14BD"/>
    <w:pPr>
      <w:spacing w:before="100" w:beforeAutospacing="1" w:after="100" w:afterAutospacing="1"/>
      <w:ind w:firstLine="567"/>
      <w:jc w:val="both"/>
    </w:pPr>
    <w:rPr>
      <w:rFonts w:ascii="Calibri" w:hAnsi="Calibri" w:cs="Calibri"/>
      <w:color w:val="000000"/>
      <w:sz w:val="22"/>
      <w:szCs w:val="22"/>
    </w:rPr>
  </w:style>
  <w:style w:type="paragraph" w:customStyle="1" w:styleId="font5">
    <w:name w:val="font5"/>
    <w:basedOn w:val="Normal"/>
    <w:rsid w:val="004B14BD"/>
    <w:pPr>
      <w:spacing w:before="100" w:beforeAutospacing="1" w:after="100" w:afterAutospacing="1"/>
      <w:ind w:firstLine="567"/>
      <w:jc w:val="both"/>
    </w:pPr>
    <w:rPr>
      <w:sz w:val="18"/>
      <w:szCs w:val="18"/>
    </w:rPr>
  </w:style>
  <w:style w:type="paragraph" w:customStyle="1" w:styleId="font6">
    <w:name w:val="font6"/>
    <w:basedOn w:val="Normal"/>
    <w:rsid w:val="004B14BD"/>
    <w:pPr>
      <w:spacing w:before="100" w:beforeAutospacing="1" w:after="100" w:afterAutospacing="1"/>
      <w:ind w:firstLine="567"/>
      <w:jc w:val="both"/>
    </w:pPr>
    <w:rPr>
      <w:color w:val="FF0000"/>
      <w:sz w:val="18"/>
      <w:szCs w:val="18"/>
    </w:rPr>
  </w:style>
  <w:style w:type="paragraph" w:customStyle="1" w:styleId="font7">
    <w:name w:val="font7"/>
    <w:basedOn w:val="Normal"/>
    <w:rsid w:val="004B14BD"/>
    <w:pPr>
      <w:spacing w:before="100" w:beforeAutospacing="1" w:after="100" w:afterAutospacing="1"/>
      <w:ind w:firstLine="567"/>
      <w:jc w:val="both"/>
    </w:pPr>
    <w:rPr>
      <w:color w:val="00B0F0"/>
      <w:sz w:val="18"/>
      <w:szCs w:val="18"/>
    </w:rPr>
  </w:style>
  <w:style w:type="paragraph" w:customStyle="1" w:styleId="font8">
    <w:name w:val="font8"/>
    <w:basedOn w:val="Normal"/>
    <w:rsid w:val="004B14BD"/>
    <w:pPr>
      <w:spacing w:before="100" w:beforeAutospacing="1" w:after="100" w:afterAutospacing="1"/>
      <w:ind w:firstLine="567"/>
      <w:jc w:val="both"/>
    </w:pPr>
    <w:rPr>
      <w:i/>
      <w:iCs/>
      <w:sz w:val="18"/>
      <w:szCs w:val="18"/>
    </w:rPr>
  </w:style>
  <w:style w:type="paragraph" w:customStyle="1" w:styleId="font9">
    <w:name w:val="font9"/>
    <w:basedOn w:val="Normal"/>
    <w:rsid w:val="004B14BD"/>
    <w:pPr>
      <w:spacing w:before="100" w:beforeAutospacing="1" w:after="100" w:afterAutospacing="1"/>
      <w:ind w:firstLine="567"/>
      <w:jc w:val="both"/>
    </w:pPr>
    <w:rPr>
      <w:color w:val="33CC33"/>
      <w:sz w:val="18"/>
      <w:szCs w:val="18"/>
    </w:rPr>
  </w:style>
  <w:style w:type="paragraph" w:customStyle="1" w:styleId="font10">
    <w:name w:val="font10"/>
    <w:basedOn w:val="Normal"/>
    <w:rsid w:val="004B14BD"/>
    <w:pPr>
      <w:spacing w:before="100" w:beforeAutospacing="1" w:after="100" w:afterAutospacing="1"/>
      <w:ind w:firstLine="567"/>
      <w:jc w:val="both"/>
    </w:pPr>
    <w:rPr>
      <w:color w:val="FFFF00"/>
      <w:sz w:val="18"/>
      <w:szCs w:val="18"/>
    </w:rPr>
  </w:style>
  <w:style w:type="paragraph" w:customStyle="1" w:styleId="font11">
    <w:name w:val="font11"/>
    <w:basedOn w:val="Normal"/>
    <w:rsid w:val="004B14BD"/>
    <w:pPr>
      <w:spacing w:before="100" w:beforeAutospacing="1" w:after="100" w:afterAutospacing="1"/>
      <w:ind w:firstLine="567"/>
      <w:jc w:val="both"/>
    </w:pPr>
    <w:rPr>
      <w:color w:val="000000"/>
      <w:sz w:val="18"/>
      <w:szCs w:val="18"/>
    </w:rPr>
  </w:style>
  <w:style w:type="paragraph" w:customStyle="1" w:styleId="font12">
    <w:name w:val="font12"/>
    <w:basedOn w:val="Normal"/>
    <w:rsid w:val="004B14BD"/>
    <w:pPr>
      <w:spacing w:before="100" w:beforeAutospacing="1" w:after="100" w:afterAutospacing="1"/>
      <w:ind w:firstLine="567"/>
      <w:jc w:val="both"/>
    </w:pPr>
    <w:rPr>
      <w:color w:val="FF3300"/>
      <w:sz w:val="18"/>
      <w:szCs w:val="18"/>
    </w:rPr>
  </w:style>
  <w:style w:type="paragraph" w:customStyle="1" w:styleId="font13">
    <w:name w:val="font13"/>
    <w:basedOn w:val="Normal"/>
    <w:rsid w:val="004B14BD"/>
    <w:pPr>
      <w:spacing w:before="100" w:beforeAutospacing="1" w:after="100" w:afterAutospacing="1"/>
      <w:ind w:firstLine="567"/>
      <w:jc w:val="both"/>
    </w:pPr>
    <w:rPr>
      <w:i/>
      <w:iCs/>
      <w:color w:val="FF3300"/>
      <w:sz w:val="18"/>
      <w:szCs w:val="18"/>
    </w:rPr>
  </w:style>
  <w:style w:type="paragraph" w:customStyle="1" w:styleId="font14">
    <w:name w:val="font14"/>
    <w:basedOn w:val="Normal"/>
    <w:rsid w:val="004B14BD"/>
    <w:pPr>
      <w:spacing w:before="100" w:beforeAutospacing="1" w:after="100" w:afterAutospacing="1"/>
      <w:ind w:firstLine="567"/>
      <w:jc w:val="both"/>
    </w:pPr>
    <w:rPr>
      <w:i/>
      <w:iCs/>
      <w:color w:val="FF0000"/>
      <w:sz w:val="18"/>
      <w:szCs w:val="18"/>
    </w:rPr>
  </w:style>
  <w:style w:type="paragraph" w:customStyle="1" w:styleId="xl63">
    <w:name w:val="xl63"/>
    <w:basedOn w:val="Normal"/>
    <w:rsid w:val="004B14BD"/>
    <w:pPr>
      <w:spacing w:before="100" w:beforeAutospacing="1" w:after="100" w:afterAutospacing="1"/>
      <w:ind w:firstLine="567"/>
      <w:jc w:val="both"/>
      <w:textAlignment w:val="center"/>
    </w:pPr>
    <w:rPr>
      <w:b/>
      <w:bCs/>
      <w:sz w:val="18"/>
      <w:szCs w:val="18"/>
    </w:rPr>
  </w:style>
  <w:style w:type="paragraph" w:customStyle="1" w:styleId="xl64">
    <w:name w:val="xl64"/>
    <w:basedOn w:val="Normal"/>
    <w:rsid w:val="004B14BD"/>
    <w:pPr>
      <w:spacing w:before="100" w:beforeAutospacing="1" w:after="100" w:afterAutospacing="1"/>
      <w:ind w:firstLine="567"/>
      <w:jc w:val="right"/>
      <w:textAlignment w:val="center"/>
    </w:pPr>
    <w:rPr>
      <w:b/>
      <w:bCs/>
      <w:sz w:val="18"/>
      <w:szCs w:val="18"/>
    </w:rPr>
  </w:style>
  <w:style w:type="paragraph" w:customStyle="1" w:styleId="xl65">
    <w:name w:val="xl65"/>
    <w:basedOn w:val="Normal"/>
    <w:rsid w:val="004B14BD"/>
    <w:pPr>
      <w:spacing w:before="100" w:beforeAutospacing="1" w:after="100" w:afterAutospacing="1"/>
      <w:ind w:firstLine="567"/>
      <w:jc w:val="both"/>
      <w:textAlignment w:val="center"/>
    </w:pPr>
    <w:rPr>
      <w:sz w:val="18"/>
      <w:szCs w:val="18"/>
    </w:rPr>
  </w:style>
  <w:style w:type="paragraph" w:customStyle="1" w:styleId="xl66">
    <w:name w:val="xl66"/>
    <w:basedOn w:val="Normal"/>
    <w:rsid w:val="004B14BD"/>
    <w:pPr>
      <w:spacing w:before="100" w:beforeAutospacing="1" w:after="100" w:afterAutospacing="1"/>
      <w:ind w:firstLine="567"/>
      <w:jc w:val="both"/>
      <w:textAlignment w:val="top"/>
    </w:pPr>
    <w:rPr>
      <w:sz w:val="18"/>
      <w:szCs w:val="18"/>
    </w:rPr>
  </w:style>
  <w:style w:type="paragraph" w:customStyle="1" w:styleId="xl67">
    <w:name w:val="xl67"/>
    <w:basedOn w:val="Normal"/>
    <w:rsid w:val="004B14BD"/>
    <w:pPr>
      <w:spacing w:before="100" w:beforeAutospacing="1" w:after="100" w:afterAutospacing="1"/>
      <w:ind w:firstLine="567"/>
      <w:jc w:val="both"/>
      <w:textAlignment w:val="center"/>
    </w:pPr>
    <w:rPr>
      <w:color w:val="000000"/>
      <w:sz w:val="18"/>
      <w:szCs w:val="18"/>
    </w:rPr>
  </w:style>
  <w:style w:type="paragraph" w:customStyle="1" w:styleId="xl68">
    <w:name w:val="xl68"/>
    <w:basedOn w:val="Normal"/>
    <w:rsid w:val="004B14BD"/>
    <w:pPr>
      <w:spacing w:before="100" w:beforeAutospacing="1" w:after="100" w:afterAutospacing="1"/>
      <w:ind w:firstLine="567"/>
      <w:jc w:val="both"/>
      <w:textAlignment w:val="center"/>
    </w:pPr>
    <w:rPr>
      <w:sz w:val="18"/>
      <w:szCs w:val="18"/>
    </w:rPr>
  </w:style>
  <w:style w:type="paragraph" w:customStyle="1" w:styleId="xl69">
    <w:name w:val="xl69"/>
    <w:basedOn w:val="Normal"/>
    <w:rsid w:val="004B14BD"/>
    <w:pPr>
      <w:spacing w:before="100" w:beforeAutospacing="1" w:after="100" w:afterAutospacing="1"/>
      <w:ind w:firstLine="567"/>
      <w:jc w:val="both"/>
      <w:textAlignment w:val="center"/>
    </w:pPr>
    <w:rPr>
      <w:sz w:val="18"/>
      <w:szCs w:val="18"/>
    </w:rPr>
  </w:style>
  <w:style w:type="paragraph" w:customStyle="1" w:styleId="xl70">
    <w:name w:val="xl70"/>
    <w:basedOn w:val="Normal"/>
    <w:rsid w:val="004B14BD"/>
    <w:pPr>
      <w:spacing w:before="100" w:beforeAutospacing="1" w:after="100" w:afterAutospacing="1"/>
      <w:ind w:firstLine="567"/>
      <w:jc w:val="both"/>
      <w:textAlignment w:val="center"/>
    </w:pPr>
    <w:rPr>
      <w:color w:val="FF0000"/>
      <w:sz w:val="18"/>
      <w:szCs w:val="18"/>
    </w:rPr>
  </w:style>
  <w:style w:type="paragraph" w:customStyle="1" w:styleId="xl71">
    <w:name w:val="xl71"/>
    <w:basedOn w:val="Normal"/>
    <w:rsid w:val="004B14BD"/>
    <w:pPr>
      <w:shd w:val="clear" w:color="000000" w:fill="FFFF00"/>
      <w:spacing w:before="100" w:beforeAutospacing="1" w:after="100" w:afterAutospacing="1"/>
      <w:ind w:firstLine="567"/>
      <w:jc w:val="both"/>
      <w:textAlignment w:val="top"/>
    </w:pPr>
    <w:rPr>
      <w:sz w:val="18"/>
      <w:szCs w:val="18"/>
    </w:rPr>
  </w:style>
  <w:style w:type="paragraph" w:customStyle="1" w:styleId="xl72">
    <w:name w:val="xl72"/>
    <w:basedOn w:val="Normal"/>
    <w:rsid w:val="004B14BD"/>
    <w:pPr>
      <w:spacing w:before="100" w:beforeAutospacing="1" w:after="100" w:afterAutospacing="1"/>
      <w:ind w:firstLine="567"/>
      <w:jc w:val="both"/>
      <w:textAlignment w:val="top"/>
    </w:pPr>
    <w:rPr>
      <w:sz w:val="18"/>
      <w:szCs w:val="18"/>
    </w:rPr>
  </w:style>
  <w:style w:type="paragraph" w:customStyle="1" w:styleId="xl73">
    <w:name w:val="xl73"/>
    <w:basedOn w:val="Normal"/>
    <w:rsid w:val="004B14BD"/>
    <w:pPr>
      <w:shd w:val="clear" w:color="000000" w:fill="FFFF00"/>
      <w:spacing w:before="100" w:beforeAutospacing="1" w:after="100" w:afterAutospacing="1"/>
      <w:ind w:firstLine="567"/>
      <w:jc w:val="both"/>
      <w:textAlignment w:val="top"/>
    </w:pPr>
    <w:rPr>
      <w:sz w:val="18"/>
      <w:szCs w:val="18"/>
    </w:rPr>
  </w:style>
  <w:style w:type="paragraph" w:customStyle="1" w:styleId="xl74">
    <w:name w:val="xl74"/>
    <w:basedOn w:val="Normal"/>
    <w:rsid w:val="004B14BD"/>
    <w:pPr>
      <w:spacing w:before="100" w:beforeAutospacing="1" w:after="100" w:afterAutospacing="1"/>
      <w:ind w:firstLine="567"/>
      <w:jc w:val="center"/>
      <w:textAlignment w:val="center"/>
    </w:pPr>
    <w:rPr>
      <w:b/>
      <w:bCs/>
      <w:sz w:val="18"/>
      <w:szCs w:val="18"/>
      <w:u w:val="single"/>
    </w:rPr>
  </w:style>
  <w:style w:type="paragraph" w:customStyle="1" w:styleId="xl75">
    <w:name w:val="xl75"/>
    <w:basedOn w:val="Normal"/>
    <w:rsid w:val="004B14BD"/>
    <w:pPr>
      <w:spacing w:before="100" w:beforeAutospacing="1" w:after="100" w:afterAutospacing="1"/>
      <w:ind w:firstLine="567"/>
      <w:jc w:val="right"/>
      <w:textAlignment w:val="center"/>
    </w:pPr>
    <w:rPr>
      <w:b/>
      <w:bCs/>
      <w:sz w:val="18"/>
      <w:szCs w:val="18"/>
      <w:u w:val="single"/>
    </w:rPr>
  </w:style>
  <w:style w:type="paragraph" w:customStyle="1" w:styleId="xl76">
    <w:name w:val="xl76"/>
    <w:basedOn w:val="Normal"/>
    <w:rsid w:val="004B14BD"/>
    <w:pPr>
      <w:spacing w:before="100" w:beforeAutospacing="1" w:after="100" w:afterAutospacing="1"/>
      <w:ind w:firstLine="567"/>
      <w:jc w:val="right"/>
      <w:textAlignment w:val="center"/>
    </w:pPr>
    <w:rPr>
      <w:b/>
      <w:bCs/>
      <w:color w:val="FF0000"/>
      <w:sz w:val="18"/>
      <w:szCs w:val="18"/>
    </w:rPr>
  </w:style>
  <w:style w:type="paragraph" w:customStyle="1" w:styleId="xl77">
    <w:name w:val="xl77"/>
    <w:basedOn w:val="Normal"/>
    <w:rsid w:val="004B14BD"/>
    <w:pPr>
      <w:spacing w:before="100" w:beforeAutospacing="1" w:after="100" w:afterAutospacing="1"/>
      <w:ind w:firstLine="567"/>
      <w:jc w:val="both"/>
      <w:textAlignment w:val="center"/>
    </w:pPr>
  </w:style>
  <w:style w:type="paragraph" w:customStyle="1" w:styleId="xl78">
    <w:name w:val="xl78"/>
    <w:basedOn w:val="Normal"/>
    <w:rsid w:val="004B14BD"/>
    <w:pPr>
      <w:spacing w:before="100" w:beforeAutospacing="1" w:after="100" w:afterAutospacing="1"/>
      <w:ind w:firstLine="567"/>
      <w:jc w:val="center"/>
      <w:textAlignment w:val="center"/>
    </w:pPr>
  </w:style>
  <w:style w:type="paragraph" w:customStyle="1" w:styleId="xl79">
    <w:name w:val="xl79"/>
    <w:basedOn w:val="Normal"/>
    <w:rsid w:val="004B14BD"/>
    <w:pPr>
      <w:spacing w:before="100" w:beforeAutospacing="1" w:after="100" w:afterAutospacing="1"/>
      <w:ind w:firstLine="567"/>
      <w:jc w:val="both"/>
      <w:textAlignment w:val="center"/>
    </w:pPr>
    <w:rPr>
      <w:sz w:val="18"/>
      <w:szCs w:val="18"/>
    </w:rPr>
  </w:style>
  <w:style w:type="paragraph" w:customStyle="1" w:styleId="xl80">
    <w:name w:val="xl80"/>
    <w:basedOn w:val="Normal"/>
    <w:rsid w:val="004B14BD"/>
    <w:pPr>
      <w:spacing w:before="100" w:beforeAutospacing="1" w:after="100" w:afterAutospacing="1"/>
      <w:ind w:firstLine="567"/>
      <w:jc w:val="center"/>
      <w:textAlignment w:val="top"/>
    </w:pPr>
    <w:rPr>
      <w:b/>
      <w:bCs/>
      <w:sz w:val="18"/>
      <w:szCs w:val="18"/>
    </w:rPr>
  </w:style>
  <w:style w:type="paragraph" w:customStyle="1" w:styleId="xl81">
    <w:name w:val="xl81"/>
    <w:basedOn w:val="Normal"/>
    <w:rsid w:val="004B14BD"/>
    <w:pPr>
      <w:spacing w:before="100" w:beforeAutospacing="1" w:after="100" w:afterAutospacing="1"/>
      <w:ind w:firstLine="567"/>
      <w:jc w:val="center"/>
      <w:textAlignment w:val="top"/>
    </w:pPr>
    <w:rPr>
      <w:b/>
      <w:bCs/>
      <w:sz w:val="18"/>
      <w:szCs w:val="18"/>
      <w:u w:val="single"/>
    </w:rPr>
  </w:style>
  <w:style w:type="paragraph" w:customStyle="1" w:styleId="xl82">
    <w:name w:val="xl82"/>
    <w:basedOn w:val="Normal"/>
    <w:rsid w:val="004B14BD"/>
    <w:pPr>
      <w:spacing w:before="100" w:beforeAutospacing="1" w:after="100" w:afterAutospacing="1"/>
      <w:ind w:firstLine="567"/>
      <w:jc w:val="right"/>
      <w:textAlignment w:val="top"/>
    </w:pPr>
    <w:rPr>
      <w:b/>
      <w:bCs/>
      <w:sz w:val="18"/>
      <w:szCs w:val="18"/>
    </w:rPr>
  </w:style>
  <w:style w:type="paragraph" w:customStyle="1" w:styleId="xl83">
    <w:name w:val="xl83"/>
    <w:basedOn w:val="Normal"/>
    <w:rsid w:val="004B14BD"/>
    <w:pPr>
      <w:shd w:val="clear" w:color="000000" w:fill="FFFF00"/>
      <w:spacing w:before="100" w:beforeAutospacing="1" w:after="100" w:afterAutospacing="1"/>
      <w:ind w:firstLine="567"/>
      <w:jc w:val="right"/>
      <w:textAlignment w:val="top"/>
    </w:pPr>
    <w:rPr>
      <w:b/>
      <w:bCs/>
      <w:sz w:val="18"/>
      <w:szCs w:val="18"/>
    </w:rPr>
  </w:style>
  <w:style w:type="paragraph" w:customStyle="1" w:styleId="xl84">
    <w:name w:val="xl84"/>
    <w:basedOn w:val="Normal"/>
    <w:rsid w:val="004B14BD"/>
    <w:pPr>
      <w:shd w:val="clear" w:color="000000" w:fill="FFFF00"/>
      <w:spacing w:before="100" w:beforeAutospacing="1" w:after="100" w:afterAutospacing="1"/>
      <w:ind w:firstLine="567"/>
      <w:jc w:val="right"/>
      <w:textAlignment w:val="top"/>
    </w:pPr>
    <w:rPr>
      <w:b/>
      <w:bCs/>
      <w:color w:val="FF0000"/>
      <w:sz w:val="18"/>
      <w:szCs w:val="18"/>
    </w:rPr>
  </w:style>
  <w:style w:type="paragraph" w:customStyle="1" w:styleId="xl85">
    <w:name w:val="xl85"/>
    <w:basedOn w:val="Normal"/>
    <w:rsid w:val="004B14BD"/>
    <w:pPr>
      <w:spacing w:before="100" w:beforeAutospacing="1" w:after="100" w:afterAutospacing="1"/>
      <w:ind w:firstLine="567"/>
      <w:jc w:val="center"/>
      <w:textAlignment w:val="top"/>
    </w:pPr>
    <w:rPr>
      <w:color w:val="000000"/>
      <w:sz w:val="18"/>
      <w:szCs w:val="18"/>
    </w:rPr>
  </w:style>
  <w:style w:type="paragraph" w:customStyle="1" w:styleId="xl86">
    <w:name w:val="xl86"/>
    <w:basedOn w:val="Normal"/>
    <w:rsid w:val="004B14BD"/>
    <w:pPr>
      <w:spacing w:before="100" w:beforeAutospacing="1" w:after="100" w:afterAutospacing="1"/>
      <w:ind w:firstLine="567"/>
      <w:jc w:val="both"/>
      <w:textAlignment w:val="top"/>
    </w:pPr>
    <w:rPr>
      <w:sz w:val="18"/>
      <w:szCs w:val="18"/>
    </w:rPr>
  </w:style>
  <w:style w:type="paragraph" w:customStyle="1" w:styleId="xl87">
    <w:name w:val="xl87"/>
    <w:basedOn w:val="Normal"/>
    <w:rsid w:val="004B14BD"/>
    <w:pPr>
      <w:shd w:val="clear" w:color="000000" w:fill="FFFFFF"/>
      <w:spacing w:before="100" w:beforeAutospacing="1" w:after="100" w:afterAutospacing="1"/>
      <w:ind w:firstLine="567"/>
      <w:jc w:val="both"/>
      <w:textAlignment w:val="top"/>
    </w:pPr>
    <w:rPr>
      <w:sz w:val="18"/>
      <w:szCs w:val="18"/>
    </w:rPr>
  </w:style>
  <w:style w:type="paragraph" w:customStyle="1" w:styleId="xl88">
    <w:name w:val="xl88"/>
    <w:basedOn w:val="Normal"/>
    <w:rsid w:val="004B14BD"/>
    <w:pPr>
      <w:spacing w:before="100" w:beforeAutospacing="1" w:after="100" w:afterAutospacing="1"/>
      <w:ind w:firstLine="567"/>
      <w:jc w:val="both"/>
      <w:textAlignment w:val="top"/>
    </w:pPr>
    <w:rPr>
      <w:sz w:val="18"/>
      <w:szCs w:val="18"/>
    </w:rPr>
  </w:style>
  <w:style w:type="paragraph" w:customStyle="1" w:styleId="xl89">
    <w:name w:val="xl89"/>
    <w:basedOn w:val="Normal"/>
    <w:rsid w:val="004B14BD"/>
    <w:pPr>
      <w:shd w:val="clear" w:color="000000" w:fill="FFFFFF"/>
      <w:spacing w:before="100" w:beforeAutospacing="1" w:after="100" w:afterAutospacing="1"/>
      <w:ind w:firstLine="567"/>
      <w:jc w:val="both"/>
      <w:textAlignment w:val="top"/>
    </w:pPr>
    <w:rPr>
      <w:sz w:val="18"/>
      <w:szCs w:val="18"/>
    </w:rPr>
  </w:style>
  <w:style w:type="paragraph" w:customStyle="1" w:styleId="xl90">
    <w:name w:val="xl90"/>
    <w:basedOn w:val="Normal"/>
    <w:rsid w:val="004B14BD"/>
    <w:pPr>
      <w:shd w:val="clear" w:color="000000" w:fill="FFFF00"/>
      <w:spacing w:before="100" w:beforeAutospacing="1" w:after="100" w:afterAutospacing="1"/>
      <w:ind w:firstLine="567"/>
      <w:jc w:val="both"/>
      <w:textAlignment w:val="top"/>
    </w:pPr>
    <w:rPr>
      <w:color w:val="FF0000"/>
      <w:sz w:val="18"/>
      <w:szCs w:val="18"/>
    </w:rPr>
  </w:style>
  <w:style w:type="paragraph" w:customStyle="1" w:styleId="xl91">
    <w:name w:val="xl91"/>
    <w:basedOn w:val="Normal"/>
    <w:rsid w:val="004B14BD"/>
    <w:pPr>
      <w:spacing w:before="100" w:beforeAutospacing="1" w:after="100" w:afterAutospacing="1"/>
      <w:ind w:firstLine="567"/>
      <w:jc w:val="both"/>
      <w:textAlignment w:val="top"/>
    </w:pPr>
    <w:rPr>
      <w:color w:val="FF0000"/>
      <w:sz w:val="18"/>
      <w:szCs w:val="18"/>
    </w:rPr>
  </w:style>
  <w:style w:type="paragraph" w:customStyle="1" w:styleId="xl92">
    <w:name w:val="xl92"/>
    <w:basedOn w:val="Normal"/>
    <w:rsid w:val="004B14BD"/>
    <w:pPr>
      <w:spacing w:before="100" w:beforeAutospacing="1" w:after="100" w:afterAutospacing="1"/>
      <w:ind w:firstLine="567"/>
      <w:jc w:val="both"/>
      <w:textAlignment w:val="top"/>
    </w:pPr>
    <w:rPr>
      <w:sz w:val="18"/>
      <w:szCs w:val="18"/>
    </w:rPr>
  </w:style>
  <w:style w:type="paragraph" w:customStyle="1" w:styleId="xl93">
    <w:name w:val="xl93"/>
    <w:basedOn w:val="Normal"/>
    <w:rsid w:val="004B14BD"/>
    <w:pPr>
      <w:shd w:val="clear" w:color="000000" w:fill="FFFF00"/>
      <w:spacing w:before="100" w:beforeAutospacing="1" w:after="100" w:afterAutospacing="1"/>
      <w:ind w:firstLine="567"/>
      <w:jc w:val="both"/>
      <w:textAlignment w:val="top"/>
    </w:pPr>
    <w:rPr>
      <w:sz w:val="18"/>
      <w:szCs w:val="18"/>
    </w:rPr>
  </w:style>
  <w:style w:type="paragraph" w:customStyle="1" w:styleId="xl94">
    <w:name w:val="xl94"/>
    <w:basedOn w:val="Normal"/>
    <w:rsid w:val="004B14BD"/>
    <w:pPr>
      <w:spacing w:before="100" w:beforeAutospacing="1" w:after="100" w:afterAutospacing="1"/>
      <w:ind w:firstLine="567"/>
      <w:jc w:val="both"/>
      <w:textAlignment w:val="top"/>
    </w:pPr>
    <w:rPr>
      <w:sz w:val="18"/>
      <w:szCs w:val="18"/>
    </w:rPr>
  </w:style>
  <w:style w:type="paragraph" w:customStyle="1" w:styleId="xl95">
    <w:name w:val="xl95"/>
    <w:basedOn w:val="Normal"/>
    <w:rsid w:val="004B14BD"/>
    <w:pPr>
      <w:spacing w:before="100" w:beforeAutospacing="1" w:after="100" w:afterAutospacing="1"/>
      <w:ind w:firstLine="567"/>
      <w:jc w:val="both"/>
      <w:textAlignment w:val="top"/>
    </w:pPr>
  </w:style>
  <w:style w:type="paragraph" w:customStyle="1" w:styleId="xl96">
    <w:name w:val="xl96"/>
    <w:basedOn w:val="Normal"/>
    <w:rsid w:val="004B14BD"/>
    <w:pPr>
      <w:spacing w:before="100" w:beforeAutospacing="1" w:after="100" w:afterAutospacing="1"/>
      <w:ind w:firstLine="567"/>
      <w:jc w:val="center"/>
      <w:textAlignment w:val="top"/>
    </w:pPr>
    <w:rPr>
      <w:sz w:val="18"/>
      <w:szCs w:val="18"/>
    </w:rPr>
  </w:style>
  <w:style w:type="paragraph" w:customStyle="1" w:styleId="xl97">
    <w:name w:val="xl97"/>
    <w:basedOn w:val="Normal"/>
    <w:rsid w:val="004B14BD"/>
    <w:pPr>
      <w:shd w:val="clear" w:color="000000" w:fill="FFFF00"/>
      <w:spacing w:before="100" w:beforeAutospacing="1" w:after="100" w:afterAutospacing="1"/>
      <w:ind w:firstLine="567"/>
      <w:jc w:val="center"/>
      <w:textAlignment w:val="top"/>
    </w:pPr>
    <w:rPr>
      <w:color w:val="000000"/>
      <w:sz w:val="18"/>
      <w:szCs w:val="18"/>
    </w:rPr>
  </w:style>
  <w:style w:type="paragraph" w:customStyle="1" w:styleId="xl98">
    <w:name w:val="xl98"/>
    <w:basedOn w:val="Normal"/>
    <w:rsid w:val="004B14BD"/>
    <w:pPr>
      <w:spacing w:before="100" w:beforeAutospacing="1" w:after="100" w:afterAutospacing="1"/>
      <w:ind w:firstLine="567"/>
      <w:jc w:val="center"/>
      <w:textAlignment w:val="top"/>
    </w:pPr>
    <w:rPr>
      <w:sz w:val="18"/>
      <w:szCs w:val="18"/>
    </w:rPr>
  </w:style>
  <w:style w:type="paragraph" w:customStyle="1" w:styleId="xl99">
    <w:name w:val="xl99"/>
    <w:basedOn w:val="Normal"/>
    <w:rsid w:val="004B14BD"/>
    <w:pPr>
      <w:spacing w:before="100" w:beforeAutospacing="1" w:after="100" w:afterAutospacing="1"/>
      <w:ind w:firstLine="567"/>
      <w:jc w:val="both"/>
      <w:textAlignment w:val="top"/>
    </w:pPr>
  </w:style>
  <w:style w:type="paragraph" w:customStyle="1" w:styleId="xl100">
    <w:name w:val="xl100"/>
    <w:basedOn w:val="Normal"/>
    <w:rsid w:val="004B14BD"/>
    <w:pPr>
      <w:shd w:val="clear" w:color="000000" w:fill="FFFF00"/>
      <w:spacing w:before="100" w:beforeAutospacing="1" w:after="100" w:afterAutospacing="1"/>
      <w:ind w:firstLine="567"/>
      <w:jc w:val="center"/>
      <w:textAlignment w:val="top"/>
    </w:pPr>
    <w:rPr>
      <w:sz w:val="18"/>
      <w:szCs w:val="18"/>
    </w:rPr>
  </w:style>
  <w:style w:type="paragraph" w:customStyle="1" w:styleId="xl101">
    <w:name w:val="xl101"/>
    <w:basedOn w:val="Normal"/>
    <w:rsid w:val="004B14BD"/>
    <w:pPr>
      <w:spacing w:before="100" w:beforeAutospacing="1" w:after="100" w:afterAutospacing="1"/>
      <w:ind w:firstLine="567"/>
      <w:jc w:val="center"/>
      <w:textAlignment w:val="center"/>
    </w:pPr>
    <w:rPr>
      <w:sz w:val="18"/>
      <w:szCs w:val="18"/>
    </w:rPr>
  </w:style>
  <w:style w:type="paragraph" w:customStyle="1" w:styleId="xl102">
    <w:name w:val="xl102"/>
    <w:basedOn w:val="Normal"/>
    <w:rsid w:val="004B14BD"/>
    <w:pPr>
      <w:shd w:val="clear" w:color="000000" w:fill="33CC33"/>
      <w:spacing w:before="100" w:beforeAutospacing="1" w:after="100" w:afterAutospacing="1"/>
      <w:ind w:firstLine="567"/>
      <w:jc w:val="center"/>
      <w:textAlignment w:val="top"/>
    </w:pPr>
    <w:rPr>
      <w:color w:val="000000"/>
      <w:sz w:val="18"/>
      <w:szCs w:val="18"/>
    </w:rPr>
  </w:style>
  <w:style w:type="paragraph" w:customStyle="1" w:styleId="xl103">
    <w:name w:val="xl103"/>
    <w:basedOn w:val="Normal"/>
    <w:rsid w:val="004B14BD"/>
    <w:pPr>
      <w:shd w:val="clear" w:color="000000" w:fill="33CC33"/>
      <w:spacing w:before="100" w:beforeAutospacing="1" w:after="100" w:afterAutospacing="1"/>
      <w:ind w:firstLine="567"/>
      <w:jc w:val="both"/>
      <w:textAlignment w:val="top"/>
    </w:pPr>
    <w:rPr>
      <w:sz w:val="18"/>
      <w:szCs w:val="18"/>
    </w:rPr>
  </w:style>
  <w:style w:type="paragraph" w:customStyle="1" w:styleId="xl104">
    <w:name w:val="xl104"/>
    <w:basedOn w:val="Normal"/>
    <w:rsid w:val="004B14BD"/>
    <w:pPr>
      <w:shd w:val="clear" w:color="000000" w:fill="33CC33"/>
      <w:spacing w:before="100" w:beforeAutospacing="1" w:after="100" w:afterAutospacing="1"/>
      <w:ind w:firstLine="567"/>
      <w:jc w:val="right"/>
      <w:textAlignment w:val="top"/>
    </w:pPr>
    <w:rPr>
      <w:b/>
      <w:bCs/>
      <w:sz w:val="18"/>
      <w:szCs w:val="18"/>
    </w:rPr>
  </w:style>
  <w:style w:type="paragraph" w:customStyle="1" w:styleId="xl105">
    <w:name w:val="xl105"/>
    <w:basedOn w:val="Normal"/>
    <w:rsid w:val="004B14BD"/>
    <w:pPr>
      <w:shd w:val="clear" w:color="000000" w:fill="33CC33"/>
      <w:spacing w:before="100" w:beforeAutospacing="1" w:after="100" w:afterAutospacing="1"/>
      <w:ind w:firstLine="567"/>
      <w:jc w:val="both"/>
      <w:textAlignment w:val="top"/>
    </w:pPr>
    <w:rPr>
      <w:sz w:val="18"/>
      <w:szCs w:val="18"/>
    </w:rPr>
  </w:style>
  <w:style w:type="paragraph" w:customStyle="1" w:styleId="xl106">
    <w:name w:val="xl106"/>
    <w:basedOn w:val="Normal"/>
    <w:rsid w:val="004B14BD"/>
    <w:pPr>
      <w:shd w:val="clear" w:color="000000" w:fill="33CC33"/>
      <w:spacing w:before="100" w:beforeAutospacing="1" w:after="100" w:afterAutospacing="1"/>
      <w:ind w:firstLine="567"/>
      <w:jc w:val="both"/>
      <w:textAlignment w:val="top"/>
    </w:pPr>
    <w:rPr>
      <w:sz w:val="18"/>
      <w:szCs w:val="18"/>
    </w:rPr>
  </w:style>
  <w:style w:type="paragraph" w:customStyle="1" w:styleId="xl107">
    <w:name w:val="xl107"/>
    <w:basedOn w:val="Normal"/>
    <w:rsid w:val="004B14BD"/>
    <w:pPr>
      <w:shd w:val="clear" w:color="000000" w:fill="FFFF00"/>
      <w:spacing w:before="100" w:beforeAutospacing="1" w:after="100" w:afterAutospacing="1"/>
      <w:ind w:firstLine="567"/>
      <w:jc w:val="both"/>
      <w:textAlignment w:val="top"/>
    </w:pPr>
    <w:rPr>
      <w:color w:val="000000"/>
      <w:sz w:val="18"/>
      <w:szCs w:val="18"/>
    </w:rPr>
  </w:style>
  <w:style w:type="paragraph" w:customStyle="1" w:styleId="xl108">
    <w:name w:val="xl108"/>
    <w:basedOn w:val="Normal"/>
    <w:rsid w:val="004B14BD"/>
    <w:pPr>
      <w:shd w:val="clear" w:color="000000" w:fill="33CC33"/>
      <w:spacing w:before="100" w:beforeAutospacing="1" w:after="100" w:afterAutospacing="1"/>
      <w:ind w:firstLine="567"/>
      <w:jc w:val="center"/>
      <w:textAlignment w:val="top"/>
    </w:pPr>
    <w:rPr>
      <w:sz w:val="18"/>
      <w:szCs w:val="18"/>
    </w:rPr>
  </w:style>
  <w:style w:type="paragraph" w:customStyle="1" w:styleId="xl109">
    <w:name w:val="xl109"/>
    <w:basedOn w:val="Normal"/>
    <w:rsid w:val="004B14BD"/>
    <w:pPr>
      <w:shd w:val="clear" w:color="000000" w:fill="33CC33"/>
      <w:spacing w:before="100" w:beforeAutospacing="1" w:after="100" w:afterAutospacing="1"/>
      <w:ind w:firstLine="567"/>
      <w:jc w:val="center"/>
      <w:textAlignment w:val="top"/>
    </w:pPr>
    <w:rPr>
      <w:b/>
      <w:bCs/>
      <w:sz w:val="18"/>
      <w:szCs w:val="18"/>
    </w:rPr>
  </w:style>
  <w:style w:type="paragraph" w:customStyle="1" w:styleId="xl110">
    <w:name w:val="xl110"/>
    <w:basedOn w:val="Normal"/>
    <w:rsid w:val="004B14BD"/>
    <w:pPr>
      <w:shd w:val="clear" w:color="000000" w:fill="FFFF00"/>
      <w:spacing w:before="100" w:beforeAutospacing="1" w:after="100" w:afterAutospacing="1"/>
      <w:ind w:firstLine="567"/>
      <w:jc w:val="both"/>
      <w:textAlignment w:val="top"/>
    </w:pPr>
    <w:rPr>
      <w:color w:val="00B0F0"/>
      <w:sz w:val="18"/>
      <w:szCs w:val="18"/>
    </w:rPr>
  </w:style>
  <w:style w:type="paragraph" w:customStyle="1" w:styleId="xl111">
    <w:name w:val="xl111"/>
    <w:basedOn w:val="Normal"/>
    <w:rsid w:val="004B14BD"/>
    <w:pPr>
      <w:spacing w:before="100" w:beforeAutospacing="1" w:after="100" w:afterAutospacing="1"/>
      <w:ind w:firstLine="567"/>
      <w:jc w:val="both"/>
      <w:textAlignment w:val="top"/>
    </w:pPr>
    <w:rPr>
      <w:b/>
      <w:bCs/>
      <w:sz w:val="18"/>
      <w:szCs w:val="18"/>
    </w:rPr>
  </w:style>
  <w:style w:type="paragraph" w:customStyle="1" w:styleId="xl112">
    <w:name w:val="xl112"/>
    <w:basedOn w:val="Normal"/>
    <w:rsid w:val="004B14BD"/>
    <w:pPr>
      <w:spacing w:before="100" w:beforeAutospacing="1" w:after="100" w:afterAutospacing="1"/>
      <w:ind w:firstLine="567"/>
      <w:jc w:val="both"/>
      <w:textAlignment w:val="top"/>
    </w:pPr>
    <w:rPr>
      <w:b/>
      <w:bCs/>
      <w:sz w:val="18"/>
      <w:szCs w:val="18"/>
    </w:rPr>
  </w:style>
  <w:style w:type="paragraph" w:customStyle="1" w:styleId="xl113">
    <w:name w:val="xl113"/>
    <w:basedOn w:val="Normal"/>
    <w:rsid w:val="004B14BD"/>
    <w:pPr>
      <w:shd w:val="clear" w:color="000000" w:fill="33CC33"/>
      <w:spacing w:before="100" w:beforeAutospacing="1" w:after="100" w:afterAutospacing="1"/>
      <w:ind w:firstLine="567"/>
      <w:jc w:val="center"/>
      <w:textAlignment w:val="top"/>
    </w:pPr>
    <w:rPr>
      <w:sz w:val="18"/>
      <w:szCs w:val="18"/>
    </w:rPr>
  </w:style>
  <w:style w:type="paragraph" w:customStyle="1" w:styleId="xl114">
    <w:name w:val="xl114"/>
    <w:basedOn w:val="Normal"/>
    <w:rsid w:val="004B14BD"/>
    <w:pPr>
      <w:spacing w:before="100" w:beforeAutospacing="1" w:after="100" w:afterAutospacing="1"/>
      <w:ind w:firstLine="567"/>
      <w:jc w:val="both"/>
      <w:textAlignment w:val="center"/>
    </w:pPr>
    <w:rPr>
      <w:sz w:val="18"/>
      <w:szCs w:val="18"/>
    </w:rPr>
  </w:style>
  <w:style w:type="paragraph" w:customStyle="1" w:styleId="xl115">
    <w:name w:val="xl115"/>
    <w:basedOn w:val="Normal"/>
    <w:rsid w:val="004B14BD"/>
    <w:pPr>
      <w:spacing w:before="100" w:beforeAutospacing="1" w:after="100" w:afterAutospacing="1"/>
      <w:ind w:firstLine="567"/>
      <w:jc w:val="both"/>
      <w:textAlignment w:val="top"/>
    </w:pPr>
    <w:rPr>
      <w:color w:val="000000"/>
      <w:sz w:val="18"/>
      <w:szCs w:val="18"/>
    </w:rPr>
  </w:style>
  <w:style w:type="paragraph" w:customStyle="1" w:styleId="xl116">
    <w:name w:val="xl116"/>
    <w:basedOn w:val="Normal"/>
    <w:rsid w:val="004B14BD"/>
    <w:pPr>
      <w:spacing w:before="100" w:beforeAutospacing="1" w:after="100" w:afterAutospacing="1"/>
      <w:ind w:firstLine="567"/>
      <w:jc w:val="both"/>
      <w:textAlignment w:val="top"/>
    </w:pPr>
    <w:rPr>
      <w:i/>
      <w:iCs/>
      <w:sz w:val="18"/>
      <w:szCs w:val="18"/>
    </w:rPr>
  </w:style>
  <w:style w:type="paragraph" w:customStyle="1" w:styleId="xl117">
    <w:name w:val="xl117"/>
    <w:basedOn w:val="Normal"/>
    <w:rsid w:val="004B14BD"/>
    <w:pPr>
      <w:shd w:val="clear" w:color="000000" w:fill="33CC33"/>
      <w:spacing w:before="100" w:beforeAutospacing="1" w:after="100" w:afterAutospacing="1"/>
      <w:ind w:firstLine="567"/>
      <w:jc w:val="both"/>
      <w:textAlignment w:val="center"/>
    </w:pPr>
    <w:rPr>
      <w:sz w:val="18"/>
      <w:szCs w:val="18"/>
    </w:rPr>
  </w:style>
  <w:style w:type="paragraph" w:customStyle="1" w:styleId="xl118">
    <w:name w:val="xl118"/>
    <w:basedOn w:val="Normal"/>
    <w:rsid w:val="004B14BD"/>
    <w:pPr>
      <w:shd w:val="clear" w:color="000000" w:fill="33CC33"/>
      <w:spacing w:before="100" w:beforeAutospacing="1" w:after="100" w:afterAutospacing="1"/>
      <w:ind w:firstLine="567"/>
      <w:jc w:val="right"/>
      <w:textAlignment w:val="center"/>
    </w:pPr>
    <w:rPr>
      <w:b/>
      <w:bCs/>
      <w:sz w:val="18"/>
      <w:szCs w:val="18"/>
    </w:rPr>
  </w:style>
  <w:style w:type="paragraph" w:customStyle="1" w:styleId="xl119">
    <w:name w:val="xl119"/>
    <w:basedOn w:val="Normal"/>
    <w:rsid w:val="004B14BD"/>
    <w:pPr>
      <w:shd w:val="clear" w:color="000000" w:fill="33CC33"/>
      <w:spacing w:before="100" w:beforeAutospacing="1" w:after="100" w:afterAutospacing="1"/>
      <w:ind w:firstLine="567"/>
      <w:jc w:val="both"/>
      <w:textAlignment w:val="top"/>
    </w:pPr>
    <w:rPr>
      <w:color w:val="FF0000"/>
      <w:sz w:val="18"/>
      <w:szCs w:val="18"/>
    </w:rPr>
  </w:style>
  <w:style w:type="paragraph" w:customStyle="1" w:styleId="xl120">
    <w:name w:val="xl120"/>
    <w:basedOn w:val="Normal"/>
    <w:rsid w:val="004B14BD"/>
    <w:pPr>
      <w:shd w:val="clear" w:color="000000" w:fill="FFFF00"/>
      <w:spacing w:before="100" w:beforeAutospacing="1" w:after="100" w:afterAutospacing="1"/>
      <w:ind w:firstLine="567"/>
      <w:jc w:val="both"/>
      <w:textAlignment w:val="top"/>
    </w:pPr>
    <w:rPr>
      <w:color w:val="FF0000"/>
      <w:sz w:val="18"/>
      <w:szCs w:val="18"/>
    </w:rPr>
  </w:style>
  <w:style w:type="paragraph" w:customStyle="1" w:styleId="xl121">
    <w:name w:val="xl121"/>
    <w:basedOn w:val="Normal"/>
    <w:rsid w:val="004B14BD"/>
    <w:pPr>
      <w:spacing w:before="100" w:beforeAutospacing="1" w:after="100" w:afterAutospacing="1"/>
      <w:ind w:firstLine="567"/>
      <w:jc w:val="both"/>
      <w:textAlignment w:val="top"/>
    </w:pPr>
    <w:rPr>
      <w:color w:val="FF0000"/>
      <w:sz w:val="18"/>
      <w:szCs w:val="18"/>
    </w:rPr>
  </w:style>
  <w:style w:type="paragraph" w:customStyle="1" w:styleId="xl122">
    <w:name w:val="xl122"/>
    <w:basedOn w:val="Normal"/>
    <w:rsid w:val="004B14BD"/>
    <w:pPr>
      <w:shd w:val="clear" w:color="000000" w:fill="FFFF00"/>
      <w:spacing w:before="100" w:beforeAutospacing="1" w:after="100" w:afterAutospacing="1"/>
      <w:ind w:firstLine="567"/>
      <w:jc w:val="both"/>
      <w:textAlignment w:val="top"/>
    </w:pPr>
    <w:rPr>
      <w:color w:val="FF3300"/>
      <w:sz w:val="18"/>
      <w:szCs w:val="18"/>
    </w:rPr>
  </w:style>
  <w:style w:type="paragraph" w:customStyle="1" w:styleId="xl123">
    <w:name w:val="xl123"/>
    <w:basedOn w:val="Normal"/>
    <w:rsid w:val="004B14BD"/>
    <w:pPr>
      <w:shd w:val="clear" w:color="000000" w:fill="33CC33"/>
      <w:spacing w:before="100" w:beforeAutospacing="1" w:after="100" w:afterAutospacing="1"/>
      <w:ind w:firstLine="567"/>
      <w:jc w:val="right"/>
      <w:textAlignment w:val="top"/>
    </w:pPr>
    <w:rPr>
      <w:b/>
      <w:bCs/>
      <w:sz w:val="18"/>
      <w:szCs w:val="18"/>
    </w:rPr>
  </w:style>
  <w:style w:type="paragraph" w:customStyle="1" w:styleId="xl124">
    <w:name w:val="xl124"/>
    <w:basedOn w:val="Normal"/>
    <w:rsid w:val="004B14BD"/>
    <w:pPr>
      <w:spacing w:before="100" w:beforeAutospacing="1" w:after="100" w:afterAutospacing="1"/>
      <w:ind w:firstLine="567"/>
      <w:jc w:val="center"/>
      <w:textAlignment w:val="center"/>
    </w:pPr>
    <w:rPr>
      <w:b/>
      <w:bCs/>
      <w:sz w:val="18"/>
      <w:szCs w:val="18"/>
    </w:rPr>
  </w:style>
  <w:style w:type="paragraph" w:customStyle="1" w:styleId="xl125">
    <w:name w:val="xl125"/>
    <w:basedOn w:val="Normal"/>
    <w:rsid w:val="004B14BD"/>
    <w:pPr>
      <w:shd w:val="clear" w:color="000000" w:fill="FFFF00"/>
      <w:spacing w:before="100" w:beforeAutospacing="1" w:after="100" w:afterAutospacing="1"/>
      <w:ind w:firstLine="567"/>
      <w:jc w:val="center"/>
      <w:textAlignment w:val="center"/>
    </w:pPr>
    <w:rPr>
      <w:b/>
      <w:bCs/>
      <w:color w:val="FF0000"/>
      <w:sz w:val="18"/>
      <w:szCs w:val="18"/>
    </w:rPr>
  </w:style>
  <w:style w:type="paragraph" w:customStyle="1" w:styleId="xl126">
    <w:name w:val="xl126"/>
    <w:basedOn w:val="Normal"/>
    <w:rsid w:val="004B14BD"/>
    <w:pPr>
      <w:shd w:val="clear" w:color="000000" w:fill="60497B"/>
      <w:spacing w:before="100" w:beforeAutospacing="1" w:after="100" w:afterAutospacing="1"/>
      <w:ind w:firstLine="567"/>
      <w:jc w:val="center"/>
      <w:textAlignment w:val="center"/>
    </w:pPr>
    <w:rPr>
      <w:b/>
      <w:bCs/>
      <w:sz w:val="18"/>
      <w:szCs w:val="18"/>
    </w:rPr>
  </w:style>
  <w:style w:type="paragraph" w:customStyle="1" w:styleId="xl127">
    <w:name w:val="xl127"/>
    <w:basedOn w:val="Normal"/>
    <w:rsid w:val="004B14BD"/>
    <w:pPr>
      <w:shd w:val="clear" w:color="000000" w:fill="00B0F0"/>
      <w:spacing w:before="100" w:beforeAutospacing="1" w:after="100" w:afterAutospacing="1"/>
      <w:ind w:firstLine="567"/>
      <w:jc w:val="center"/>
      <w:textAlignment w:val="center"/>
    </w:pPr>
    <w:rPr>
      <w:b/>
      <w:bCs/>
      <w:sz w:val="18"/>
      <w:szCs w:val="18"/>
    </w:rPr>
  </w:style>
  <w:style w:type="paragraph" w:customStyle="1" w:styleId="xl128">
    <w:name w:val="xl128"/>
    <w:basedOn w:val="Normal"/>
    <w:rsid w:val="004B14BD"/>
    <w:pPr>
      <w:shd w:val="clear" w:color="000000" w:fill="FFFF00"/>
      <w:spacing w:before="100" w:beforeAutospacing="1" w:after="100" w:afterAutospacing="1"/>
      <w:ind w:firstLine="567"/>
      <w:jc w:val="center"/>
      <w:textAlignment w:val="center"/>
    </w:pPr>
    <w:rPr>
      <w:b/>
      <w:bCs/>
      <w:sz w:val="18"/>
      <w:szCs w:val="18"/>
    </w:rPr>
  </w:style>
  <w:style w:type="paragraph" w:customStyle="1" w:styleId="xl129">
    <w:name w:val="xl129"/>
    <w:basedOn w:val="Normal"/>
    <w:rsid w:val="004B14BD"/>
    <w:pPr>
      <w:shd w:val="clear" w:color="000000" w:fill="33CC33"/>
      <w:spacing w:before="100" w:beforeAutospacing="1" w:after="100" w:afterAutospacing="1"/>
      <w:ind w:firstLine="567"/>
      <w:jc w:val="center"/>
      <w:textAlignment w:val="center"/>
    </w:pPr>
    <w:rPr>
      <w:b/>
      <w:bCs/>
      <w:sz w:val="18"/>
      <w:szCs w:val="18"/>
    </w:rPr>
  </w:style>
  <w:style w:type="character" w:customStyle="1" w:styleId="EndnoteTextChar1">
    <w:name w:val="Endnote Text Char1"/>
    <w:basedOn w:val="DefaultParagraphFont"/>
    <w:uiPriority w:val="99"/>
    <w:semiHidden/>
    <w:rsid w:val="004B14BD"/>
    <w:rPr>
      <w:iCs/>
    </w:rPr>
  </w:style>
  <w:style w:type="character" w:customStyle="1" w:styleId="TextodenotadefimCarter1">
    <w:name w:val="Texto de nota de fim Caráter1"/>
    <w:rsid w:val="004B14BD"/>
    <w:rPr>
      <w:iCs/>
    </w:rPr>
  </w:style>
  <w:style w:type="character" w:customStyle="1" w:styleId="TextodenotadefimCarcter1">
    <w:name w:val="Texto de nota de fim Carácter1"/>
    <w:uiPriority w:val="99"/>
    <w:semiHidden/>
    <w:rsid w:val="004B14BD"/>
    <w:rPr>
      <w:rFonts w:ascii="Times New Roman" w:eastAsia="Times New Roman" w:hAnsi="Times New Roman" w:cs="Times New Roman"/>
      <w:sz w:val="20"/>
      <w:szCs w:val="20"/>
      <w:lang w:eastAsia="pt-PT"/>
    </w:rPr>
  </w:style>
  <w:style w:type="character" w:customStyle="1" w:styleId="textodeforiginal">
    <w:name w:val="textodeforiginal"/>
    <w:rsid w:val="004B14BD"/>
  </w:style>
  <w:style w:type="character" w:customStyle="1" w:styleId="abon">
    <w:name w:val="abon"/>
    <w:rsid w:val="004B14BD"/>
  </w:style>
  <w:style w:type="character" w:customStyle="1" w:styleId="underline">
    <w:name w:val="underline"/>
    <w:rsid w:val="004B14BD"/>
  </w:style>
  <w:style w:type="character" w:customStyle="1" w:styleId="cabrev">
    <w:name w:val="cabrev"/>
    <w:rsid w:val="004B14BD"/>
  </w:style>
  <w:style w:type="numbering" w:customStyle="1" w:styleId="Semlista1">
    <w:name w:val="Sem lista1"/>
    <w:next w:val="NoList"/>
    <w:uiPriority w:val="99"/>
    <w:semiHidden/>
    <w:unhideWhenUsed/>
    <w:rsid w:val="004B14BD"/>
  </w:style>
  <w:style w:type="table" w:customStyle="1" w:styleId="Tabelacomgrelha1">
    <w:name w:val="Tabela com grelha1"/>
    <w:basedOn w:val="TableNormal"/>
    <w:next w:val="TableGrid"/>
    <w:uiPriority w:val="59"/>
    <w:rsid w:val="004B14BD"/>
    <w:pPr>
      <w:jc w:val="both"/>
    </w:pPr>
    <w:rPr>
      <w:rFonts w:eastAsia="Calibri"/>
      <w:sz w:val="24"/>
      <w:szCs w:val="24"/>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051CD"/>
  </w:style>
  <w:style w:type="numbering" w:customStyle="1" w:styleId="NoList11">
    <w:name w:val="No List11"/>
    <w:next w:val="NoList"/>
    <w:uiPriority w:val="99"/>
    <w:semiHidden/>
    <w:unhideWhenUsed/>
    <w:rsid w:val="00C051CD"/>
  </w:style>
  <w:style w:type="table" w:customStyle="1" w:styleId="TableGrid3">
    <w:name w:val="Table Grid3"/>
    <w:basedOn w:val="TableNormal"/>
    <w:next w:val="TableGrid"/>
    <w:uiPriority w:val="59"/>
    <w:rsid w:val="00C051CD"/>
    <w:pPr>
      <w:spacing w:line="360" w:lineRule="auto"/>
      <w:jc w:val="both"/>
    </w:pPr>
    <w:rPr>
      <w:rFonts w:ascii="Calibri" w:hAnsi="Calibri"/>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051CD"/>
    <w:pPr>
      <w:spacing w:line="360" w:lineRule="auto"/>
      <w:jc w:val="both"/>
    </w:pPr>
    <w:rPr>
      <w:rFonts w:ascii="Calibri" w:hAnsi="Calibri"/>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uiPriority w:val="99"/>
    <w:rsid w:val="00C051CD"/>
    <w:pPr>
      <w:jc w:val="both"/>
    </w:pPr>
    <w:rPr>
      <w:lang w:val="pt-PT" w:eastAsia="pt-P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il"/>
          <w:tr2bl w:val="nil"/>
        </w:tcBorders>
      </w:tcPr>
    </w:tblStylePr>
    <w:tblStylePr w:type="lastRow">
      <w:rPr>
        <w:rFonts w:cs="Times New Roman"/>
        <w:color w:val="auto"/>
      </w:rPr>
      <w:tblPr/>
      <w:tcPr>
        <w:tcBorders>
          <w:top w:val="single" w:sz="6" w:space="0" w:color="000000"/>
          <w:tl2br w:val="nil"/>
          <w:tr2bl w:val="nil"/>
        </w:tcBorders>
      </w:tcPr>
    </w:tblStylePr>
    <w:tblStylePr w:type="firstCol">
      <w:rPr>
        <w:rFonts w:cs="Times New Roman"/>
      </w:rPr>
      <w:tblPr/>
      <w:tcPr>
        <w:tcBorders>
          <w:right w:val="single" w:sz="6" w:space="0" w:color="000000"/>
          <w:tl2br w:val="nil"/>
          <w:tr2bl w:val="nil"/>
        </w:tcBorders>
      </w:tcPr>
    </w:tblStylePr>
    <w:tblStylePr w:type="neCell">
      <w:rPr>
        <w:rFonts w:cs="Times New Roman"/>
        <w:b/>
        <w:bCs/>
        <w:i w:val="0"/>
        <w:iCs w:val="0"/>
      </w:rPr>
      <w:tblPr/>
      <w:tcPr>
        <w:tcBorders>
          <w:tl2br w:val="nil"/>
          <w:tr2bl w:val="nil"/>
        </w:tcBorders>
      </w:tcPr>
    </w:tblStylePr>
    <w:tblStylePr w:type="swCell">
      <w:rPr>
        <w:rFonts w:cs="Times New Roman"/>
        <w:b/>
        <w:bCs/>
      </w:rPr>
      <w:tblPr/>
      <w:tcPr>
        <w:tcBorders>
          <w:tl2br w:val="nil"/>
          <w:tr2bl w:val="nil"/>
        </w:tcBorders>
      </w:tcPr>
    </w:tblStylePr>
  </w:style>
  <w:style w:type="numbering" w:customStyle="1" w:styleId="Estilo11">
    <w:name w:val="Estilo11"/>
    <w:uiPriority w:val="99"/>
    <w:rsid w:val="00C051CD"/>
  </w:style>
  <w:style w:type="table" w:customStyle="1" w:styleId="TableGrid21">
    <w:name w:val="Table Grid21"/>
    <w:basedOn w:val="TableNormal"/>
    <w:next w:val="TableGrid"/>
    <w:uiPriority w:val="59"/>
    <w:rsid w:val="00C05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pPr>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umns51">
    <w:name w:val="Table Columns 51"/>
    <w:basedOn w:val="TableNormal"/>
    <w:next w:val="TableColumns5"/>
    <w:rsid w:val="00C051CD"/>
    <w:pPr>
      <w:ind w:left="3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LightShading1">
    <w:name w:val="Light Shading1"/>
    <w:basedOn w:val="TableNormal"/>
    <w:next w:val="LightShading"/>
    <w:uiPriority w:val="60"/>
    <w:rsid w:val="00C051CD"/>
    <w:pPr>
      <w:jc w:val="both"/>
    </w:pPr>
    <w:rPr>
      <w:rFonts w:ascii="Calibri" w:eastAsia="Calibri" w:hAnsi="Calibri"/>
      <w:color w:val="000000"/>
      <w:sz w:val="22"/>
      <w:szCs w:val="22"/>
      <w:lang w:val="pt-PT"/>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emlista11">
    <w:name w:val="Sem lista11"/>
    <w:next w:val="NoList"/>
    <w:uiPriority w:val="99"/>
    <w:semiHidden/>
    <w:unhideWhenUsed/>
    <w:rsid w:val="00C051CD"/>
  </w:style>
  <w:style w:type="numbering" w:customStyle="1" w:styleId="List0">
    <w:name w:val="List 0"/>
    <w:basedOn w:val="NoList"/>
    <w:rsid w:val="00C051CD"/>
    <w:pPr>
      <w:numPr>
        <w:numId w:val="6"/>
      </w:numPr>
    </w:pPr>
  </w:style>
  <w:style w:type="numbering" w:customStyle="1" w:styleId="List1">
    <w:name w:val="List 1"/>
    <w:basedOn w:val="NoList"/>
    <w:rsid w:val="00C051CD"/>
    <w:pPr>
      <w:numPr>
        <w:numId w:val="7"/>
      </w:numPr>
    </w:pPr>
  </w:style>
  <w:style w:type="character" w:customStyle="1" w:styleId="LigaodeInternet">
    <w:name w:val="Ligação de Internet"/>
    <w:rsid w:val="00C051CD"/>
    <w:rPr>
      <w:color w:val="0000FF"/>
      <w:u w:val="single"/>
      <w:lang w:val="pt-PT" w:eastAsia="pt-PT" w:bidi="pt-PT"/>
    </w:rPr>
  </w:style>
  <w:style w:type="character" w:customStyle="1" w:styleId="Caracteresdanotaderodap">
    <w:name w:val="Caracteres da nota de rodapé"/>
    <w:basedOn w:val="DefaultParagraphFont"/>
    <w:rsid w:val="00C051CD"/>
    <w:rPr>
      <w:rFonts w:cs="Times New Roman"/>
      <w:position w:val="6"/>
    </w:rPr>
  </w:style>
  <w:style w:type="paragraph" w:customStyle="1" w:styleId="Corpodotexto">
    <w:name w:val="Corpo do texto"/>
    <w:basedOn w:val="Normal"/>
    <w:rsid w:val="00C051CD"/>
    <w:pPr>
      <w:widowControl w:val="0"/>
      <w:tabs>
        <w:tab w:val="left" w:pos="6379"/>
      </w:tabs>
      <w:suppressAutoHyphens/>
      <w:spacing w:after="140" w:line="288" w:lineRule="auto"/>
      <w:ind w:right="-41"/>
    </w:pPr>
    <w:rPr>
      <w:rFonts w:ascii="Liberation Serif" w:eastAsia="Droid Sans Fallback" w:hAnsi="Liberation Serif" w:cs="FreeSans"/>
      <w:b/>
      <w:smallCaps/>
      <w:spacing w:val="5"/>
      <w:lang w:eastAsia="zh-CN" w:bidi="hi-IN"/>
    </w:rPr>
  </w:style>
  <w:style w:type="paragraph" w:customStyle="1" w:styleId="Contenidodelatabla">
    <w:name w:val="Contenido de la tabla"/>
    <w:basedOn w:val="Normal"/>
    <w:rsid w:val="00C051CD"/>
    <w:pPr>
      <w:widowControl w:val="0"/>
      <w:suppressLineNumbers/>
      <w:tabs>
        <w:tab w:val="left" w:pos="6379"/>
      </w:tabs>
      <w:suppressAutoHyphens/>
      <w:spacing w:line="360" w:lineRule="auto"/>
      <w:ind w:right="-41"/>
    </w:pPr>
    <w:rPr>
      <w:rFonts w:eastAsia="Arial Unicode MS"/>
      <w:b/>
      <w:smallCaps/>
      <w:spacing w:val="5"/>
      <w:lang w:val="en-US" w:eastAsia="zh-CN" w:bidi="hi-IN"/>
    </w:rPr>
  </w:style>
  <w:style w:type="paragraph" w:customStyle="1" w:styleId="Notaderodap">
    <w:name w:val="Nota de rodapé"/>
    <w:basedOn w:val="Normal"/>
    <w:rsid w:val="00C051CD"/>
    <w:pPr>
      <w:widowControl w:val="0"/>
      <w:suppressLineNumbers/>
      <w:tabs>
        <w:tab w:val="left" w:pos="6379"/>
      </w:tabs>
      <w:suppressAutoHyphens/>
      <w:spacing w:line="360" w:lineRule="auto"/>
      <w:ind w:left="339" w:right="-41" w:hanging="339"/>
    </w:pPr>
    <w:rPr>
      <w:rFonts w:ascii="Liberation Serif" w:eastAsia="Droid Sans Fallback" w:hAnsi="Liberation Serif" w:cs="FreeSans"/>
      <w:b/>
      <w:smallCaps/>
      <w:spacing w:val="5"/>
      <w:sz w:val="20"/>
      <w:szCs w:val="20"/>
      <w:lang w:eastAsia="zh-CN" w:bidi="hi-IN"/>
    </w:rPr>
  </w:style>
  <w:style w:type="character" w:customStyle="1" w:styleId="afi">
    <w:name w:val="afi"/>
    <w:basedOn w:val="DefaultParagraphFont"/>
    <w:rsid w:val="00C051CD"/>
  </w:style>
  <w:style w:type="character" w:customStyle="1" w:styleId="ncoradanotaderodap">
    <w:name w:val="Âncora da nota de rodapé"/>
    <w:rsid w:val="00C051CD"/>
    <w:rPr>
      <w:vertAlign w:val="superscript"/>
    </w:rPr>
  </w:style>
  <w:style w:type="table" w:customStyle="1" w:styleId="TableGrid31">
    <w:name w:val="Table Grid31"/>
    <w:basedOn w:val="TableNormal"/>
    <w:next w:val="TableGrid"/>
    <w:uiPriority w:val="59"/>
    <w:rsid w:val="00C051CD"/>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
    <w:name w:val="ft"/>
    <w:basedOn w:val="DefaultParagraphFont"/>
    <w:rsid w:val="00E750F5"/>
  </w:style>
  <w:style w:type="paragraph" w:customStyle="1" w:styleId="iteminfo">
    <w:name w:val="iteminfo"/>
    <w:basedOn w:val="Normal"/>
    <w:rsid w:val="00AE0418"/>
    <w:pPr>
      <w:spacing w:before="100" w:beforeAutospacing="1" w:after="100" w:afterAutospacing="1"/>
    </w:pPr>
  </w:style>
  <w:style w:type="character" w:customStyle="1" w:styleId="created">
    <w:name w:val="created"/>
    <w:basedOn w:val="DefaultParagraphFont"/>
    <w:rsid w:val="00AE0418"/>
  </w:style>
  <w:style w:type="paragraph" w:customStyle="1" w:styleId="Normal0">
    <w:name w:val="[Normal]"/>
    <w:uiPriority w:val="99"/>
    <w:rsid w:val="00537860"/>
    <w:pPr>
      <w:widowControl w:val="0"/>
      <w:suppressAutoHyphens/>
      <w:autoSpaceDE w:val="0"/>
    </w:pPr>
    <w:rPr>
      <w:rFonts w:ascii="Arial" w:hAnsi="Arial" w:cs="Arial"/>
      <w:sz w:val="24"/>
      <w:szCs w:val="24"/>
      <w:lang w:val="es-ES" w:eastAsia="zh-CN"/>
    </w:rPr>
  </w:style>
  <w:style w:type="paragraph" w:customStyle="1" w:styleId="Pa4">
    <w:name w:val="Pa4"/>
    <w:basedOn w:val="Default"/>
    <w:next w:val="Default"/>
    <w:rsid w:val="00537860"/>
    <w:pPr>
      <w:suppressAutoHyphens/>
      <w:autoSpaceDN/>
      <w:adjustRightInd/>
      <w:spacing w:line="221" w:lineRule="atLeast"/>
    </w:pPr>
    <w:rPr>
      <w:rFonts w:ascii="Arial" w:hAnsi="Arial" w:cs="Arial"/>
      <w:color w:val="auto"/>
      <w:lang w:val="es-ES" w:eastAsia="zh-CN"/>
    </w:rPr>
  </w:style>
  <w:style w:type="character" w:styleId="UnresolvedMention">
    <w:name w:val="Unresolved Mention"/>
    <w:basedOn w:val="DefaultParagraphFont"/>
    <w:rsid w:val="009D7A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76.jpeg"/><Relationship Id="rId299" Type="http://schemas.openxmlformats.org/officeDocument/2006/relationships/image" Target="media/image199.jpeg"/><Relationship Id="rId21" Type="http://schemas.openxmlformats.org/officeDocument/2006/relationships/comments" Target="comments.xml"/><Relationship Id="rId63" Type="http://schemas.openxmlformats.org/officeDocument/2006/relationships/image" Target="media/image40.jpeg"/><Relationship Id="rId159" Type="http://schemas.openxmlformats.org/officeDocument/2006/relationships/image" Target="media/image116.jpeg"/><Relationship Id="rId324" Type="http://schemas.openxmlformats.org/officeDocument/2006/relationships/image" Target="media/image217.emf"/><Relationship Id="rId170" Type="http://schemas.openxmlformats.org/officeDocument/2006/relationships/image" Target="media/image127.jpeg"/><Relationship Id="rId226" Type="http://schemas.openxmlformats.org/officeDocument/2006/relationships/hyperlink" Target="https://play.google.com/books/reader2?id=6sMWAAAAQAAJ&amp;printsec=frontcover&amp;output=reader&amp;hl=pt_PT&amp;pg=GBS.PA166" TargetMode="External"/><Relationship Id="rId268" Type="http://schemas.openxmlformats.org/officeDocument/2006/relationships/hyperlink" Target="mailto:oficinadescrita@gmail.com" TargetMode="External"/><Relationship Id="rId32" Type="http://schemas.openxmlformats.org/officeDocument/2006/relationships/image" Target="media/image19.jpeg"/><Relationship Id="rId74" Type="http://schemas.openxmlformats.org/officeDocument/2006/relationships/hyperlink" Target="http://usc-es.academia.edu/AntiaCL/Talks" TargetMode="External"/><Relationship Id="rId128" Type="http://schemas.openxmlformats.org/officeDocument/2006/relationships/image" Target="media/image86.jpeg"/><Relationship Id="rId5" Type="http://schemas.openxmlformats.org/officeDocument/2006/relationships/webSettings" Target="webSettings.xml"/><Relationship Id="rId181" Type="http://schemas.openxmlformats.org/officeDocument/2006/relationships/hyperlink" Target="http://pt.wikipedia.org/wiki/Did%C3%A1ctica" TargetMode="External"/><Relationship Id="rId237" Type="http://schemas.openxmlformats.org/officeDocument/2006/relationships/image" Target="media/image149.jpeg"/><Relationship Id="rId279" Type="http://schemas.openxmlformats.org/officeDocument/2006/relationships/image" Target="media/image182.jpeg"/><Relationship Id="rId43" Type="http://schemas.openxmlformats.org/officeDocument/2006/relationships/image" Target="media/image30.jpeg"/><Relationship Id="rId139" Type="http://schemas.openxmlformats.org/officeDocument/2006/relationships/image" Target="media/image96.jpeg"/><Relationship Id="rId290" Type="http://schemas.openxmlformats.org/officeDocument/2006/relationships/hyperlink" Target="http://www.lusofonias.net/doc_download/1709-atas-seia-2013-20o-coloquio.html" TargetMode="External"/><Relationship Id="rId304" Type="http://schemas.openxmlformats.org/officeDocument/2006/relationships/image" Target="media/image204.jpeg"/><Relationship Id="rId85" Type="http://schemas.openxmlformats.org/officeDocument/2006/relationships/hyperlink" Target="mailto:cxavier@ubi.pt" TargetMode="External"/><Relationship Id="rId150" Type="http://schemas.openxmlformats.org/officeDocument/2006/relationships/image" Target="media/image107.jpeg"/><Relationship Id="rId192" Type="http://schemas.openxmlformats.org/officeDocument/2006/relationships/hyperlink" Target="http://pt.wikipedia.org/wiki/Universidade_da_Beira_Interior" TargetMode="External"/><Relationship Id="rId206" Type="http://schemas.openxmlformats.org/officeDocument/2006/relationships/image" Target="media/image135.jpeg"/><Relationship Id="rId248" Type="http://schemas.openxmlformats.org/officeDocument/2006/relationships/image" Target="media/image154.jpeg"/><Relationship Id="rId12" Type="http://schemas.openxmlformats.org/officeDocument/2006/relationships/image" Target="media/image5.png"/><Relationship Id="rId108" Type="http://schemas.openxmlformats.org/officeDocument/2006/relationships/image" Target="media/image68.jpeg"/><Relationship Id="rId315" Type="http://schemas.openxmlformats.org/officeDocument/2006/relationships/image" Target="media/image213.jpeg"/><Relationship Id="rId54" Type="http://schemas.openxmlformats.org/officeDocument/2006/relationships/image" Target="media/image34.png"/><Relationship Id="rId96" Type="http://schemas.openxmlformats.org/officeDocument/2006/relationships/image" Target="media/image56.jpeg"/><Relationship Id="rId161" Type="http://schemas.openxmlformats.org/officeDocument/2006/relationships/image" Target="media/image118.jpeg"/><Relationship Id="rId217" Type="http://schemas.openxmlformats.org/officeDocument/2006/relationships/hyperlink" Target="http://upload.wikimedia.org/wikipedia/commons/d/d6/LOAISA_(1593)_-_Concilium_apud_Lucum.jpg" TargetMode="External"/><Relationship Id="rId259" Type="http://schemas.openxmlformats.org/officeDocument/2006/relationships/image" Target="media/image165.jpeg"/><Relationship Id="rId23" Type="http://schemas.microsoft.com/office/2016/09/relationships/commentsIds" Target="commentsIds.xml"/><Relationship Id="rId119" Type="http://schemas.openxmlformats.org/officeDocument/2006/relationships/hyperlink" Target="http://www.arcosonline.com/" TargetMode="External"/><Relationship Id="rId270" Type="http://schemas.openxmlformats.org/officeDocument/2006/relationships/image" Target="media/image173.jpeg"/><Relationship Id="rId326" Type="http://schemas.openxmlformats.org/officeDocument/2006/relationships/footer" Target="footer1.xml"/><Relationship Id="rId65" Type="http://schemas.openxmlformats.org/officeDocument/2006/relationships/image" Target="media/image42.jpeg"/><Relationship Id="rId130" Type="http://schemas.openxmlformats.org/officeDocument/2006/relationships/image" Target="media/image88.jpeg"/><Relationship Id="rId172" Type="http://schemas.openxmlformats.org/officeDocument/2006/relationships/image" Target="media/image129.jpeg"/><Relationship Id="rId228" Type="http://schemas.openxmlformats.org/officeDocument/2006/relationships/hyperlink" Target="http://www.thelatinlibrary.com/pomponius3.html" TargetMode="External"/><Relationship Id="rId281" Type="http://schemas.openxmlformats.org/officeDocument/2006/relationships/image" Target="media/image184.jpeg"/><Relationship Id="rId34" Type="http://schemas.openxmlformats.org/officeDocument/2006/relationships/image" Target="media/image21.jpeg"/><Relationship Id="rId76" Type="http://schemas.openxmlformats.org/officeDocument/2006/relationships/hyperlink" Target="http://repositorium.sdum.uminho.pt/handle/1822/24032" TargetMode="External"/><Relationship Id="rId141" Type="http://schemas.openxmlformats.org/officeDocument/2006/relationships/image" Target="media/image98.jpeg"/><Relationship Id="rId7" Type="http://schemas.openxmlformats.org/officeDocument/2006/relationships/endnotes" Target="endnotes.xml"/><Relationship Id="rId162" Type="http://schemas.openxmlformats.org/officeDocument/2006/relationships/image" Target="media/image119.jpeg"/><Relationship Id="rId183" Type="http://schemas.openxmlformats.org/officeDocument/2006/relationships/hyperlink" Target="http://pt.wikipedia.org/wiki/Centro_de_Lingu%C3%ADstica_da_Universidade_de_Lisboa" TargetMode="External"/><Relationship Id="rId218" Type="http://schemas.openxmlformats.org/officeDocument/2006/relationships/hyperlink" Target="http://upload.wikimedia.org/wikipedia/commons/d/d6/LOAISA_(1593)_-_Concilium_apud_Lucum.jpg" TargetMode="External"/><Relationship Id="rId239" Type="http://schemas.openxmlformats.org/officeDocument/2006/relationships/hyperlink" Target="http://www.lanqua.eu" TargetMode="External"/><Relationship Id="rId250" Type="http://schemas.openxmlformats.org/officeDocument/2006/relationships/image" Target="media/image156.jpeg"/><Relationship Id="rId271" Type="http://schemas.openxmlformats.org/officeDocument/2006/relationships/image" Target="media/image174.jpeg"/><Relationship Id="rId292" Type="http://schemas.openxmlformats.org/officeDocument/2006/relationships/image" Target="media/image192.jpeg"/><Relationship Id="rId306" Type="http://schemas.openxmlformats.org/officeDocument/2006/relationships/image" Target="media/image205.jpeg"/><Relationship Id="rId24" Type="http://schemas.openxmlformats.org/officeDocument/2006/relationships/hyperlink" Target="http://lusofonia2008.com.sapo.pt/temas2015FUNDAO.htm" TargetMode="External"/><Relationship Id="rId45" Type="http://schemas.openxmlformats.org/officeDocument/2006/relationships/hyperlink" Target="http://lusofonia2008.com.sapo.pt/SESSAO%20UBI.htm" TargetMode="External"/><Relationship Id="rId66" Type="http://schemas.openxmlformats.org/officeDocument/2006/relationships/image" Target="media/image43.jpeg"/><Relationship Id="rId87" Type="http://schemas.openxmlformats.org/officeDocument/2006/relationships/hyperlink" Target="http://oviciodaarte.blogspot.com/2004/11/mario-claudio-fundo-do-escritor-no-ser.html" TargetMode="External"/><Relationship Id="rId110" Type="http://schemas.openxmlformats.org/officeDocument/2006/relationships/image" Target="media/image70.png"/><Relationship Id="rId131" Type="http://schemas.openxmlformats.org/officeDocument/2006/relationships/image" Target="media/image89.jpeg"/><Relationship Id="rId327" Type="http://schemas.openxmlformats.org/officeDocument/2006/relationships/fontTable" Target="fontTable.xml"/><Relationship Id="rId152" Type="http://schemas.openxmlformats.org/officeDocument/2006/relationships/image" Target="media/image109.jpeg"/><Relationship Id="rId173" Type="http://schemas.openxmlformats.org/officeDocument/2006/relationships/hyperlink" Target="http://pt.wikipedia.org/wiki/Licenciatura" TargetMode="External"/><Relationship Id="rId194" Type="http://schemas.openxmlformats.org/officeDocument/2006/relationships/hyperlink" Target="http://pt.wikipedia.org/wiki/1979" TargetMode="External"/><Relationship Id="rId208" Type="http://schemas.openxmlformats.org/officeDocument/2006/relationships/image" Target="media/image136.jpeg"/><Relationship Id="rId229" Type="http://schemas.openxmlformats.org/officeDocument/2006/relationships/image" Target="media/image142.jpeg"/><Relationship Id="rId240" Type="http://schemas.openxmlformats.org/officeDocument/2006/relationships/hyperlink" Target="http://www.molan.eu" TargetMode="External"/><Relationship Id="rId261" Type="http://schemas.openxmlformats.org/officeDocument/2006/relationships/image" Target="media/image167.jpeg"/><Relationship Id="rId14" Type="http://schemas.openxmlformats.org/officeDocument/2006/relationships/image" Target="media/image7.jpeg"/><Relationship Id="rId35" Type="http://schemas.openxmlformats.org/officeDocument/2006/relationships/image" Target="media/image22.jpeg"/><Relationship Id="rId56" Type="http://schemas.openxmlformats.org/officeDocument/2006/relationships/hyperlink" Target="mailto:aluis@ubi.pt" TargetMode="External"/><Relationship Id="rId77" Type="http://schemas.openxmlformats.org/officeDocument/2006/relationships/hyperlink" Target="http://tv.uvigo.es/video/23573" TargetMode="External"/><Relationship Id="rId100" Type="http://schemas.openxmlformats.org/officeDocument/2006/relationships/image" Target="media/image60.jpeg"/><Relationship Id="rId282" Type="http://schemas.openxmlformats.org/officeDocument/2006/relationships/image" Target="media/image185.jpeg"/><Relationship Id="rId317" Type="http://schemas.openxmlformats.org/officeDocument/2006/relationships/image" Target="media/image215.jpeg"/><Relationship Id="rId8" Type="http://schemas.openxmlformats.org/officeDocument/2006/relationships/image" Target="media/image1.jpeg"/><Relationship Id="rId98" Type="http://schemas.openxmlformats.org/officeDocument/2006/relationships/image" Target="media/image58.jpeg"/><Relationship Id="rId121" Type="http://schemas.openxmlformats.org/officeDocument/2006/relationships/image" Target="media/image79.jpeg"/><Relationship Id="rId142" Type="http://schemas.openxmlformats.org/officeDocument/2006/relationships/image" Target="media/image99.jpeg"/><Relationship Id="rId163" Type="http://schemas.openxmlformats.org/officeDocument/2006/relationships/image" Target="media/image120.jpeg"/><Relationship Id="rId184" Type="http://schemas.openxmlformats.org/officeDocument/2006/relationships/hyperlink" Target="http://pt.wikipedia.org/wiki/Instituto_Nacional_de_Investiga%C3%A7%C3%A3o_Cient%C3%ADfica" TargetMode="External"/><Relationship Id="rId219" Type="http://schemas.openxmlformats.org/officeDocument/2006/relationships/hyperlink" Target="http://www.ivoox.com/orixe-e-formacion-da-cidade-ourense-audios-mp3_rf_1649272_1.html" TargetMode="External"/><Relationship Id="rId230" Type="http://schemas.openxmlformats.org/officeDocument/2006/relationships/image" Target="media/image143.jpeg"/><Relationship Id="rId251" Type="http://schemas.openxmlformats.org/officeDocument/2006/relationships/image" Target="media/image157.jpeg"/><Relationship Id="rId25" Type="http://schemas.openxmlformats.org/officeDocument/2006/relationships/image" Target="media/image12.jpeg"/><Relationship Id="rId46" Type="http://schemas.openxmlformats.org/officeDocument/2006/relationships/hyperlink" Target="http://www.cm-fundao.pt/oquefazer/Aldeia_Hist%C3%B3rica" TargetMode="External"/><Relationship Id="rId67" Type="http://schemas.openxmlformats.org/officeDocument/2006/relationships/image" Target="media/image44.jpeg"/><Relationship Id="rId272" Type="http://schemas.openxmlformats.org/officeDocument/2006/relationships/image" Target="media/image175.jpeg"/><Relationship Id="rId293" Type="http://schemas.openxmlformats.org/officeDocument/2006/relationships/image" Target="media/image193.jpeg"/><Relationship Id="rId307" Type="http://schemas.openxmlformats.org/officeDocument/2006/relationships/hyperlink" Target="http://www.iacat.com/Revista/recrearte/%20ecrearte04/%20Seccion3/Hist%C3%B3rias%20da%20Terra%20e%20do%20Mar.pdf" TargetMode="External"/><Relationship Id="rId328" Type="http://schemas.openxmlformats.org/officeDocument/2006/relationships/theme" Target="theme/theme1.xml"/><Relationship Id="rId88" Type="http://schemas.openxmlformats.org/officeDocument/2006/relationships/hyperlink" Target="http://visao.sapo.pt/recriar-a-historia=f578204" TargetMode="External"/><Relationship Id="rId111" Type="http://schemas.openxmlformats.org/officeDocument/2006/relationships/hyperlink" Target="http://penclube.no.sapo.pt/pen_portugues/socios/luisa_ribeiro.htm" TargetMode="External"/><Relationship Id="rId132" Type="http://schemas.openxmlformats.org/officeDocument/2006/relationships/image" Target="media/image90.jpeg"/><Relationship Id="rId153" Type="http://schemas.openxmlformats.org/officeDocument/2006/relationships/image" Target="media/image110.jpeg"/><Relationship Id="rId174" Type="http://schemas.openxmlformats.org/officeDocument/2006/relationships/hyperlink" Target="http://pt.wikipedia.org/wiki/1961" TargetMode="External"/><Relationship Id="rId195" Type="http://schemas.openxmlformats.org/officeDocument/2006/relationships/hyperlink" Target="http://pt.wikipedia.org/w/index.php?title=Sociedade_de_L%C3%ADngua_Portuguesa&amp;action=edit&amp;redlink=1" TargetMode="External"/><Relationship Id="rId209" Type="http://schemas.openxmlformats.org/officeDocument/2006/relationships/hyperlink" Target="mailto:jleon@utad.pt" TargetMode="External"/><Relationship Id="rId220" Type="http://schemas.openxmlformats.org/officeDocument/2006/relationships/hyperlink" Target="http://www.ivoox.com/orixe-e-formacion-da-cidade-ourense-audios-mp3_rf_1649272_1.html" TargetMode="External"/><Relationship Id="rId241" Type="http://schemas.openxmlformats.org/officeDocument/2006/relationships/hyperlink" Target="http://www.magicc.eu" TargetMode="External"/><Relationship Id="rId15" Type="http://schemas.openxmlformats.org/officeDocument/2006/relationships/image" Target="media/image8.jpeg"/><Relationship Id="rId36" Type="http://schemas.openxmlformats.org/officeDocument/2006/relationships/image" Target="media/image23.jpeg"/><Relationship Id="rId57" Type="http://schemas.openxmlformats.org/officeDocument/2006/relationships/image" Target="media/image36.jpeg"/><Relationship Id="rId262" Type="http://schemas.openxmlformats.org/officeDocument/2006/relationships/image" Target="media/image168.jpeg"/><Relationship Id="rId283" Type="http://schemas.openxmlformats.org/officeDocument/2006/relationships/image" Target="media/image186.jpeg"/><Relationship Id="rId318" Type="http://schemas.openxmlformats.org/officeDocument/2006/relationships/hyperlink" Target="mailto:xurxo.fernandez@usc.es" TargetMode="External"/><Relationship Id="rId78" Type="http://schemas.openxmlformats.org/officeDocument/2006/relationships/hyperlink" Target="https://estudogeral.sib.uc.pt/bitstream/10316/21426/2/Disserta&#231;&#227;o%20Lois%20Juncal%20Sampedro%20Para%20compreender%20a%20Euroregi.pdf" TargetMode="External"/><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image" Target="media/image80.jpeg"/><Relationship Id="rId143" Type="http://schemas.openxmlformats.org/officeDocument/2006/relationships/image" Target="media/image100.jpeg"/><Relationship Id="rId164" Type="http://schemas.openxmlformats.org/officeDocument/2006/relationships/image" Target="media/image121.jpeg"/><Relationship Id="rId185" Type="http://schemas.openxmlformats.org/officeDocument/2006/relationships/hyperlink" Target="http://pt.wikipedia.org/wiki/1984" TargetMode="External"/><Relationship Id="rId9" Type="http://schemas.openxmlformats.org/officeDocument/2006/relationships/image" Target="media/image2.png"/><Relationship Id="rId210" Type="http://schemas.openxmlformats.org/officeDocument/2006/relationships/image" Target="media/image137.jpeg"/><Relationship Id="rId26" Type="http://schemas.openxmlformats.org/officeDocument/2006/relationships/image" Target="media/image13.jpeg"/><Relationship Id="rId231" Type="http://schemas.openxmlformats.org/officeDocument/2006/relationships/image" Target="media/image144.jpeg"/><Relationship Id="rId252" Type="http://schemas.openxmlformats.org/officeDocument/2006/relationships/image" Target="media/image158.jpeg"/><Relationship Id="rId273" Type="http://schemas.openxmlformats.org/officeDocument/2006/relationships/image" Target="media/image176.jpeg"/><Relationship Id="rId294" Type="http://schemas.openxmlformats.org/officeDocument/2006/relationships/image" Target="media/image194.jpeg"/><Relationship Id="rId308" Type="http://schemas.openxmlformats.org/officeDocument/2006/relationships/image" Target="media/image206.jpeg"/><Relationship Id="rId47" Type="http://schemas.openxmlformats.org/officeDocument/2006/relationships/hyperlink" Target="http://aldeiasdoxisto.pt/aldeias" TargetMode="External"/><Relationship Id="rId68" Type="http://schemas.openxmlformats.org/officeDocument/2006/relationships/image" Target="media/image45.jpeg"/><Relationship Id="rId89" Type="http://schemas.openxmlformats.org/officeDocument/2006/relationships/hyperlink" Target="http://www.livroseleituras.com/web/index.php?option=com_content&amp;view=article&amp;id=484:jose-leon-machado-universidades-portuguesas-estao-cheias-de-maus-alunos&amp;catid=64:escritores&amp;Itemid=175" TargetMode="External"/><Relationship Id="rId112" Type="http://schemas.openxmlformats.org/officeDocument/2006/relationships/image" Target="media/image71.png"/><Relationship Id="rId133" Type="http://schemas.openxmlformats.org/officeDocument/2006/relationships/image" Target="media/image91.jpeg"/><Relationship Id="rId154" Type="http://schemas.openxmlformats.org/officeDocument/2006/relationships/image" Target="media/image111.jpeg"/><Relationship Id="rId175" Type="http://schemas.openxmlformats.org/officeDocument/2006/relationships/hyperlink" Target="http://pt.wikipedia.org/wiki/Doutoramento" TargetMode="External"/><Relationship Id="rId196" Type="http://schemas.openxmlformats.org/officeDocument/2006/relationships/hyperlink" Target="http://pt.wikipedia.org/wiki/Fran%C3%A7a" TargetMode="External"/><Relationship Id="rId200" Type="http://schemas.openxmlformats.org/officeDocument/2006/relationships/hyperlink" Target="http://pt.wikipedia.org/wiki/Dicion%C3%A1rio_da_L%C3%ADngua_Portuguesa_Contempor%C3%A2nea" TargetMode="External"/><Relationship Id="rId16" Type="http://schemas.openxmlformats.org/officeDocument/2006/relationships/image" Target="media/image9.jpeg"/><Relationship Id="rId221" Type="http://schemas.openxmlformats.org/officeDocument/2006/relationships/hyperlink" Target="http://www.thelatinlibrary.com/hydatius.html" TargetMode="External"/><Relationship Id="rId242" Type="http://schemas.openxmlformats.org/officeDocument/2006/relationships/hyperlink" Target="http://www.mime-project.org" TargetMode="External"/><Relationship Id="rId263" Type="http://schemas.openxmlformats.org/officeDocument/2006/relationships/image" Target="media/image169.jpeg"/><Relationship Id="rId284" Type="http://schemas.openxmlformats.org/officeDocument/2006/relationships/image" Target="media/image187.jpeg"/><Relationship Id="rId319" Type="http://schemas.openxmlformats.org/officeDocument/2006/relationships/hyperlink" Target="mailto:xurxo.fernandez@usc.es" TargetMode="External"/><Relationship Id="rId37" Type="http://schemas.openxmlformats.org/officeDocument/2006/relationships/image" Target="media/image24.jpeg"/><Relationship Id="rId58" Type="http://schemas.openxmlformats.org/officeDocument/2006/relationships/hyperlink" Target="mailto:aluis@ubi.pt" TargetMode="External"/><Relationship Id="rId79" Type="http://schemas.openxmlformats.org/officeDocument/2006/relationships/hyperlink" Target="http://cvc.instituto-camoes.pt/hlp/biblioteca/novaproposta.pdf" TargetMode="External"/><Relationship Id="rId102" Type="http://schemas.openxmlformats.org/officeDocument/2006/relationships/image" Target="media/image62.jpeg"/><Relationship Id="rId123" Type="http://schemas.openxmlformats.org/officeDocument/2006/relationships/image" Target="media/image81.jpeg"/><Relationship Id="rId144" Type="http://schemas.openxmlformats.org/officeDocument/2006/relationships/image" Target="media/image101.jpeg"/><Relationship Id="rId90" Type="http://schemas.openxmlformats.org/officeDocument/2006/relationships/hyperlink" Target="http://gaelt-uvigo.blogspot.pt/2013/11/conferencia-o-presente-e-o-futuro-do.html" TargetMode="External"/><Relationship Id="rId165" Type="http://schemas.openxmlformats.org/officeDocument/2006/relationships/image" Target="media/image122.jpeg"/><Relationship Id="rId186" Type="http://schemas.openxmlformats.org/officeDocument/2006/relationships/hyperlink" Target="http://pt.wikipedia.org/wiki/1987" TargetMode="External"/><Relationship Id="rId211" Type="http://schemas.openxmlformats.org/officeDocument/2006/relationships/image" Target="media/image138.jpeg"/><Relationship Id="rId232" Type="http://schemas.openxmlformats.org/officeDocument/2006/relationships/hyperlink" Target="mailto:luciano.pereira@ese.ips.pt" TargetMode="External"/><Relationship Id="rId253" Type="http://schemas.openxmlformats.org/officeDocument/2006/relationships/image" Target="media/image159.jpeg"/><Relationship Id="rId274" Type="http://schemas.openxmlformats.org/officeDocument/2006/relationships/image" Target="media/image177.jpeg"/><Relationship Id="rId295" Type="http://schemas.openxmlformats.org/officeDocument/2006/relationships/image" Target="media/image195.jpeg"/><Relationship Id="rId309" Type="http://schemas.openxmlformats.org/officeDocument/2006/relationships/image" Target="media/image207.jpeg"/><Relationship Id="rId27" Type="http://schemas.openxmlformats.org/officeDocument/2006/relationships/image" Target="media/image14.jpeg"/><Relationship Id="rId48" Type="http://schemas.openxmlformats.org/officeDocument/2006/relationships/hyperlink" Target="http://e-cultura.sapo.pt/Itinerarios.aspx?ID=142" TargetMode="External"/><Relationship Id="rId69" Type="http://schemas.openxmlformats.org/officeDocument/2006/relationships/image" Target="media/image46.jpeg"/><Relationship Id="rId113" Type="http://schemas.openxmlformats.org/officeDocument/2006/relationships/image" Target="media/image72.png"/><Relationship Id="rId134" Type="http://schemas.openxmlformats.org/officeDocument/2006/relationships/image" Target="media/image92.jpeg"/><Relationship Id="rId320" Type="http://schemas.openxmlformats.org/officeDocument/2006/relationships/hyperlink" Target="mailto:antia.cortizas.leira@gmail.com" TargetMode="External"/><Relationship Id="rId80" Type="http://schemas.openxmlformats.org/officeDocument/2006/relationships/image" Target="media/image49.jpeg"/><Relationship Id="rId155" Type="http://schemas.openxmlformats.org/officeDocument/2006/relationships/image" Target="media/image112.jpeg"/><Relationship Id="rId176" Type="http://schemas.openxmlformats.org/officeDocument/2006/relationships/hyperlink" Target="http://pt.wikipedia.org/wiki/1979" TargetMode="External"/><Relationship Id="rId197" Type="http://schemas.openxmlformats.org/officeDocument/2006/relationships/hyperlink" Target="http://pt.wikipedia.org/wiki/Cavaleiro" TargetMode="External"/><Relationship Id="rId201" Type="http://schemas.openxmlformats.org/officeDocument/2006/relationships/hyperlink" Target="http://pt.wikipedia.org/wiki/Dicion%C3%A1rio_Houaiss_da_L%C3%ADngua_Portuguesa" TargetMode="External"/><Relationship Id="rId222" Type="http://schemas.openxmlformats.org/officeDocument/2006/relationships/hyperlink" Target="http://www.thelatinlibrary.com/hydatiuschronicon.html" TargetMode="External"/><Relationship Id="rId243" Type="http://schemas.openxmlformats.org/officeDocument/2006/relationships/hyperlink" Target="http://www.elccel.org" TargetMode="External"/><Relationship Id="rId264" Type="http://schemas.openxmlformats.org/officeDocument/2006/relationships/image" Target="media/image170.jpeg"/><Relationship Id="rId285" Type="http://schemas.openxmlformats.org/officeDocument/2006/relationships/image" Target="media/image188.jpeg"/><Relationship Id="rId17" Type="http://schemas.openxmlformats.org/officeDocument/2006/relationships/image" Target="media/image10.jpeg"/><Relationship Id="rId38" Type="http://schemas.openxmlformats.org/officeDocument/2006/relationships/image" Target="media/image25.jpeg"/><Relationship Id="rId59" Type="http://schemas.openxmlformats.org/officeDocument/2006/relationships/image" Target="media/image37.jpeg"/><Relationship Id="rId103" Type="http://schemas.openxmlformats.org/officeDocument/2006/relationships/image" Target="media/image63.jpeg"/><Relationship Id="rId124" Type="http://schemas.openxmlformats.org/officeDocument/2006/relationships/image" Target="media/image82.jpeg"/><Relationship Id="rId310" Type="http://schemas.openxmlformats.org/officeDocument/2006/relationships/image" Target="media/image208.jpeg"/><Relationship Id="rId70" Type="http://schemas.openxmlformats.org/officeDocument/2006/relationships/image" Target="media/image47.jpeg"/><Relationship Id="rId91" Type="http://schemas.openxmlformats.org/officeDocument/2006/relationships/hyperlink" Target="http://routesofwolfram.eu/pt/memoria-dos-homens/contexto-historico/portugal.html" TargetMode="External"/><Relationship Id="rId145" Type="http://schemas.openxmlformats.org/officeDocument/2006/relationships/image" Target="media/image102.jpeg"/><Relationship Id="rId166" Type="http://schemas.openxmlformats.org/officeDocument/2006/relationships/image" Target="media/image123.jpeg"/><Relationship Id="rId187" Type="http://schemas.openxmlformats.org/officeDocument/2006/relationships/hyperlink" Target="http://pt.wikipedia.org/wiki/Conselho_da_Europa" TargetMode="External"/><Relationship Id="rId1" Type="http://schemas.openxmlformats.org/officeDocument/2006/relationships/customXml" Target="../customXml/item1.xml"/><Relationship Id="rId212" Type="http://schemas.openxmlformats.org/officeDocument/2006/relationships/image" Target="media/image139.jpeg"/><Relationship Id="rId233" Type="http://schemas.openxmlformats.org/officeDocument/2006/relationships/image" Target="media/image145.jpeg"/><Relationship Id="rId254" Type="http://schemas.openxmlformats.org/officeDocument/2006/relationships/image" Target="media/image160.jpeg"/><Relationship Id="rId28" Type="http://schemas.openxmlformats.org/officeDocument/2006/relationships/image" Target="media/image15.jpeg"/><Relationship Id="rId49" Type="http://schemas.openxmlformats.org/officeDocument/2006/relationships/hyperlink" Target="https://www.google.pt/url?sa=t&amp;rct=j&amp;q=&amp;esrc=s&amp;source=web&amp;cd=1&amp;cad=rja&amp;uact=8&amp;ved=0CCEQFjAA&amp;url=http://www.museu.ubi.pt/&amp;ei=AkFBVImkLpaxaaPVgIgH&amp;usg=AFQjCNF04rign1bEynR2c4u9XlYVAMKe7A&amp;sig2=u-8CBBbFRpUA79R2aw9Bng&amp;bvm=bv.77648437,d.d2s" TargetMode="External"/><Relationship Id="rId114" Type="http://schemas.openxmlformats.org/officeDocument/2006/relationships/image" Target="media/image73.jpeg"/><Relationship Id="rId275" Type="http://schemas.openxmlformats.org/officeDocument/2006/relationships/image" Target="media/image178.jpeg"/><Relationship Id="rId296" Type="http://schemas.openxmlformats.org/officeDocument/2006/relationships/image" Target="media/image196.jpeg"/><Relationship Id="rId300" Type="http://schemas.openxmlformats.org/officeDocument/2006/relationships/image" Target="media/image200.jpeg"/><Relationship Id="rId60" Type="http://schemas.openxmlformats.org/officeDocument/2006/relationships/image" Target="media/image38.png"/><Relationship Id="rId81" Type="http://schemas.openxmlformats.org/officeDocument/2006/relationships/image" Target="media/image50.jpeg"/><Relationship Id="rId135" Type="http://schemas.openxmlformats.org/officeDocument/2006/relationships/image" Target="media/image93.jpeg"/><Relationship Id="rId156" Type="http://schemas.openxmlformats.org/officeDocument/2006/relationships/image" Target="media/image113.jpeg"/><Relationship Id="rId177" Type="http://schemas.openxmlformats.org/officeDocument/2006/relationships/hyperlink" Target="http://pt.wikipedia.org/wiki/Faculdade_de_Letras_da_Universidade_de_Lisboa" TargetMode="External"/><Relationship Id="rId198" Type="http://schemas.openxmlformats.org/officeDocument/2006/relationships/hyperlink" Target="http://pt.wikipedia.org/wiki/Palmas_Acad%C3%A9micas" TargetMode="External"/><Relationship Id="rId321" Type="http://schemas.openxmlformats.org/officeDocument/2006/relationships/hyperlink" Target="http://www.mecd.gob.es/portugal/dms/consejerias-exteriores/portugal/publicaciones/informe-el-espa-ol-en-portugal-2012-2013/informe%20el%20espa&#241;ol%20en%20portugal%202012%202013.pdf" TargetMode="External"/><Relationship Id="rId202" Type="http://schemas.openxmlformats.org/officeDocument/2006/relationships/image" Target="media/image132.jpeg"/><Relationship Id="rId223" Type="http://schemas.openxmlformats.org/officeDocument/2006/relationships/hyperlink" Target="http://remacle.org/bloodwolf/iberiques/biclar/chronique.htm" TargetMode="External"/><Relationship Id="rId244" Type="http://schemas.openxmlformats.org/officeDocument/2006/relationships/hyperlink" Target="http://www.ltt.auf.org" TargetMode="External"/><Relationship Id="rId18" Type="http://schemas.openxmlformats.org/officeDocument/2006/relationships/image" Target="media/image11.jpeg"/><Relationship Id="rId39" Type="http://schemas.openxmlformats.org/officeDocument/2006/relationships/image" Target="media/image26.jpeg"/><Relationship Id="rId265" Type="http://schemas.openxmlformats.org/officeDocument/2006/relationships/image" Target="media/image171.jpeg"/><Relationship Id="rId286" Type="http://schemas.openxmlformats.org/officeDocument/2006/relationships/image" Target="media/image189.jpeg"/><Relationship Id="rId50" Type="http://schemas.openxmlformats.org/officeDocument/2006/relationships/hyperlink" Target="http://www.cm-covilha.pt/simples/?f=5341" TargetMode="External"/><Relationship Id="rId104" Type="http://schemas.openxmlformats.org/officeDocument/2006/relationships/image" Target="media/image64.jpeg"/><Relationship Id="rId125" Type="http://schemas.openxmlformats.org/officeDocument/2006/relationships/image" Target="media/image83.jpeg"/><Relationship Id="rId146" Type="http://schemas.openxmlformats.org/officeDocument/2006/relationships/image" Target="media/image103.jpeg"/><Relationship Id="rId167" Type="http://schemas.openxmlformats.org/officeDocument/2006/relationships/image" Target="media/image124.jpeg"/><Relationship Id="rId188" Type="http://schemas.openxmlformats.org/officeDocument/2006/relationships/hyperlink" Target="http://pt.wikipedia.org/wiki/Governo_de_Macau" TargetMode="External"/><Relationship Id="rId311" Type="http://schemas.openxmlformats.org/officeDocument/2006/relationships/image" Target="media/image209.jpeg"/><Relationship Id="rId71" Type="http://schemas.openxmlformats.org/officeDocument/2006/relationships/image" Target="media/image48.jpeg"/><Relationship Id="rId92" Type="http://schemas.openxmlformats.org/officeDocument/2006/relationships/hyperlink" Target="http://dgide.min-edu.pt" TargetMode="External"/><Relationship Id="rId213" Type="http://schemas.openxmlformats.org/officeDocument/2006/relationships/image" Target="media/image140.jpeg"/><Relationship Id="rId234" Type="http://schemas.openxmlformats.org/officeDocument/2006/relationships/image" Target="media/image146.jpeg"/><Relationship Id="rId2" Type="http://schemas.openxmlformats.org/officeDocument/2006/relationships/numbering" Target="numbering.xml"/><Relationship Id="rId29" Type="http://schemas.openxmlformats.org/officeDocument/2006/relationships/image" Target="media/image16.jpeg"/><Relationship Id="rId255" Type="http://schemas.openxmlformats.org/officeDocument/2006/relationships/image" Target="media/image161.jpeg"/><Relationship Id="rId276" Type="http://schemas.openxmlformats.org/officeDocument/2006/relationships/image" Target="media/image179.jpeg"/><Relationship Id="rId297" Type="http://schemas.openxmlformats.org/officeDocument/2006/relationships/image" Target="media/image197.jpeg"/><Relationship Id="rId40" Type="http://schemas.openxmlformats.org/officeDocument/2006/relationships/image" Target="media/image27.jpeg"/><Relationship Id="rId115" Type="http://schemas.openxmlformats.org/officeDocument/2006/relationships/image" Target="media/image74.jpeg"/><Relationship Id="rId136" Type="http://schemas.openxmlformats.org/officeDocument/2006/relationships/hyperlink" Target="http://www.calendario.pt" TargetMode="External"/><Relationship Id="rId157" Type="http://schemas.openxmlformats.org/officeDocument/2006/relationships/image" Target="media/image114.jpeg"/><Relationship Id="rId178" Type="http://schemas.openxmlformats.org/officeDocument/2006/relationships/hyperlink" Target="http://pt.wikipedia.org/wiki/1981" TargetMode="External"/><Relationship Id="rId301" Type="http://schemas.openxmlformats.org/officeDocument/2006/relationships/image" Target="media/image201.jpeg"/><Relationship Id="rId322" Type="http://schemas.openxmlformats.org/officeDocument/2006/relationships/hyperlink" Target="http://repositorium.sdum.uminho.pt/handle/1822/24032" TargetMode="External"/><Relationship Id="rId61" Type="http://schemas.openxmlformats.org/officeDocument/2006/relationships/hyperlink" Target="http://www.infoescola.com/geografia/comunidade-dos-paises-de-lingua-portuguesa-cplp/" TargetMode="External"/><Relationship Id="rId82" Type="http://schemas.openxmlformats.org/officeDocument/2006/relationships/image" Target="media/image51.jpeg"/><Relationship Id="rId199" Type="http://schemas.openxmlformats.org/officeDocument/2006/relationships/hyperlink" Target="http://pt.wikipedia.org/wiki/1986" TargetMode="External"/><Relationship Id="rId203" Type="http://schemas.openxmlformats.org/officeDocument/2006/relationships/hyperlink" Target="http://pt.wikipedia.org/wiki/Acordo_ortogr%C3%A1fico_de_1990" TargetMode="External"/><Relationship Id="rId19" Type="http://schemas.openxmlformats.org/officeDocument/2006/relationships/hyperlink" Target="http://www.lusofonias.net" TargetMode="External"/><Relationship Id="rId224" Type="http://schemas.openxmlformats.org/officeDocument/2006/relationships/hyperlink" Target="http://la.wikisource.org/wiki/Chronicon_(Iohannes_Biclarensis)" TargetMode="External"/><Relationship Id="rId245" Type="http://schemas.openxmlformats.org/officeDocument/2006/relationships/image" Target="media/image151.jpeg"/><Relationship Id="rId266" Type="http://schemas.openxmlformats.org/officeDocument/2006/relationships/hyperlink" Target="http://www.norberto-avila.eu" TargetMode="External"/><Relationship Id="rId287" Type="http://schemas.openxmlformats.org/officeDocument/2006/relationships/image" Target="media/image190.jpeg"/><Relationship Id="rId30" Type="http://schemas.openxmlformats.org/officeDocument/2006/relationships/image" Target="media/image17.jpeg"/><Relationship Id="rId105" Type="http://schemas.openxmlformats.org/officeDocument/2006/relationships/image" Target="media/image65.jpeg"/><Relationship Id="rId126" Type="http://schemas.openxmlformats.org/officeDocument/2006/relationships/image" Target="media/image84.jpeg"/><Relationship Id="rId147" Type="http://schemas.openxmlformats.org/officeDocument/2006/relationships/image" Target="media/image104.jpeg"/><Relationship Id="rId168" Type="http://schemas.openxmlformats.org/officeDocument/2006/relationships/image" Target="media/image125.jpeg"/><Relationship Id="rId312" Type="http://schemas.openxmlformats.org/officeDocument/2006/relationships/image" Target="media/image210.png"/><Relationship Id="rId51" Type="http://schemas.openxmlformats.org/officeDocument/2006/relationships/image" Target="media/image32.png"/><Relationship Id="rId72" Type="http://schemas.openxmlformats.org/officeDocument/2006/relationships/hyperlink" Target="http://www.dpgaliza.org/" TargetMode="External"/><Relationship Id="rId93" Type="http://schemas.openxmlformats.org/officeDocument/2006/relationships/image" Target="media/image53.jpeg"/><Relationship Id="rId189" Type="http://schemas.openxmlformats.org/officeDocument/2006/relationships/hyperlink" Target="http://pt.wikipedia.org/wiki/Minist%C3%A9rio_da_Educa%C3%A7%C3%A3o_%28Portugal%29" TargetMode="External"/><Relationship Id="rId3" Type="http://schemas.openxmlformats.org/officeDocument/2006/relationships/styles" Target="styles.xml"/><Relationship Id="rId214" Type="http://schemas.openxmlformats.org/officeDocument/2006/relationships/image" Target="media/image141.jpeg"/><Relationship Id="rId235" Type="http://schemas.openxmlformats.org/officeDocument/2006/relationships/image" Target="media/image147.jpeg"/><Relationship Id="rId256" Type="http://schemas.openxmlformats.org/officeDocument/2006/relationships/image" Target="media/image162.jpeg"/><Relationship Id="rId277" Type="http://schemas.openxmlformats.org/officeDocument/2006/relationships/image" Target="media/image180.jpeg"/><Relationship Id="rId298" Type="http://schemas.openxmlformats.org/officeDocument/2006/relationships/image" Target="media/image198.jpeg"/><Relationship Id="rId116" Type="http://schemas.openxmlformats.org/officeDocument/2006/relationships/image" Target="media/image75.jpeg"/><Relationship Id="rId137" Type="http://schemas.openxmlformats.org/officeDocument/2006/relationships/image" Target="media/image94.jpeg"/><Relationship Id="rId158" Type="http://schemas.openxmlformats.org/officeDocument/2006/relationships/image" Target="media/image115.jpeg"/><Relationship Id="rId302" Type="http://schemas.openxmlformats.org/officeDocument/2006/relationships/image" Target="media/image202.jpeg"/><Relationship Id="rId323" Type="http://schemas.openxmlformats.org/officeDocument/2006/relationships/image" Target="media/image216.jpeg"/><Relationship Id="rId20" Type="http://schemas.openxmlformats.org/officeDocument/2006/relationships/hyperlink" Target="http://www.lusofonias.net/propostas-aicl/manifesto-aicl-2012.html" TargetMode="External"/><Relationship Id="rId41" Type="http://schemas.openxmlformats.org/officeDocument/2006/relationships/image" Target="media/image28.jpeg"/><Relationship Id="rId62" Type="http://schemas.openxmlformats.org/officeDocument/2006/relationships/image" Target="media/image39.jpeg"/><Relationship Id="rId83" Type="http://schemas.openxmlformats.org/officeDocument/2006/relationships/image" Target="media/image52.jpeg"/><Relationship Id="rId179" Type="http://schemas.openxmlformats.org/officeDocument/2006/relationships/hyperlink" Target="http://pt.wikipedia.org/wiki/Sintaxe" TargetMode="External"/><Relationship Id="rId190" Type="http://schemas.openxmlformats.org/officeDocument/2006/relationships/image" Target="media/image130.jpeg"/><Relationship Id="rId204" Type="http://schemas.openxmlformats.org/officeDocument/2006/relationships/image" Target="media/image133.jpeg"/><Relationship Id="rId225" Type="http://schemas.openxmlformats.org/officeDocument/2006/relationships/hyperlink" Target="http://la.wikisource.org/wiki/Historia_de_regibus_Gothorum,_Vandalorum_et_Suevorum" TargetMode="External"/><Relationship Id="rId246" Type="http://schemas.openxmlformats.org/officeDocument/2006/relationships/image" Target="media/image152.jpeg"/><Relationship Id="rId267" Type="http://schemas.openxmlformats.org/officeDocument/2006/relationships/hyperlink" Target="http://www.pt.wikipedia.org/wiki/Norberto_&#193;vila" TargetMode="External"/><Relationship Id="rId288" Type="http://schemas.openxmlformats.org/officeDocument/2006/relationships/image" Target="media/image191.jpeg"/><Relationship Id="rId106" Type="http://schemas.openxmlformats.org/officeDocument/2006/relationships/image" Target="media/image66.jpeg"/><Relationship Id="rId127" Type="http://schemas.openxmlformats.org/officeDocument/2006/relationships/image" Target="media/image85.jpeg"/><Relationship Id="rId313" Type="http://schemas.openxmlformats.org/officeDocument/2006/relationships/image" Target="media/image211.jpeg"/><Relationship Id="rId10" Type="http://schemas.openxmlformats.org/officeDocument/2006/relationships/image" Target="media/image3.jpeg"/><Relationship Id="rId31" Type="http://schemas.openxmlformats.org/officeDocument/2006/relationships/image" Target="media/image18.jpeg"/><Relationship Id="rId52" Type="http://schemas.openxmlformats.org/officeDocument/2006/relationships/hyperlink" Target="horario%20%2023%20coloquio.pdf" TargetMode="External"/><Relationship Id="rId73" Type="http://schemas.openxmlformats.org/officeDocument/2006/relationships/hyperlink" Target="http://pt.wikipedia.org/wiki/Nasal_velar" TargetMode="External"/><Relationship Id="rId94" Type="http://schemas.openxmlformats.org/officeDocument/2006/relationships/image" Target="media/image54.jpeg"/><Relationship Id="rId148" Type="http://schemas.openxmlformats.org/officeDocument/2006/relationships/image" Target="media/image105.jpeg"/><Relationship Id="rId169" Type="http://schemas.openxmlformats.org/officeDocument/2006/relationships/image" Target="media/image126.jpeg"/><Relationship Id="rId4" Type="http://schemas.openxmlformats.org/officeDocument/2006/relationships/settings" Target="settings.xml"/><Relationship Id="rId180" Type="http://schemas.openxmlformats.org/officeDocument/2006/relationships/hyperlink" Target="http://pt.wikipedia.org/wiki/L%C3%A9xico" TargetMode="External"/><Relationship Id="rId215" Type="http://schemas.openxmlformats.org/officeDocument/2006/relationships/hyperlink" Target="http://cil.bbaw.de/cil_en/index_en.html" TargetMode="External"/><Relationship Id="rId236" Type="http://schemas.openxmlformats.org/officeDocument/2006/relationships/image" Target="media/image148.jpeg"/><Relationship Id="rId257" Type="http://schemas.openxmlformats.org/officeDocument/2006/relationships/image" Target="media/image163.jpeg"/><Relationship Id="rId278" Type="http://schemas.openxmlformats.org/officeDocument/2006/relationships/image" Target="media/image181.jpeg"/><Relationship Id="rId303" Type="http://schemas.openxmlformats.org/officeDocument/2006/relationships/image" Target="media/image203.jpeg"/><Relationship Id="rId42" Type="http://schemas.openxmlformats.org/officeDocument/2006/relationships/image" Target="media/image29.jpeg"/><Relationship Id="rId84" Type="http://schemas.openxmlformats.org/officeDocument/2006/relationships/hyperlink" Target="mailto:cxavier@ubi.pt" TargetMode="External"/><Relationship Id="rId138" Type="http://schemas.openxmlformats.org/officeDocument/2006/relationships/image" Target="media/image95.jpeg"/><Relationship Id="rId191" Type="http://schemas.openxmlformats.org/officeDocument/2006/relationships/image" Target="media/image131.jpeg"/><Relationship Id="rId205" Type="http://schemas.openxmlformats.org/officeDocument/2006/relationships/image" Target="media/image134.jpeg"/><Relationship Id="rId247" Type="http://schemas.openxmlformats.org/officeDocument/2006/relationships/image" Target="media/image153.jpeg"/><Relationship Id="rId107" Type="http://schemas.openxmlformats.org/officeDocument/2006/relationships/image" Target="media/image67.jpeg"/><Relationship Id="rId289" Type="http://schemas.openxmlformats.org/officeDocument/2006/relationships/hyperlink" Target="http://hdl.handle.net/10316/16435" TargetMode="External"/><Relationship Id="rId11" Type="http://schemas.openxmlformats.org/officeDocument/2006/relationships/image" Target="media/image4.png"/><Relationship Id="rId53" Type="http://schemas.openxmlformats.org/officeDocument/2006/relationships/image" Target="media/image33.png"/><Relationship Id="rId149" Type="http://schemas.openxmlformats.org/officeDocument/2006/relationships/image" Target="media/image106.jpeg"/><Relationship Id="rId314" Type="http://schemas.openxmlformats.org/officeDocument/2006/relationships/image" Target="media/image212.jpeg"/><Relationship Id="rId95" Type="http://schemas.openxmlformats.org/officeDocument/2006/relationships/image" Target="media/image55.jpeg"/><Relationship Id="rId160" Type="http://schemas.openxmlformats.org/officeDocument/2006/relationships/image" Target="media/image117.jpeg"/><Relationship Id="rId216" Type="http://schemas.openxmlformats.org/officeDocument/2006/relationships/hyperlink" Target="http://www.benedictus.mgh.de/quellen/chga/chga_057t.htm" TargetMode="External"/><Relationship Id="rId258" Type="http://schemas.openxmlformats.org/officeDocument/2006/relationships/image" Target="media/image164.jpeg"/><Relationship Id="rId22" Type="http://schemas.microsoft.com/office/2011/relationships/commentsExtended" Target="commentsExtended.xml"/><Relationship Id="rId64" Type="http://schemas.openxmlformats.org/officeDocument/2006/relationships/image" Target="media/image41.jpeg"/><Relationship Id="rId118" Type="http://schemas.openxmlformats.org/officeDocument/2006/relationships/image" Target="media/image77.jpeg"/><Relationship Id="rId325" Type="http://schemas.openxmlformats.org/officeDocument/2006/relationships/header" Target="header1.xml"/><Relationship Id="rId171" Type="http://schemas.openxmlformats.org/officeDocument/2006/relationships/image" Target="media/image128.jpeg"/><Relationship Id="rId227" Type="http://schemas.openxmlformats.org/officeDocument/2006/relationships/hyperlink" Target="http://la.wikisource.org/wiki/Naturalis_Historia/Liber_IV" TargetMode="External"/><Relationship Id="rId269" Type="http://schemas.openxmlformats.org/officeDocument/2006/relationships/image" Target="media/image172.jpeg"/><Relationship Id="rId33" Type="http://schemas.openxmlformats.org/officeDocument/2006/relationships/image" Target="media/image20.jpeg"/><Relationship Id="rId129" Type="http://schemas.openxmlformats.org/officeDocument/2006/relationships/image" Target="media/image87.jpeg"/><Relationship Id="rId280" Type="http://schemas.openxmlformats.org/officeDocument/2006/relationships/image" Target="media/image183.jpeg"/><Relationship Id="rId75" Type="http://schemas.openxmlformats.org/officeDocument/2006/relationships/hyperlink" Target="http://www.ivoox.com/para-o-aproveitamento-da-lingua-portuguesa-na-galiza-audios-mp3_rf_2646177_1.html" TargetMode="External"/><Relationship Id="rId140" Type="http://schemas.openxmlformats.org/officeDocument/2006/relationships/image" Target="media/image97.jpeg"/><Relationship Id="rId182" Type="http://schemas.openxmlformats.org/officeDocument/2006/relationships/hyperlink" Target="http://pt.wikipedia.org/wiki/Mestrado" TargetMode="External"/><Relationship Id="rId6" Type="http://schemas.openxmlformats.org/officeDocument/2006/relationships/footnotes" Target="footnotes.xml"/><Relationship Id="rId238" Type="http://schemas.openxmlformats.org/officeDocument/2006/relationships/image" Target="media/image150.jpeg"/><Relationship Id="rId291" Type="http://schemas.openxmlformats.org/officeDocument/2006/relationships/hyperlink" Target="https://repositorio.ufsc.br/xmlui/handle/123456789/127865" TargetMode="External"/><Relationship Id="rId305" Type="http://schemas.openxmlformats.org/officeDocument/2006/relationships/hyperlink" Target="https://repositorium.sdum.uminho.pt/bitstream/1822/3390/1/texto-Cadiz(2).pdf" TargetMode="External"/><Relationship Id="rId44" Type="http://schemas.openxmlformats.org/officeDocument/2006/relationships/image" Target="media/image31.jpeg"/><Relationship Id="rId86" Type="http://schemas.openxmlformats.org/officeDocument/2006/relationships/hyperlink" Target="http://www.trasosmontes.com/eitofora/numero19/reportagem.html" TargetMode="External"/><Relationship Id="rId151" Type="http://schemas.openxmlformats.org/officeDocument/2006/relationships/image" Target="media/image108.jpeg"/><Relationship Id="rId193" Type="http://schemas.openxmlformats.org/officeDocument/2006/relationships/hyperlink" Target="http://pt.wikipedia.org/wiki/Academia_das_Ci%C3%AAncias_de_Lisboa" TargetMode="External"/><Relationship Id="rId207" Type="http://schemas.openxmlformats.org/officeDocument/2006/relationships/hyperlink" Target="mailto:uc3928@fl.uc.pt" TargetMode="External"/><Relationship Id="rId249" Type="http://schemas.openxmlformats.org/officeDocument/2006/relationships/image" Target="media/image155.jpeg"/><Relationship Id="rId13" Type="http://schemas.openxmlformats.org/officeDocument/2006/relationships/image" Target="media/image6.png"/><Relationship Id="rId109" Type="http://schemas.openxmlformats.org/officeDocument/2006/relationships/image" Target="media/image69.png"/><Relationship Id="rId260" Type="http://schemas.openxmlformats.org/officeDocument/2006/relationships/image" Target="media/image166.jpeg"/><Relationship Id="rId316" Type="http://schemas.openxmlformats.org/officeDocument/2006/relationships/image" Target="media/image214.png"/><Relationship Id="rId55" Type="http://schemas.openxmlformats.org/officeDocument/2006/relationships/image" Target="media/image35.jpeg"/><Relationship Id="rId97" Type="http://schemas.openxmlformats.org/officeDocument/2006/relationships/image" Target="media/image57.jpeg"/><Relationship Id="rId120" Type="http://schemas.openxmlformats.org/officeDocument/2006/relationships/image" Target="media/image78.png"/></Relationships>
</file>

<file path=word/_rels/footer1.xml.rels><?xml version="1.0" encoding="UTF-8" standalone="yes"?>
<Relationships xmlns="http://schemas.openxmlformats.org/package/2006/relationships"><Relationship Id="rId2" Type="http://schemas.openxmlformats.org/officeDocument/2006/relationships/hyperlink" Target="http://blog.lusofonias.net/" TargetMode="External"/><Relationship Id="rId1" Type="http://schemas.openxmlformats.org/officeDocument/2006/relationships/hyperlink" Target="http://WWW.LUSOFONIAS.NE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lusofonias.net/conteudo/estudos-acorianos/" TargetMode="External"/><Relationship Id="rId18" Type="http://schemas.openxmlformats.org/officeDocument/2006/relationships/hyperlink" Target="https://www.lusofonias.net/arquivos/429/OBRAS-DO-AUTOR/1006/TRILOGIA-vol.-3-Historia-de-Timor.pdf" TargetMode="External"/><Relationship Id="rId26" Type="http://schemas.openxmlformats.org/officeDocument/2006/relationships/hyperlink" Target="https://www.scribd.com/document/40234122/Timor-Leste-Historiografia-de-um-reporter-vol-2-193-1992" TargetMode="External"/><Relationship Id="rId39" Type="http://schemas.openxmlformats.org/officeDocument/2006/relationships/hyperlink" Target="https://www.lusofonias.net/arquivos/429/OBRAS-DO-AUTOR/1016/cronica-do-quotidiano-inutil-vol.-3-4-.pdf" TargetMode="External"/><Relationship Id="rId21" Type="http://schemas.openxmlformats.org/officeDocument/2006/relationships/hyperlink" Target="https://www.lusofonias.net/arquivos/429/OBRAS-DO-AUTOR/1001/CRONICA-DO-QUOTIDIANO-INUTIL-VOL-1-5--2012.pdf" TargetMode="External"/><Relationship Id="rId34" Type="http://schemas.openxmlformats.org/officeDocument/2006/relationships/hyperlink" Target="http://www.ebooksbrasil.org/adobeebook/timore.pdf" TargetMode="External"/><Relationship Id="rId42" Type="http://schemas.openxmlformats.org/officeDocument/2006/relationships/hyperlink" Target="https://www.lusofonias.net/arquivos/429/OBRAS-DO-AUTOR/1015/cronica-do-quotidiano-inutil-vol.-2-.pdf" TargetMode="External"/><Relationship Id="rId47" Type="http://schemas.openxmlformats.org/officeDocument/2006/relationships/hyperlink" Target="http://eda-bea.es/pub/record_card_2.php?refpage=%2Fpub2Fsearch_select.php&amp;quicksearch=Fermedo&amp;rec=20063" TargetMode="External"/><Relationship Id="rId50" Type="http://schemas.openxmlformats.org/officeDocument/2006/relationships/hyperlink" Target="http://pt.wikipedia.org/wiki/Valent&#237;n_Paz-Andrade" TargetMode="External"/><Relationship Id="rId7" Type="http://schemas.openxmlformats.org/officeDocument/2006/relationships/hyperlink" Target="https://estudogeral.sib.uc.pt/bitstream/10316/21426/2/Disserta&#231;&#227;o%20Lois%20Juncal%20Sampedro%20Para%20compreender%20a%20Euroregi.pdf" TargetMode="External"/><Relationship Id="rId2" Type="http://schemas.openxmlformats.org/officeDocument/2006/relationships/hyperlink" Target="http://pt.wikipedia.org/wiki/Jap%C3%A3o" TargetMode="External"/><Relationship Id="rId16" Type="http://schemas.openxmlformats.org/officeDocument/2006/relationships/hyperlink" Target="https://www.scribd.com/doc/3051472/cronicasaustrais" TargetMode="External"/><Relationship Id="rId29" Type="http://schemas.openxmlformats.org/officeDocument/2006/relationships/hyperlink" Target="https://www.worldcat.org/title/chronicacores-circum-navegacao-de-timor-a-macau-australia-brasil-braganca-ate-aos-acores/oclc/357576846&amp;referer=brief_results" TargetMode="External"/><Relationship Id="rId11" Type="http://schemas.openxmlformats.org/officeDocument/2006/relationships/hyperlink" Target="http://epeespanha.blogspot.com.es/" TargetMode="External"/><Relationship Id="rId24" Type="http://schemas.openxmlformats.org/officeDocument/2006/relationships/hyperlink" Target="http://www.ebooksbrasil.org/adobeebook/timore.pdf" TargetMode="External"/><Relationship Id="rId32" Type="http://schemas.openxmlformats.org/officeDocument/2006/relationships/hyperlink" Target="http://www.ebooksbrasil.org/microreader/cronicasCA.lit" TargetMode="External"/><Relationship Id="rId37" Type="http://schemas.openxmlformats.org/officeDocument/2006/relationships/hyperlink" Target="https://www.lusofonias.net/arquivos/429/OBRAS-DO-AUTOR/1003/Yawuji-Os-Avos-de-Barra-e-os-Avos-de-Baia.pdf" TargetMode="External"/><Relationship Id="rId40" Type="http://schemas.openxmlformats.org/officeDocument/2006/relationships/hyperlink" Target="http://www.ebooksbrasil.org/adobeebook/quotidianoinutil.pdf" TargetMode="External"/><Relationship Id="rId45" Type="http://schemas.openxmlformats.org/officeDocument/2006/relationships/hyperlink" Target="http://www.lusofonias.net" TargetMode="External"/><Relationship Id="rId5" Type="http://schemas.openxmlformats.org/officeDocument/2006/relationships/hyperlink" Target="http://pt.wikipedia.org/wiki/Transcontinental" TargetMode="External"/><Relationship Id="rId15" Type="http://schemas.openxmlformats.org/officeDocument/2006/relationships/hyperlink" Target="http://www.scielo.mec.pt/scielo.php?script=sci_arttext&amp;pid=S0807-89672015000300016" TargetMode="External"/><Relationship Id="rId23" Type="http://schemas.openxmlformats.org/officeDocument/2006/relationships/hyperlink" Target="https://www.lusofonias.net/index.php?preview=1&amp;option=com_dropfiles&amp;format=&amp;task=frontfile.download&amp;catid=429&amp;id=1006&amp;Itemid=1000000000000" TargetMode="External"/><Relationship Id="rId28" Type="http://schemas.openxmlformats.org/officeDocument/2006/relationships/hyperlink" Target="https://www.scribd.com/doc/39955110/CHRONICACORES-UMA-CIRCUM-NAVEGACAO-DE-TIMOR-A-MACAU-AUSTRALIA-BRASIL-BRAGANCA-ATE-AOS-ACORES-VOLUME-UM-DA-RILOGIA" TargetMode="External"/><Relationship Id="rId36" Type="http://schemas.openxmlformats.org/officeDocument/2006/relationships/hyperlink" Target="https://www.lusofonias.net/arquivos/429/OBRAS-DO-AUTOR/1004/TRILOGIA-VOL-1-East-Timor-secret-file-73-75-eng.pdf" TargetMode="External"/><Relationship Id="rId49" Type="http://schemas.openxmlformats.org/officeDocument/2006/relationships/hyperlink" Target="http://www.parlamentodegalicia.es/sitios/web/BibliotecaLeisdeGalicia/Lei_01_2014.pdf" TargetMode="External"/><Relationship Id="rId10" Type="http://schemas.openxmlformats.org/officeDocument/2006/relationships/hyperlink" Target="http://portugaliza.net/tvsptnagaliza/docs/291013_parecer_ilp.pdf" TargetMode="External"/><Relationship Id="rId19" Type="http://schemas.openxmlformats.org/officeDocument/2006/relationships/hyperlink" Target="https://www.lusofonias.net/index.php?preview=1&amp;option=com_dropfiles&amp;format=&amp;task=frontfile.download&amp;catid=429&amp;id=1006&amp;Itemid=1000000000000" TargetMode="External"/><Relationship Id="rId31" Type="http://schemas.openxmlformats.org/officeDocument/2006/relationships/hyperlink" Target="http://www.ebooksbrasil.org/REB/cronicasCA.rb" TargetMode="External"/><Relationship Id="rId44" Type="http://schemas.openxmlformats.org/officeDocument/2006/relationships/hyperlink" Target="http://www.ebooksbrasil.org/adobeebook/quotidianoinutil.pdf" TargetMode="External"/><Relationship Id="rId4" Type="http://schemas.openxmlformats.org/officeDocument/2006/relationships/hyperlink" Target="http://pt.wikipedia.org/wiki/Senegal" TargetMode="External"/><Relationship Id="rId9" Type="http://schemas.openxmlformats.org/officeDocument/2006/relationships/hyperlink" Target="http://cvc.instituto-camoes.pt/hlp/biblioteca/novaproposta.pdf" TargetMode="External"/><Relationship Id="rId14" Type="http://schemas.openxmlformats.org/officeDocument/2006/relationships/hyperlink" Target="http://www.scribd.com/cchrystello/shelf" TargetMode="External"/><Relationship Id="rId22" Type="http://schemas.openxmlformats.org/officeDocument/2006/relationships/hyperlink" Target="https://www.lusofonias.net/arquivos/429/OBRAS-DO-AUTOR/1006/TRILOGIA-vol.-3-Historia-de-Timor.pdf" TargetMode="External"/><Relationship Id="rId27" Type="http://schemas.openxmlformats.org/officeDocument/2006/relationships/hyperlink" Target="http://www.ebooksbrasil.org/adobeebook/timor2.pdf" TargetMode="External"/><Relationship Id="rId30" Type="http://schemas.openxmlformats.org/officeDocument/2006/relationships/hyperlink" Target="https://www.lusofonias.net/arquivos/429/OBRAS-DO-AUTOR/1000/cancioneiro-braganca-2005.pdf" TargetMode="External"/><Relationship Id="rId35" Type="http://schemas.openxmlformats.org/officeDocument/2006/relationships/hyperlink" Target="https://www.scribd.com/doc/253855631/East-Timor-the-Secret-Files-1973-1975-Eng" TargetMode="External"/><Relationship Id="rId43" Type="http://schemas.openxmlformats.org/officeDocument/2006/relationships/hyperlink" Target="https://www.lusofonias.net/arquivos/429/OBRAS-DO-AUTOR/1017/cronica-do-quotidiano-inutil-vol.-1-1972-original-1%C2%AA-ed-CQI.pdf" TargetMode="External"/><Relationship Id="rId48" Type="http://schemas.openxmlformats.org/officeDocument/2006/relationships/hyperlink" Target="http://academiagalega.org/info-atualidade/2014-03-11-18-21-56.html" TargetMode="External"/><Relationship Id="rId8" Type="http://schemas.openxmlformats.org/officeDocument/2006/relationships/hyperlink" Target="http://www.coe.int/t/dg4/education/minlang/textcharter/Charter/Charter_pt.pdf" TargetMode="External"/><Relationship Id="rId3" Type="http://schemas.openxmlformats.org/officeDocument/2006/relationships/hyperlink" Target="http://pt.wikipedia.org/wiki/Nam%C3%ADbia" TargetMode="External"/><Relationship Id="rId12" Type="http://schemas.openxmlformats.org/officeDocument/2006/relationships/hyperlink" Target="http://repositorium.sdum.uminho.pt/handle/1822/24032" TargetMode="External"/><Relationship Id="rId17" Type="http://schemas.openxmlformats.org/officeDocument/2006/relationships/hyperlink" Target="https://www.lusofonias.net/arquivos/429/OBRAS-DO-AUTOR/1001/CRONICA-DO-QUOTIDIANO-INUTIL-VOL-1-5--2012.pdf" TargetMode="External"/><Relationship Id="rId25" Type="http://schemas.openxmlformats.org/officeDocument/2006/relationships/hyperlink" Target="https://www.scribd.com/doc/39958581/Timor-Leste-1973-1975-o-dossie-secreto" TargetMode="External"/><Relationship Id="rId33" Type="http://schemas.openxmlformats.org/officeDocument/2006/relationships/hyperlink" Target="http://www.ebooksbrasil.org/adobeebook/timorp.pdf" TargetMode="External"/><Relationship Id="rId38" Type="http://schemas.openxmlformats.org/officeDocument/2006/relationships/hyperlink" Target="https://www.lusofonias.net/arquivos/429/OBRAS-DO-AUTOR/1002/cronicaX-aborigenes-na-australia.pdf" TargetMode="External"/><Relationship Id="rId46" Type="http://schemas.openxmlformats.org/officeDocument/2006/relationships/hyperlink" Target="https://www.lusofonias.net/aicl/aicl-manifesto-2012.html" TargetMode="External"/><Relationship Id="rId20" Type="http://schemas.openxmlformats.org/officeDocument/2006/relationships/hyperlink" Target="http://www.ebooksbrasil.org/adobeebook/timore.pdf" TargetMode="External"/><Relationship Id="rId41" Type="http://schemas.openxmlformats.org/officeDocument/2006/relationships/hyperlink" Target="http://www.scribd.com/doc/77870662/cronica-do-quotidiano-inutil-cqi-Volume-3-4" TargetMode="External"/><Relationship Id="rId1" Type="http://schemas.openxmlformats.org/officeDocument/2006/relationships/hyperlink" Target="http://pt.wikipedia.org/wiki/Ge%C3%B3rgia" TargetMode="External"/><Relationship Id="rId6" Type="http://schemas.openxmlformats.org/officeDocument/2006/relationships/hyperlink" Target="http://pt.wikipedia.org/wiki/Luand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CL\Desktop\atas%20(Repaire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F2822-F550-4D67-8A66-5ED66EB6B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atas (Repaired).dotm</Template>
  <TotalTime>209</TotalTime>
  <Pages>191</Pages>
  <Words>120078</Words>
  <Characters>684445</Characters>
  <Application>Microsoft Office Word</Application>
  <DocSecurity>0</DocSecurity>
  <Lines>5703</Lines>
  <Paragraphs>1605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preprograma moinhos 2014</vt:lpstr>
      <vt:lpstr>preprograma moinhos 2014</vt:lpstr>
    </vt:vector>
  </TitlesOfParts>
  <Company>AICL</Company>
  <LinksUpToDate>false</LinksUpToDate>
  <CharactersWithSpaces>802918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preprograma moinhos 2014</dc:title>
  <dc:creator>dr chrys chrystello</dc:creator>
  <cp:lastModifiedBy>helena chrystello</cp:lastModifiedBy>
  <cp:revision>4</cp:revision>
  <cp:lastPrinted>2017-03-09T20:59:00Z</cp:lastPrinted>
  <dcterms:created xsi:type="dcterms:W3CDTF">2021-06-18T15:21:00Z</dcterms:created>
  <dcterms:modified xsi:type="dcterms:W3CDTF">2021-06-18T21:11:00Z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TC102635299990</vt:lpwstr>
  </property>
</Properties>
</file>